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95A3E" w14:textId="77777777" w:rsidR="006B7006" w:rsidRDefault="006B7006" w:rsidP="00AC1B2E">
      <w:pPr>
        <w:keepNext/>
        <w:jc w:val="both"/>
        <w:outlineLvl w:val="1"/>
        <w:rPr>
          <w:rFonts w:ascii="AvantGarde Bk BT" w:hAnsi="AvantGarde Bk BT"/>
          <w:b/>
          <w:sz w:val="20"/>
          <w:szCs w:val="20"/>
          <w:lang w:val="es-ES_tradnl"/>
        </w:rPr>
      </w:pPr>
    </w:p>
    <w:p w14:paraId="0AC18087" w14:textId="43C07370"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3E1FDED3"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DB1B8E">
        <w:rPr>
          <w:rFonts w:ascii="AvantGarde Bk BT" w:hAnsi="AvantGarde Bk BT"/>
          <w:bCs/>
          <w:sz w:val="20"/>
          <w:szCs w:val="20"/>
        </w:rPr>
        <w:t xml:space="preserve"> Arte, Arquitectura y Diseño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822D9C">
        <w:rPr>
          <w:rFonts w:ascii="AvantGarde Bk BT" w:hAnsi="AvantGarde Bk BT"/>
          <w:bCs/>
          <w:sz w:val="20"/>
          <w:szCs w:val="20"/>
        </w:rPr>
        <w:t xml:space="preserve">de ampliación del costo de colegiatura </w:t>
      </w:r>
      <w:r w:rsidR="00943C0A" w:rsidRPr="008343E8">
        <w:rPr>
          <w:rFonts w:ascii="AvantGarde Bk BT" w:hAnsi="AvantGarde Bk BT"/>
          <w:bCs/>
          <w:sz w:val="20"/>
          <w:szCs w:val="20"/>
        </w:rPr>
        <w:t>para que</w:t>
      </w:r>
      <w:r w:rsidR="001131F4">
        <w:rPr>
          <w:rFonts w:ascii="AvantGarde Bk BT" w:hAnsi="AvantGarde Bk BT"/>
          <w:bCs/>
          <w:sz w:val="20"/>
          <w:szCs w:val="20"/>
        </w:rPr>
        <w:t xml:space="preserve"> el </w:t>
      </w:r>
      <w:r w:rsidR="00822D9C">
        <w:rPr>
          <w:rFonts w:ascii="AvantGarde Bk BT" w:hAnsi="AvantGarde Bk BT"/>
          <w:bCs/>
          <w:sz w:val="20"/>
          <w:szCs w:val="20"/>
        </w:rPr>
        <w:t xml:space="preserve">C. </w:t>
      </w:r>
      <w:r w:rsidR="00617B8D">
        <w:rPr>
          <w:rFonts w:ascii="AvantGarde Bk BT" w:hAnsi="AvantGarde Bk BT"/>
          <w:bCs/>
          <w:sz w:val="20"/>
          <w:szCs w:val="20"/>
        </w:rPr>
        <w:t>YORDI SAUL CAPO VALDIVIA</w:t>
      </w:r>
      <w:r w:rsidR="00404D75">
        <w:rPr>
          <w:rFonts w:ascii="AvantGarde Bk BT" w:hAnsi="AvantGarde Bk BT"/>
          <w:bCs/>
          <w:sz w:val="20"/>
          <w:szCs w:val="20"/>
        </w:rPr>
        <w:t xml:space="preserve">, </w:t>
      </w:r>
      <w:r w:rsidR="00822D9C">
        <w:rPr>
          <w:rFonts w:ascii="AvantGarde Bk BT" w:hAnsi="AvantGarde Bk BT"/>
          <w:bCs/>
          <w:sz w:val="20"/>
          <w:szCs w:val="20"/>
        </w:rPr>
        <w:t>obtenga el grado de Doctorado en Escritura Creativa de la Universidad de Birmingham, Reino Unido,</w:t>
      </w:r>
      <w:r w:rsidR="00DB1B8E">
        <w:rPr>
          <w:rFonts w:ascii="AvantGarde Bk BT" w:hAnsi="AvantGarde Bk BT"/>
          <w:bCs/>
          <w:sz w:val="20"/>
          <w:szCs w:val="20"/>
        </w:rPr>
        <w:t xml:space="preserve">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70AF0D32" w14:textId="4954646A" w:rsidR="00C54712" w:rsidRDefault="005142B2" w:rsidP="005142B2">
      <w:pPr>
        <w:numPr>
          <w:ilvl w:val="0"/>
          <w:numId w:val="6"/>
        </w:numPr>
        <w:tabs>
          <w:tab w:val="clear" w:pos="4046"/>
          <w:tab w:val="num" w:pos="0"/>
          <w:tab w:val="num" w:pos="1800"/>
        </w:tabs>
        <w:ind w:left="426" w:hanging="426"/>
        <w:jc w:val="both"/>
        <w:rPr>
          <w:rFonts w:ascii="AvantGarde Bk BT" w:hAnsi="AvantGarde Bk BT"/>
          <w:sz w:val="20"/>
          <w:szCs w:val="20"/>
        </w:rPr>
      </w:pPr>
      <w:r w:rsidRPr="00831F84">
        <w:rPr>
          <w:rFonts w:ascii="AvantGarde Bk BT" w:hAnsi="AvantGarde Bk BT"/>
          <w:sz w:val="20"/>
          <w:szCs w:val="20"/>
        </w:rPr>
        <w:t xml:space="preserve">Que el </w:t>
      </w:r>
      <w:r>
        <w:rPr>
          <w:rFonts w:ascii="AvantGarde Bk BT" w:hAnsi="AvantGarde Bk BT"/>
          <w:sz w:val="20"/>
          <w:szCs w:val="20"/>
        </w:rPr>
        <w:t>27 de</w:t>
      </w:r>
      <w:r w:rsidR="00C54712">
        <w:rPr>
          <w:rFonts w:ascii="AvantGarde Bk BT" w:hAnsi="AvantGarde Bk BT"/>
          <w:sz w:val="20"/>
          <w:szCs w:val="20"/>
        </w:rPr>
        <w:t xml:space="preserve"> octubre de 2017</w:t>
      </w:r>
      <w:r w:rsidRPr="00831F84">
        <w:rPr>
          <w:rFonts w:ascii="AvantGarde Bk BT" w:hAnsi="AvantGarde Bk BT"/>
          <w:sz w:val="20"/>
          <w:szCs w:val="20"/>
        </w:rPr>
        <w:t>, el Consejo General Universitario aprobó el dictamen V/201</w:t>
      </w:r>
      <w:r w:rsidR="00C54712">
        <w:rPr>
          <w:rFonts w:ascii="AvantGarde Bk BT" w:hAnsi="AvantGarde Bk BT"/>
          <w:sz w:val="20"/>
          <w:szCs w:val="20"/>
        </w:rPr>
        <w:t>7/247</w:t>
      </w:r>
      <w:r w:rsidRPr="00831F84">
        <w:rPr>
          <w:rFonts w:ascii="AvantGarde Bk BT" w:hAnsi="AvantGarde Bk BT"/>
          <w:sz w:val="20"/>
          <w:szCs w:val="20"/>
        </w:rPr>
        <w:t xml:space="preserve">, relacionado con la </w:t>
      </w:r>
      <w:proofErr w:type="spellStart"/>
      <w:r w:rsidRPr="00831F84">
        <w:rPr>
          <w:rFonts w:ascii="AvantGarde Bk BT" w:hAnsi="AvantGarde Bk BT"/>
          <w:sz w:val="20"/>
          <w:szCs w:val="20"/>
        </w:rPr>
        <w:t>dictaminación</w:t>
      </w:r>
      <w:proofErr w:type="spellEnd"/>
      <w:r w:rsidRPr="00831F84">
        <w:rPr>
          <w:rFonts w:ascii="AvantGarde Bk BT" w:hAnsi="AvantGarde Bk BT"/>
          <w:sz w:val="20"/>
          <w:szCs w:val="20"/>
        </w:rPr>
        <w:t>, como benefi</w:t>
      </w:r>
      <w:r>
        <w:rPr>
          <w:rFonts w:ascii="AvantGarde Bk BT" w:hAnsi="AvantGarde Bk BT"/>
          <w:sz w:val="20"/>
          <w:szCs w:val="20"/>
        </w:rPr>
        <w:t>ciario de beca-crédito complementaria</w:t>
      </w:r>
      <w:r w:rsidRPr="00831F84">
        <w:rPr>
          <w:rFonts w:ascii="AvantGarde Bk BT" w:hAnsi="AvantGarde Bk BT"/>
          <w:sz w:val="20"/>
          <w:szCs w:val="20"/>
        </w:rPr>
        <w:t xml:space="preserve"> a favor de</w:t>
      </w:r>
      <w:r>
        <w:rPr>
          <w:rFonts w:ascii="AvantGarde Bk BT" w:hAnsi="AvantGarde Bk BT"/>
          <w:sz w:val="20"/>
          <w:szCs w:val="20"/>
        </w:rPr>
        <w:t xml:space="preserve">l C. </w:t>
      </w:r>
      <w:r w:rsidR="00C54712">
        <w:rPr>
          <w:rFonts w:ascii="AvantGarde Bk BT" w:hAnsi="AvantGarde Bk BT"/>
          <w:sz w:val="20"/>
          <w:szCs w:val="20"/>
        </w:rPr>
        <w:t xml:space="preserve"> </w:t>
      </w:r>
      <w:r w:rsidR="00617B8D">
        <w:rPr>
          <w:rFonts w:ascii="AvantGarde Bk BT" w:hAnsi="AvantGarde Bk BT"/>
          <w:sz w:val="20"/>
          <w:szCs w:val="20"/>
        </w:rPr>
        <w:t>YORDI SAÚL CAPO VALDIVIA</w:t>
      </w:r>
      <w:r w:rsidRPr="00831F84">
        <w:rPr>
          <w:rFonts w:ascii="AvantGarde Bk BT" w:hAnsi="AvantGarde Bk BT"/>
          <w:sz w:val="20"/>
          <w:szCs w:val="20"/>
        </w:rPr>
        <w:t xml:space="preserve">, con el objetivo de </w:t>
      </w:r>
      <w:r w:rsidR="00C54712">
        <w:rPr>
          <w:rFonts w:ascii="AvantGarde Bk BT" w:hAnsi="AvantGarde Bk BT"/>
          <w:sz w:val="20"/>
          <w:szCs w:val="20"/>
        </w:rPr>
        <w:t>realizar el programa de Doctorado en Escritura Creativa de la Universidad de Birmingham, Reino Unido, a partir del 8 de enero de 2018 y hasta el 7 de enero de 2021.</w:t>
      </w:r>
    </w:p>
    <w:p w14:paraId="20F76A44" w14:textId="77777777" w:rsidR="005142B2" w:rsidRPr="00831F84" w:rsidRDefault="005142B2" w:rsidP="005142B2">
      <w:pPr>
        <w:ind w:left="426"/>
        <w:jc w:val="both"/>
        <w:rPr>
          <w:rFonts w:ascii="AvantGarde Bk BT" w:hAnsi="AvantGarde Bk BT"/>
          <w:sz w:val="20"/>
          <w:szCs w:val="20"/>
        </w:rPr>
      </w:pPr>
    </w:p>
    <w:p w14:paraId="4EB472B1" w14:textId="77777777" w:rsidR="005142B2" w:rsidRPr="00831F84" w:rsidRDefault="005142B2" w:rsidP="005142B2">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la beca-crédito complementaria</w:t>
      </w:r>
      <w:r w:rsidRPr="00831F84">
        <w:rPr>
          <w:rFonts w:ascii="AvantGarde Bk BT" w:hAnsi="AvantGarde Bk BT"/>
          <w:sz w:val="20"/>
          <w:szCs w:val="20"/>
        </w:rPr>
        <w:t xml:space="preserve"> otorgada, incluye los siguientes conceptos, de conformidad con el tabulador vigente en la Universidad de Guadalajara:</w:t>
      </w:r>
    </w:p>
    <w:p w14:paraId="7BA0CEC8" w14:textId="77777777" w:rsidR="005142B2" w:rsidRPr="00831F84" w:rsidRDefault="005142B2" w:rsidP="005142B2">
      <w:pPr>
        <w:ind w:left="426" w:hanging="426"/>
        <w:contextualSpacing/>
        <w:rPr>
          <w:rFonts w:ascii="AvantGarde Bk BT" w:hAnsi="AvantGarde Bk BT"/>
          <w:sz w:val="20"/>
          <w:szCs w:val="20"/>
          <w:lang w:eastAsia="en-US" w:bidi="en-US"/>
        </w:rPr>
      </w:pPr>
    </w:p>
    <w:p w14:paraId="622EA6CB" w14:textId="55D1EBA2" w:rsidR="00C54712" w:rsidRDefault="00C54712" w:rsidP="005142B2">
      <w:pPr>
        <w:pStyle w:val="Prrafodelista"/>
        <w:numPr>
          <w:ilvl w:val="0"/>
          <w:numId w:val="37"/>
        </w:numPr>
        <w:rPr>
          <w:rFonts w:ascii="AvantGarde Bk BT" w:hAnsi="AvantGarde Bk BT"/>
          <w:sz w:val="20"/>
          <w:szCs w:val="20"/>
        </w:rPr>
      </w:pPr>
      <w:r>
        <w:rPr>
          <w:rFonts w:ascii="AvantGarde Bk BT" w:hAnsi="AvantGarde Bk BT"/>
          <w:sz w:val="20"/>
          <w:szCs w:val="20"/>
        </w:rPr>
        <w:t>Manutención mensual equivalente en moneda nacional hasta 1,600 euros;</w:t>
      </w:r>
    </w:p>
    <w:p w14:paraId="47E5CC0D" w14:textId="73815186" w:rsidR="00C54712" w:rsidRDefault="00C54712" w:rsidP="005142B2">
      <w:pPr>
        <w:pStyle w:val="Prrafodelista"/>
        <w:numPr>
          <w:ilvl w:val="0"/>
          <w:numId w:val="37"/>
        </w:numPr>
        <w:rPr>
          <w:rFonts w:ascii="AvantGarde Bk BT" w:hAnsi="AvantGarde Bk BT"/>
          <w:sz w:val="20"/>
          <w:szCs w:val="20"/>
        </w:rPr>
      </w:pPr>
      <w:r>
        <w:rPr>
          <w:rFonts w:ascii="AvantGarde Bk BT" w:hAnsi="AvantGarde Bk BT"/>
          <w:sz w:val="20"/>
          <w:szCs w:val="20"/>
        </w:rPr>
        <w:t>Seguro médico anual $9,000.00 M.N.;</w:t>
      </w:r>
    </w:p>
    <w:p w14:paraId="70642B8A" w14:textId="77777777" w:rsidR="00C54712" w:rsidRDefault="005142B2" w:rsidP="005142B2">
      <w:pPr>
        <w:pStyle w:val="Prrafodelista"/>
        <w:numPr>
          <w:ilvl w:val="0"/>
          <w:numId w:val="37"/>
        </w:numPr>
        <w:rPr>
          <w:rFonts w:ascii="AvantGarde Bk BT" w:hAnsi="AvantGarde Bk BT"/>
          <w:sz w:val="20"/>
          <w:szCs w:val="20"/>
        </w:rPr>
      </w:pPr>
      <w:r w:rsidRPr="00831F84">
        <w:rPr>
          <w:rFonts w:ascii="AvantGarde Bk BT" w:hAnsi="AvantGarde Bk BT"/>
          <w:sz w:val="20"/>
          <w:szCs w:val="20"/>
        </w:rPr>
        <w:t>Material bibliográfico anual $1</w:t>
      </w:r>
      <w:r w:rsidR="00C54712">
        <w:rPr>
          <w:rFonts w:ascii="AvantGarde Bk BT" w:hAnsi="AvantGarde Bk BT"/>
          <w:sz w:val="20"/>
          <w:szCs w:val="20"/>
        </w:rPr>
        <w:t>0</w:t>
      </w:r>
      <w:r w:rsidRPr="00831F84">
        <w:rPr>
          <w:rFonts w:ascii="AvantGarde Bk BT" w:hAnsi="AvantGarde Bk BT"/>
          <w:sz w:val="20"/>
          <w:szCs w:val="20"/>
        </w:rPr>
        <w:t xml:space="preserve">,000.00 M.N.; </w:t>
      </w:r>
    </w:p>
    <w:p w14:paraId="37F20CE0" w14:textId="77777777" w:rsidR="00C54712" w:rsidRDefault="00C54712" w:rsidP="005142B2">
      <w:pPr>
        <w:pStyle w:val="Prrafodelista"/>
        <w:numPr>
          <w:ilvl w:val="0"/>
          <w:numId w:val="37"/>
        </w:numPr>
        <w:rPr>
          <w:rFonts w:ascii="AvantGarde Bk BT" w:hAnsi="AvantGarde Bk BT"/>
          <w:sz w:val="20"/>
          <w:szCs w:val="20"/>
        </w:rPr>
      </w:pPr>
      <w:r>
        <w:rPr>
          <w:rFonts w:ascii="AvantGarde Bk BT" w:hAnsi="AvantGarde Bk BT"/>
          <w:sz w:val="20"/>
          <w:szCs w:val="20"/>
        </w:rPr>
        <w:t xml:space="preserve">Colegiatura anual equivalente en moneda nacional 15,210 libras esterlinas, sujetas a comprobación, en caso de incremento se deberá presentar el documento oficial que justifique la actualización para la gestión del pago respectivo; </w:t>
      </w:r>
    </w:p>
    <w:p w14:paraId="6329D0BB" w14:textId="24A9BDDC" w:rsidR="005142B2" w:rsidRPr="00831F84" w:rsidRDefault="00C54712" w:rsidP="005142B2">
      <w:pPr>
        <w:pStyle w:val="Prrafodelista"/>
        <w:numPr>
          <w:ilvl w:val="0"/>
          <w:numId w:val="37"/>
        </w:numPr>
        <w:rPr>
          <w:rFonts w:ascii="AvantGarde Bk BT" w:hAnsi="AvantGarde Bk BT"/>
          <w:sz w:val="20"/>
          <w:szCs w:val="20"/>
        </w:rPr>
      </w:pPr>
      <w:r>
        <w:rPr>
          <w:rFonts w:ascii="AvantGarde Bk BT" w:hAnsi="AvantGarde Bk BT"/>
          <w:sz w:val="20"/>
          <w:szCs w:val="20"/>
        </w:rPr>
        <w:t xml:space="preserve">Gastos de instalación por única ocasión $10,000.00 M.N.; </w:t>
      </w:r>
      <w:r w:rsidR="005142B2">
        <w:rPr>
          <w:rFonts w:ascii="AvantGarde Bk BT" w:hAnsi="AvantGarde Bk BT"/>
          <w:sz w:val="20"/>
          <w:szCs w:val="20"/>
        </w:rPr>
        <w:t>y</w:t>
      </w:r>
    </w:p>
    <w:p w14:paraId="56397C5C" w14:textId="2D156255" w:rsidR="005142B2" w:rsidRPr="00BB2B38" w:rsidRDefault="00C54712" w:rsidP="005142B2">
      <w:pPr>
        <w:pStyle w:val="Prrafodelista"/>
        <w:numPr>
          <w:ilvl w:val="0"/>
          <w:numId w:val="37"/>
        </w:numPr>
        <w:rPr>
          <w:rFonts w:ascii="AvantGarde Bk BT" w:hAnsi="AvantGarde Bk BT"/>
          <w:sz w:val="20"/>
          <w:szCs w:val="20"/>
        </w:rPr>
      </w:pPr>
      <w:r>
        <w:rPr>
          <w:rFonts w:ascii="AvantGarde Bk BT" w:hAnsi="AvantGarde Bk BT"/>
          <w:sz w:val="20"/>
          <w:szCs w:val="20"/>
        </w:rPr>
        <w:t>Transporte aéreo de ida hasta $25,000.00 M.N. y de regreso al obtener el grado correspondiente sin exceder a $25,000.00 M.N.</w:t>
      </w:r>
    </w:p>
    <w:p w14:paraId="7664BADF" w14:textId="77777777" w:rsidR="005142B2" w:rsidRPr="00831F84" w:rsidRDefault="005142B2" w:rsidP="005142B2">
      <w:pPr>
        <w:ind w:left="426"/>
        <w:jc w:val="both"/>
        <w:rPr>
          <w:rFonts w:ascii="AvantGarde Bk BT" w:hAnsi="AvantGarde Bk BT"/>
          <w:sz w:val="20"/>
          <w:szCs w:val="20"/>
        </w:rPr>
      </w:pPr>
    </w:p>
    <w:p w14:paraId="0A268EB9" w14:textId="4981C234" w:rsidR="0070004A" w:rsidRDefault="005142B2" w:rsidP="005142B2">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C54712">
        <w:rPr>
          <w:rFonts w:ascii="AvantGarde Bk BT" w:hAnsi="AvantGarde Bk BT"/>
          <w:sz w:val="20"/>
          <w:szCs w:val="20"/>
        </w:rPr>
        <w:t>18 de diciembre de 2020,</w:t>
      </w:r>
      <w:r>
        <w:rPr>
          <w:rFonts w:ascii="AvantGarde Bk BT" w:hAnsi="AvantGarde Bk BT"/>
          <w:sz w:val="20"/>
          <w:szCs w:val="20"/>
        </w:rPr>
        <w:t xml:space="preserve"> el Consejo General Universitario aprobó el dictamen V/20</w:t>
      </w:r>
      <w:r w:rsidR="00C54712">
        <w:rPr>
          <w:rFonts w:ascii="AvantGarde Bk BT" w:hAnsi="AvantGarde Bk BT"/>
          <w:sz w:val="20"/>
          <w:szCs w:val="20"/>
        </w:rPr>
        <w:t>20/514</w:t>
      </w:r>
      <w:r>
        <w:rPr>
          <w:rFonts w:ascii="AvantGarde Bk BT" w:hAnsi="AvantGarde Bk BT"/>
          <w:sz w:val="20"/>
          <w:szCs w:val="20"/>
        </w:rPr>
        <w:t xml:space="preserve">, relacionado con la </w:t>
      </w:r>
      <w:proofErr w:type="spellStart"/>
      <w:r w:rsidR="00C54712">
        <w:rPr>
          <w:rFonts w:ascii="AvantGarde Bk BT" w:hAnsi="AvantGarde Bk BT"/>
          <w:sz w:val="20"/>
          <w:szCs w:val="20"/>
        </w:rPr>
        <w:t>dictaminación</w:t>
      </w:r>
      <w:proofErr w:type="spellEnd"/>
      <w:r w:rsidR="00C54712">
        <w:rPr>
          <w:rFonts w:ascii="AvantGarde Bk BT" w:hAnsi="AvantGarde Bk BT"/>
          <w:sz w:val="20"/>
          <w:szCs w:val="20"/>
        </w:rPr>
        <w:t xml:space="preserve">, como beneficiario de la prórroga de beca-crédito complementaria </w:t>
      </w:r>
      <w:r w:rsidR="0070004A">
        <w:rPr>
          <w:rFonts w:ascii="AvantGarde Bk BT" w:hAnsi="AvantGarde Bk BT"/>
          <w:sz w:val="20"/>
          <w:szCs w:val="20"/>
        </w:rPr>
        <w:t xml:space="preserve">a favor del C. </w:t>
      </w:r>
      <w:r w:rsidR="00617B8D">
        <w:rPr>
          <w:rFonts w:ascii="AvantGarde Bk BT" w:hAnsi="AvantGarde Bk BT"/>
          <w:sz w:val="20"/>
          <w:szCs w:val="20"/>
        </w:rPr>
        <w:t xml:space="preserve">YORDI SAÚL CAPO VALDIVIA </w:t>
      </w:r>
      <w:r w:rsidR="0070004A">
        <w:rPr>
          <w:rFonts w:ascii="AvantGarde Bk BT" w:hAnsi="AvantGarde Bk BT"/>
          <w:sz w:val="20"/>
          <w:szCs w:val="20"/>
        </w:rPr>
        <w:t>para obtener el grado de Doctorado en Escritura Creativa de la Universidad de Birmingham, Reino Unido, a partir del 8 de enero de 2021 y hasta el 31 de diciembre de 2021.</w:t>
      </w:r>
    </w:p>
    <w:p w14:paraId="76E5BC9B" w14:textId="51D996E7" w:rsidR="005142B2" w:rsidRPr="0070004A" w:rsidRDefault="005142B2" w:rsidP="0070004A">
      <w:pPr>
        <w:tabs>
          <w:tab w:val="num" w:pos="1800"/>
        </w:tabs>
        <w:ind w:left="426"/>
        <w:jc w:val="both"/>
        <w:rPr>
          <w:rFonts w:ascii="AvantGarde Bk BT" w:hAnsi="AvantGarde Bk BT"/>
          <w:sz w:val="20"/>
          <w:szCs w:val="20"/>
        </w:rPr>
      </w:pPr>
    </w:p>
    <w:p w14:paraId="237EF203" w14:textId="06A32079" w:rsidR="0070004A" w:rsidRDefault="0070004A" w:rsidP="005142B2">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la prórroga de beca-crédito complementaria otorgada, incluye los siguientes conceptos, de conformidad con el tabulador vigente en la Universidad de Guadalajara:</w:t>
      </w:r>
    </w:p>
    <w:p w14:paraId="3B216E2A" w14:textId="77777777" w:rsidR="0070004A" w:rsidRDefault="0070004A" w:rsidP="0070004A">
      <w:pPr>
        <w:pStyle w:val="Prrafodelista"/>
        <w:rPr>
          <w:rFonts w:ascii="AvantGarde Bk BT" w:hAnsi="AvantGarde Bk BT"/>
          <w:sz w:val="20"/>
          <w:szCs w:val="20"/>
        </w:rPr>
      </w:pPr>
    </w:p>
    <w:p w14:paraId="1E42E049" w14:textId="7BB31D94" w:rsidR="0070004A" w:rsidRDefault="0070004A" w:rsidP="0070004A">
      <w:pPr>
        <w:pStyle w:val="Prrafodelista"/>
        <w:numPr>
          <w:ilvl w:val="0"/>
          <w:numId w:val="38"/>
        </w:numPr>
        <w:tabs>
          <w:tab w:val="num" w:pos="4046"/>
        </w:tabs>
        <w:jc w:val="both"/>
        <w:rPr>
          <w:rFonts w:ascii="AvantGarde Bk BT" w:hAnsi="AvantGarde Bk BT"/>
          <w:sz w:val="20"/>
          <w:szCs w:val="20"/>
        </w:rPr>
      </w:pPr>
      <w:r>
        <w:rPr>
          <w:rFonts w:ascii="AvantGarde Bk BT" w:hAnsi="AvantGarde Bk BT"/>
          <w:sz w:val="20"/>
          <w:szCs w:val="20"/>
        </w:rPr>
        <w:t>Manutención mensual equivalente en moneda nacional hasta 1,600 euros;</w:t>
      </w:r>
    </w:p>
    <w:p w14:paraId="3F3552B7" w14:textId="3D3EDA5D" w:rsidR="0070004A" w:rsidRDefault="0070004A" w:rsidP="0070004A">
      <w:pPr>
        <w:pStyle w:val="Prrafodelista"/>
        <w:numPr>
          <w:ilvl w:val="0"/>
          <w:numId w:val="38"/>
        </w:numPr>
        <w:tabs>
          <w:tab w:val="num" w:pos="4046"/>
        </w:tabs>
        <w:jc w:val="both"/>
        <w:rPr>
          <w:rFonts w:ascii="AvantGarde Bk BT" w:hAnsi="AvantGarde Bk BT"/>
          <w:sz w:val="20"/>
          <w:szCs w:val="20"/>
        </w:rPr>
      </w:pPr>
      <w:r>
        <w:rPr>
          <w:rFonts w:ascii="AvantGarde Bk BT" w:hAnsi="AvantGarde Bk BT"/>
          <w:sz w:val="20"/>
          <w:szCs w:val="20"/>
        </w:rPr>
        <w:t>Seguro médico $9,000.00 M.N.;</w:t>
      </w:r>
    </w:p>
    <w:p w14:paraId="3AE6A46E" w14:textId="0867BBDF" w:rsidR="0070004A" w:rsidRDefault="0070004A" w:rsidP="0070004A">
      <w:pPr>
        <w:pStyle w:val="Prrafodelista"/>
        <w:numPr>
          <w:ilvl w:val="0"/>
          <w:numId w:val="38"/>
        </w:numPr>
        <w:tabs>
          <w:tab w:val="num" w:pos="4046"/>
        </w:tabs>
        <w:jc w:val="both"/>
        <w:rPr>
          <w:rFonts w:ascii="AvantGarde Bk BT" w:hAnsi="AvantGarde Bk BT"/>
          <w:sz w:val="20"/>
          <w:szCs w:val="20"/>
        </w:rPr>
      </w:pPr>
      <w:r>
        <w:rPr>
          <w:rFonts w:ascii="AvantGarde Bk BT" w:hAnsi="AvantGarde Bk BT"/>
          <w:sz w:val="20"/>
          <w:szCs w:val="20"/>
        </w:rPr>
        <w:t>Colegiatura equivalente en moneda nacional 3,804 libras esterlinas, sujeta a comprobación, en el caso de incremento se deberá presentar el documento oficial que justifique la actualización para la gestión del pago respectivo; y</w:t>
      </w:r>
    </w:p>
    <w:p w14:paraId="1F227824" w14:textId="46A39D59" w:rsidR="0070004A" w:rsidRPr="0070004A" w:rsidRDefault="0070004A" w:rsidP="0070004A">
      <w:pPr>
        <w:pStyle w:val="Prrafodelista"/>
        <w:numPr>
          <w:ilvl w:val="0"/>
          <w:numId w:val="38"/>
        </w:numPr>
        <w:tabs>
          <w:tab w:val="num" w:pos="4046"/>
        </w:tabs>
        <w:jc w:val="both"/>
        <w:rPr>
          <w:rFonts w:ascii="AvantGarde Bk BT" w:hAnsi="AvantGarde Bk BT"/>
          <w:sz w:val="20"/>
          <w:szCs w:val="20"/>
        </w:rPr>
      </w:pPr>
      <w:r>
        <w:rPr>
          <w:rFonts w:ascii="AvantGarde Bk BT" w:hAnsi="AvantGarde Bk BT"/>
          <w:sz w:val="20"/>
          <w:szCs w:val="20"/>
        </w:rPr>
        <w:t>Transporte aéreo de regreso a la obtención del grado respectivo, sin exceder a $25,000.00 M.N.</w:t>
      </w:r>
    </w:p>
    <w:p w14:paraId="58172B9D" w14:textId="6703A345" w:rsidR="0070004A" w:rsidRDefault="0070004A" w:rsidP="0070004A">
      <w:pPr>
        <w:pStyle w:val="Prrafodelista"/>
        <w:rPr>
          <w:rFonts w:ascii="AvantGarde Bk BT" w:hAnsi="AvantGarde Bk BT"/>
          <w:sz w:val="20"/>
          <w:szCs w:val="20"/>
        </w:rPr>
      </w:pPr>
    </w:p>
    <w:p w14:paraId="119B84AE" w14:textId="77777777" w:rsidR="006B7006" w:rsidRDefault="006B7006" w:rsidP="0070004A">
      <w:pPr>
        <w:pStyle w:val="Prrafodelista"/>
        <w:rPr>
          <w:rFonts w:ascii="AvantGarde Bk BT" w:hAnsi="AvantGarde Bk BT"/>
          <w:sz w:val="20"/>
          <w:szCs w:val="20"/>
        </w:rPr>
      </w:pPr>
    </w:p>
    <w:p w14:paraId="4B8236C7" w14:textId="3D21B2E0" w:rsidR="00726A5D" w:rsidRDefault="005142B2" w:rsidP="005142B2">
      <w:pPr>
        <w:numPr>
          <w:ilvl w:val="0"/>
          <w:numId w:val="6"/>
        </w:numPr>
        <w:tabs>
          <w:tab w:val="clear" w:pos="4046"/>
          <w:tab w:val="num" w:pos="0"/>
          <w:tab w:val="num" w:pos="1800"/>
        </w:tabs>
        <w:ind w:left="426" w:hanging="426"/>
        <w:jc w:val="both"/>
        <w:rPr>
          <w:rFonts w:ascii="AvantGarde Bk BT" w:hAnsi="AvantGarde Bk BT"/>
          <w:sz w:val="20"/>
          <w:szCs w:val="20"/>
        </w:rPr>
      </w:pPr>
      <w:r w:rsidRPr="00831F84">
        <w:rPr>
          <w:rFonts w:ascii="AvantGarde Bk BT" w:hAnsi="AvantGarde Bk BT"/>
          <w:sz w:val="20"/>
          <w:szCs w:val="20"/>
        </w:rPr>
        <w:t xml:space="preserve">Que con fecha </w:t>
      </w:r>
      <w:r w:rsidR="0070004A">
        <w:rPr>
          <w:rFonts w:ascii="AvantGarde Bk BT" w:hAnsi="AvantGarde Bk BT"/>
          <w:sz w:val="20"/>
          <w:szCs w:val="20"/>
        </w:rPr>
        <w:t xml:space="preserve">27 de mayo de </w:t>
      </w:r>
      <w:r>
        <w:rPr>
          <w:rFonts w:ascii="AvantGarde Bk BT" w:hAnsi="AvantGarde Bk BT"/>
          <w:sz w:val="20"/>
          <w:szCs w:val="20"/>
        </w:rPr>
        <w:t xml:space="preserve">2021, el C. </w:t>
      </w:r>
      <w:r w:rsidR="00617B8D">
        <w:rPr>
          <w:rFonts w:ascii="AvantGarde Bk BT" w:hAnsi="AvantGarde Bk BT"/>
          <w:sz w:val="20"/>
          <w:szCs w:val="20"/>
        </w:rPr>
        <w:t>YORDI SAUL CAPO VALDIVIA</w:t>
      </w:r>
      <w:r w:rsidRPr="00831F84">
        <w:rPr>
          <w:rFonts w:ascii="AvantGarde Bk BT" w:hAnsi="AvantGarde Bk BT"/>
          <w:sz w:val="20"/>
          <w:szCs w:val="20"/>
        </w:rPr>
        <w:t xml:space="preserve">, en su carácter de beneficiario de </w:t>
      </w:r>
      <w:r w:rsidR="0070004A">
        <w:rPr>
          <w:rFonts w:ascii="AvantGarde Bk BT" w:hAnsi="AvantGarde Bk BT"/>
          <w:sz w:val="20"/>
          <w:szCs w:val="20"/>
        </w:rPr>
        <w:t xml:space="preserve">la </w:t>
      </w:r>
      <w:r w:rsidRPr="00831F84">
        <w:rPr>
          <w:rFonts w:ascii="AvantGarde Bk BT" w:hAnsi="AvantGarde Bk BT"/>
          <w:sz w:val="20"/>
          <w:szCs w:val="20"/>
        </w:rPr>
        <w:t>beca-crédito comple</w:t>
      </w:r>
      <w:r>
        <w:rPr>
          <w:rFonts w:ascii="AvantGarde Bk BT" w:hAnsi="AvantGarde Bk BT"/>
          <w:sz w:val="20"/>
          <w:szCs w:val="20"/>
        </w:rPr>
        <w:t>mentaria</w:t>
      </w:r>
      <w:r w:rsidRPr="00831F84">
        <w:rPr>
          <w:rFonts w:ascii="AvantGarde Bk BT" w:hAnsi="AvantGarde Bk BT"/>
          <w:sz w:val="20"/>
          <w:szCs w:val="20"/>
        </w:rPr>
        <w:t xml:space="preserve"> descrita en los puntos precedentes, presentó ante la Secretaría Académica del Centro Universitario de</w:t>
      </w:r>
      <w:r>
        <w:rPr>
          <w:rFonts w:ascii="AvantGarde Bk BT" w:hAnsi="AvantGarde Bk BT"/>
          <w:sz w:val="20"/>
          <w:szCs w:val="20"/>
        </w:rPr>
        <w:t xml:space="preserve"> Arte, Arquitectura y Diseño</w:t>
      </w:r>
      <w:r w:rsidRPr="00831F84">
        <w:rPr>
          <w:rFonts w:ascii="AvantGarde Bk BT" w:hAnsi="AvantGarde Bk BT"/>
          <w:sz w:val="20"/>
          <w:szCs w:val="20"/>
        </w:rPr>
        <w:t xml:space="preserve">, </w:t>
      </w:r>
      <w:r>
        <w:rPr>
          <w:rFonts w:ascii="AvantGarde Bk BT" w:hAnsi="AvantGarde Bk BT"/>
          <w:sz w:val="20"/>
          <w:szCs w:val="20"/>
        </w:rPr>
        <w:t xml:space="preserve">escrito solicitando </w:t>
      </w:r>
      <w:r w:rsidR="0070004A">
        <w:rPr>
          <w:rFonts w:ascii="AvantGarde Bk BT" w:hAnsi="AvantGarde Bk BT"/>
          <w:sz w:val="20"/>
          <w:szCs w:val="20"/>
        </w:rPr>
        <w:t xml:space="preserve">el pago de colegiatura para complementar el monto establecido para el ciclo escolar 2020-2021, debido a que cuando </w:t>
      </w:r>
      <w:r w:rsidR="00124E39">
        <w:rPr>
          <w:rFonts w:ascii="AvantGarde Bk BT" w:hAnsi="AvantGarde Bk BT"/>
          <w:sz w:val="20"/>
          <w:szCs w:val="20"/>
        </w:rPr>
        <w:t>realizó su solicitud de</w:t>
      </w:r>
      <w:r w:rsidR="0070004A">
        <w:rPr>
          <w:rFonts w:ascii="AvantGarde Bk BT" w:hAnsi="AvantGarde Bk BT"/>
          <w:sz w:val="20"/>
          <w:szCs w:val="20"/>
        </w:rPr>
        <w:t xml:space="preserve"> prórroga</w:t>
      </w:r>
      <w:r w:rsidR="00124E39">
        <w:rPr>
          <w:rFonts w:ascii="AvantGarde Bk BT" w:hAnsi="AvantGarde Bk BT"/>
          <w:sz w:val="20"/>
          <w:szCs w:val="20"/>
        </w:rPr>
        <w:t xml:space="preserve"> de beca,</w:t>
      </w:r>
      <w:r w:rsidR="00144503">
        <w:rPr>
          <w:rFonts w:ascii="AvantGarde Bk BT" w:hAnsi="AvantGarde Bk BT"/>
          <w:sz w:val="20"/>
          <w:szCs w:val="20"/>
        </w:rPr>
        <w:t xml:space="preserve"> la institución sede proporcionó</w:t>
      </w:r>
      <w:r w:rsidR="0070004A">
        <w:rPr>
          <w:rFonts w:ascii="AvantGarde Bk BT" w:hAnsi="AvantGarde Bk BT"/>
          <w:sz w:val="20"/>
          <w:szCs w:val="20"/>
        </w:rPr>
        <w:t xml:space="preserve"> el costo </w:t>
      </w:r>
      <w:r w:rsidR="00726A5D">
        <w:rPr>
          <w:rFonts w:ascii="AvantGarde Bk BT" w:hAnsi="AvantGarde Bk BT"/>
          <w:sz w:val="20"/>
          <w:szCs w:val="20"/>
        </w:rPr>
        <w:t xml:space="preserve">por concepto de colegiatura </w:t>
      </w:r>
      <w:r w:rsidR="0070004A">
        <w:rPr>
          <w:rFonts w:ascii="AvantGarde Bk BT" w:hAnsi="AvantGarde Bk BT"/>
          <w:sz w:val="20"/>
          <w:szCs w:val="20"/>
        </w:rPr>
        <w:t xml:space="preserve">de 3,804 libras esterlinas que corresponde al monto </w:t>
      </w:r>
      <w:r w:rsidR="00726A5D">
        <w:rPr>
          <w:rFonts w:ascii="AvantGarde Bk BT" w:hAnsi="AvantGarde Bk BT"/>
          <w:sz w:val="20"/>
          <w:szCs w:val="20"/>
        </w:rPr>
        <w:t>proporcional por el periodo del 1 de octubre de 2020 al</w:t>
      </w:r>
      <w:r w:rsidR="00144503">
        <w:rPr>
          <w:rFonts w:ascii="AvantGarde Bk BT" w:hAnsi="AvantGarde Bk BT"/>
          <w:sz w:val="20"/>
          <w:szCs w:val="20"/>
        </w:rPr>
        <w:t xml:space="preserve"> 7 de enero de 2021. Sin embargo, la institución sede solicitó</w:t>
      </w:r>
      <w:r w:rsidR="00726A5D">
        <w:rPr>
          <w:rFonts w:ascii="AvantGarde Bk BT" w:hAnsi="AvantGarde Bk BT"/>
          <w:sz w:val="20"/>
          <w:szCs w:val="20"/>
        </w:rPr>
        <w:t xml:space="preserve"> cubrir el periodo del 8 de enero de 2021 al 30 de septiembre de 2021 que asciende a 11,406 y con ello cubrir la totalidad del costo de colegiatura para el año académico 2020-2021 por 15,210 libras esterlinas.</w:t>
      </w:r>
    </w:p>
    <w:p w14:paraId="7C71E7A9" w14:textId="77777777" w:rsidR="0070004A" w:rsidRDefault="0070004A" w:rsidP="0070004A">
      <w:pPr>
        <w:tabs>
          <w:tab w:val="num" w:pos="4046"/>
        </w:tabs>
        <w:ind w:left="426"/>
        <w:jc w:val="both"/>
        <w:rPr>
          <w:rFonts w:ascii="AvantGarde Bk BT" w:hAnsi="AvantGarde Bk BT"/>
          <w:sz w:val="20"/>
          <w:szCs w:val="20"/>
        </w:rPr>
      </w:pPr>
    </w:p>
    <w:p w14:paraId="7F954C8E" w14:textId="3E58EEF8" w:rsidR="00726A5D" w:rsidRDefault="00726A5D" w:rsidP="005142B2">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conforme al documento de fecha 27 de enero de 2021 expedido por </w:t>
      </w:r>
      <w:proofErr w:type="spellStart"/>
      <w:r>
        <w:rPr>
          <w:rFonts w:ascii="AvantGarde Bk BT" w:hAnsi="AvantGarde Bk BT"/>
          <w:sz w:val="20"/>
          <w:szCs w:val="20"/>
        </w:rPr>
        <w:t>Research</w:t>
      </w:r>
      <w:proofErr w:type="spellEnd"/>
      <w:r>
        <w:rPr>
          <w:rFonts w:ascii="AvantGarde Bk BT" w:hAnsi="AvantGarde Bk BT"/>
          <w:sz w:val="20"/>
          <w:szCs w:val="20"/>
        </w:rPr>
        <w:t xml:space="preserve"> </w:t>
      </w:r>
      <w:proofErr w:type="spellStart"/>
      <w:r>
        <w:rPr>
          <w:rFonts w:ascii="AvantGarde Bk BT" w:hAnsi="AvantGarde Bk BT"/>
          <w:sz w:val="20"/>
          <w:szCs w:val="20"/>
        </w:rPr>
        <w:t>Student</w:t>
      </w:r>
      <w:proofErr w:type="spellEnd"/>
      <w:r>
        <w:rPr>
          <w:rFonts w:ascii="AvantGarde Bk BT" w:hAnsi="AvantGarde Bk BT"/>
          <w:sz w:val="20"/>
          <w:szCs w:val="20"/>
        </w:rPr>
        <w:t xml:space="preserve"> </w:t>
      </w:r>
      <w:proofErr w:type="spellStart"/>
      <w:r>
        <w:rPr>
          <w:rFonts w:ascii="AvantGarde Bk BT" w:hAnsi="AvantGarde Bk BT"/>
          <w:sz w:val="20"/>
          <w:szCs w:val="20"/>
        </w:rPr>
        <w:t>Administration</w:t>
      </w:r>
      <w:proofErr w:type="spellEnd"/>
      <w:r>
        <w:rPr>
          <w:rFonts w:ascii="AvantGarde Bk BT" w:hAnsi="AvantGarde Bk BT"/>
          <w:sz w:val="20"/>
          <w:szCs w:val="20"/>
        </w:rPr>
        <w:t xml:space="preserve"> de la </w:t>
      </w:r>
      <w:proofErr w:type="spellStart"/>
      <w:r>
        <w:rPr>
          <w:rFonts w:ascii="AvantGarde Bk BT" w:hAnsi="AvantGarde Bk BT"/>
          <w:sz w:val="20"/>
          <w:szCs w:val="20"/>
        </w:rPr>
        <w:t>Univeristy</w:t>
      </w:r>
      <w:proofErr w:type="spellEnd"/>
      <w:r>
        <w:rPr>
          <w:rFonts w:ascii="AvantGarde Bk BT" w:hAnsi="AvantGarde Bk BT"/>
          <w:sz w:val="20"/>
          <w:szCs w:val="20"/>
        </w:rPr>
        <w:t xml:space="preserve"> of Birmingham, Reino Unido, refiere que la fecha final del periodo de registro fue el pasado 7 de enero de 2021 por lo que ha sido cargada </w:t>
      </w:r>
      <w:r w:rsidR="00442B6A">
        <w:rPr>
          <w:rFonts w:ascii="AvantGarde Bk BT" w:hAnsi="AvantGarde Bk BT"/>
          <w:sz w:val="20"/>
          <w:szCs w:val="20"/>
        </w:rPr>
        <w:t xml:space="preserve">la parte proporcional de </w:t>
      </w:r>
      <w:r>
        <w:rPr>
          <w:rFonts w:ascii="AvantGarde Bk BT" w:hAnsi="AvantGarde Bk BT"/>
          <w:sz w:val="20"/>
          <w:szCs w:val="20"/>
        </w:rPr>
        <w:t xml:space="preserve">la cuota de colegiatura del año académico 2020-2021 por 3,804 que corresponde al periodo del 1 de octubre de 2020 al 7 de enero de 2021. </w:t>
      </w:r>
    </w:p>
    <w:p w14:paraId="2DFE9884" w14:textId="31362CAE" w:rsidR="00726A5D" w:rsidRDefault="00726A5D" w:rsidP="00726A5D">
      <w:pPr>
        <w:tabs>
          <w:tab w:val="num" w:pos="4046"/>
        </w:tabs>
        <w:ind w:left="426"/>
        <w:jc w:val="both"/>
        <w:rPr>
          <w:rFonts w:ascii="AvantGarde Bk BT" w:hAnsi="AvantGarde Bk BT"/>
          <w:sz w:val="20"/>
          <w:szCs w:val="20"/>
        </w:rPr>
      </w:pPr>
      <w:r>
        <w:rPr>
          <w:rFonts w:ascii="AvantGarde Bk BT" w:hAnsi="AvantGarde Bk BT"/>
          <w:sz w:val="20"/>
          <w:szCs w:val="20"/>
        </w:rPr>
        <w:t xml:space="preserve">Al final de dicho periodo la escuela </w:t>
      </w:r>
      <w:r w:rsidR="00144503">
        <w:rPr>
          <w:rFonts w:ascii="AvantGarde Bk BT" w:hAnsi="AvantGarde Bk BT"/>
          <w:sz w:val="20"/>
          <w:szCs w:val="20"/>
        </w:rPr>
        <w:t>revisó su progreso y recomendó</w:t>
      </w:r>
      <w:r>
        <w:rPr>
          <w:rFonts w:ascii="AvantGarde Bk BT" w:hAnsi="AvantGarde Bk BT"/>
          <w:sz w:val="20"/>
          <w:szCs w:val="20"/>
        </w:rPr>
        <w:t xml:space="preserve"> que debería continuar registrado de manera normal por los siguientes 12 meses del 8 de enero de 2021 y hasta el periodo final de revisión que podría extenderse al 7 de enero de 2022. </w:t>
      </w:r>
    </w:p>
    <w:p w14:paraId="44E18245" w14:textId="4884C7D7" w:rsidR="00726A5D" w:rsidRDefault="00726A5D" w:rsidP="00726A5D">
      <w:pPr>
        <w:tabs>
          <w:tab w:val="num" w:pos="4046"/>
        </w:tabs>
        <w:ind w:left="426"/>
        <w:jc w:val="both"/>
        <w:rPr>
          <w:rFonts w:ascii="AvantGarde Bk BT" w:hAnsi="AvantGarde Bk BT"/>
          <w:sz w:val="20"/>
          <w:szCs w:val="20"/>
        </w:rPr>
      </w:pPr>
      <w:r>
        <w:rPr>
          <w:rFonts w:ascii="AvantGarde Bk BT" w:hAnsi="AvantGarde Bk BT"/>
          <w:sz w:val="20"/>
          <w:szCs w:val="20"/>
        </w:rPr>
        <w:t>Como resultado de la extensión de su periodo de registro, existen cuotas adicionales, por lo que debe cubrirse el costo de colegiatura por el periodo del 8 de enero de 2021 al 30 de septiembre de 2021 por la cantida</w:t>
      </w:r>
      <w:r w:rsidR="00144503">
        <w:rPr>
          <w:rFonts w:ascii="AvantGarde Bk BT" w:hAnsi="AvantGarde Bk BT"/>
          <w:sz w:val="20"/>
          <w:szCs w:val="20"/>
        </w:rPr>
        <w:t>d de 11,406 libras esterlinas, por lo que el t</w:t>
      </w:r>
      <w:r w:rsidR="00124E39">
        <w:rPr>
          <w:rFonts w:ascii="AvantGarde Bk BT" w:hAnsi="AvantGarde Bk BT"/>
          <w:sz w:val="20"/>
          <w:szCs w:val="20"/>
        </w:rPr>
        <w:t>otal del costo de colegiatura del ciclo escolar 2020/2021</w:t>
      </w:r>
      <w:r w:rsidR="00144503">
        <w:rPr>
          <w:rFonts w:ascii="AvantGarde Bk BT" w:hAnsi="AvantGarde Bk BT"/>
          <w:sz w:val="20"/>
          <w:szCs w:val="20"/>
        </w:rPr>
        <w:t xml:space="preserve"> es de</w:t>
      </w:r>
      <w:r w:rsidR="00124E39">
        <w:rPr>
          <w:rFonts w:ascii="AvantGarde Bk BT" w:hAnsi="AvantGarde Bk BT"/>
          <w:sz w:val="20"/>
          <w:szCs w:val="20"/>
        </w:rPr>
        <w:t xml:space="preserve"> 15,210 libras esterlinas</w:t>
      </w:r>
      <w:r w:rsidR="009C2CDB">
        <w:rPr>
          <w:rFonts w:ascii="AvantGarde Bk BT" w:hAnsi="AvantGarde Bk BT"/>
          <w:sz w:val="20"/>
          <w:szCs w:val="20"/>
        </w:rPr>
        <w:t>.</w:t>
      </w:r>
    </w:p>
    <w:p w14:paraId="19463C4F" w14:textId="37527D80" w:rsidR="001E2839" w:rsidRDefault="00253F94" w:rsidP="00253F94">
      <w:pPr>
        <w:tabs>
          <w:tab w:val="num" w:pos="4046"/>
        </w:tabs>
        <w:jc w:val="both"/>
        <w:rPr>
          <w:rFonts w:ascii="AvantGarde Bk BT" w:hAnsi="AvantGarde Bk BT"/>
          <w:sz w:val="20"/>
          <w:szCs w:val="20"/>
        </w:rPr>
      </w:pPr>
      <w:r>
        <w:rPr>
          <w:rFonts w:ascii="AvantGarde Bk BT" w:hAnsi="AvantGarde Bk BT"/>
          <w:sz w:val="20"/>
          <w:szCs w:val="20"/>
        </w:rPr>
        <w:t xml:space="preserve">        </w:t>
      </w:r>
    </w:p>
    <w:p w14:paraId="4536153D" w14:textId="12BCD149"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con fecha</w:t>
      </w:r>
      <w:r w:rsidR="00124E39">
        <w:rPr>
          <w:rFonts w:ascii="AvantGarde Bk BT" w:hAnsi="AvantGarde Bk BT"/>
          <w:sz w:val="20"/>
          <w:szCs w:val="20"/>
        </w:rPr>
        <w:t xml:space="preserve"> 27 de mayo</w:t>
      </w:r>
      <w:r w:rsidR="00253F94">
        <w:rPr>
          <w:rFonts w:ascii="AvantGarde Bk BT" w:hAnsi="AvantGarde Bk BT"/>
          <w:sz w:val="20"/>
          <w:szCs w:val="20"/>
        </w:rPr>
        <w:t xml:space="preserve"> de</w:t>
      </w:r>
      <w:r>
        <w:rPr>
          <w:rFonts w:ascii="AvantGarde Bk BT" w:hAnsi="AvantGarde Bk BT"/>
          <w:sz w:val="20"/>
          <w:szCs w:val="20"/>
        </w:rPr>
        <w:t xml:space="preserve">l presente, </w:t>
      </w:r>
      <w:r w:rsidRPr="008343E8">
        <w:rPr>
          <w:rFonts w:ascii="AvantGarde Bk BT" w:hAnsi="AvantGarde Bk BT"/>
          <w:sz w:val="20"/>
          <w:szCs w:val="20"/>
        </w:rPr>
        <w:t>el Centro Universitario de</w:t>
      </w:r>
      <w:r w:rsidR="001131F4">
        <w:rPr>
          <w:rFonts w:ascii="AvantGarde Bk BT" w:hAnsi="AvantGarde Bk BT"/>
          <w:sz w:val="20"/>
          <w:szCs w:val="20"/>
        </w:rPr>
        <w:t xml:space="preserve"> Arte, Arquitectura y Diseño</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6B54C636" w14:textId="72BFABE2" w:rsidR="00450336"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una vez que esta Comisión Permanente llevó a cabo el análisis y estudio de la solicitud y de los documentos probatorios, </w:t>
      </w:r>
      <w:r w:rsidR="00217B77">
        <w:rPr>
          <w:rFonts w:ascii="AvantGarde Bk BT" w:hAnsi="AvantGarde Bk BT"/>
          <w:sz w:val="20"/>
          <w:szCs w:val="20"/>
        </w:rPr>
        <w:t xml:space="preserve">resulta PROCEDENTE </w:t>
      </w:r>
      <w:r w:rsidRPr="008343E8">
        <w:rPr>
          <w:rFonts w:ascii="AvantGarde Bk BT" w:hAnsi="AvantGarde Bk BT"/>
          <w:sz w:val="20"/>
          <w:szCs w:val="20"/>
        </w:rPr>
        <w:t>otorgar</w:t>
      </w:r>
      <w:r w:rsidR="00217B77">
        <w:rPr>
          <w:rFonts w:ascii="AvantGarde Bk BT" w:hAnsi="AvantGarde Bk BT"/>
          <w:sz w:val="20"/>
          <w:szCs w:val="20"/>
        </w:rPr>
        <w:t xml:space="preserve"> la</w:t>
      </w:r>
      <w:r w:rsidR="00124E39">
        <w:rPr>
          <w:rFonts w:ascii="AvantGarde Bk BT" w:hAnsi="AvantGarde Bk BT"/>
          <w:sz w:val="20"/>
          <w:szCs w:val="20"/>
        </w:rPr>
        <w:t xml:space="preserve"> ampliación en el costo de colegiatura al C. </w:t>
      </w:r>
      <w:r w:rsidR="00507585">
        <w:rPr>
          <w:rFonts w:ascii="AvantGarde Bk BT" w:hAnsi="AvantGarde Bk BT"/>
          <w:sz w:val="20"/>
          <w:szCs w:val="20"/>
        </w:rPr>
        <w:t>YORDI SAÚL CAPO VALDIVIA</w:t>
      </w:r>
      <w:r w:rsidR="00217B77">
        <w:rPr>
          <w:rFonts w:ascii="AvantGarde Bk BT" w:hAnsi="AvantGarde Bk BT"/>
          <w:sz w:val="20"/>
          <w:szCs w:val="20"/>
        </w:rPr>
        <w:t xml:space="preserve">, de la cual se desprende que (SI) se encuentra debidamente integrado. </w:t>
      </w:r>
    </w:p>
    <w:p w14:paraId="16B5EC80" w14:textId="77777777" w:rsidR="00217B77" w:rsidRDefault="00217B77" w:rsidP="00217B77">
      <w:pPr>
        <w:pStyle w:val="Prrafodelista"/>
        <w:rPr>
          <w:rFonts w:ascii="AvantGarde Bk BT" w:hAnsi="AvantGarde Bk BT"/>
          <w:sz w:val="20"/>
          <w:szCs w:val="20"/>
        </w:rPr>
      </w:pP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2712B27C" w:rsidR="00450336" w:rsidRDefault="00450336" w:rsidP="00450336">
      <w:pPr>
        <w:jc w:val="both"/>
        <w:rPr>
          <w:rFonts w:ascii="AvantGarde Bk BT" w:hAnsi="AvantGarde Bk BT"/>
          <w:sz w:val="20"/>
          <w:szCs w:val="20"/>
        </w:rPr>
      </w:pPr>
    </w:p>
    <w:p w14:paraId="135610CC" w14:textId="1DBFBAEA" w:rsidR="006B7006" w:rsidRDefault="006B7006" w:rsidP="00450336">
      <w:pPr>
        <w:jc w:val="both"/>
        <w:rPr>
          <w:rFonts w:ascii="AvantGarde Bk BT" w:hAnsi="AvantGarde Bk BT"/>
          <w:sz w:val="20"/>
          <w:szCs w:val="20"/>
        </w:rPr>
      </w:pPr>
    </w:p>
    <w:p w14:paraId="5F72628C" w14:textId="77777777" w:rsidR="006B7006" w:rsidRPr="008343E8" w:rsidRDefault="006B700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16EE0990" w:rsidR="00AC1B2E" w:rsidRDefault="00365E43" w:rsidP="006B7006">
      <w:pPr>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44F19C60" w14:textId="77777777" w:rsidR="006B7006" w:rsidRPr="008343E8" w:rsidRDefault="006B7006" w:rsidP="006B7006">
      <w:pPr>
        <w:jc w:val="center"/>
        <w:rPr>
          <w:rFonts w:ascii="AvantGarde Bk BT" w:hAnsi="AvantGarde Bk BT"/>
          <w:b/>
          <w:sz w:val="20"/>
          <w:szCs w:val="20"/>
        </w:rPr>
      </w:pPr>
    </w:p>
    <w:p w14:paraId="6E0F5681" w14:textId="2AC489D2" w:rsidR="00822D9C"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w:t>
      </w:r>
      <w:r w:rsidR="00822D9C">
        <w:rPr>
          <w:rFonts w:ascii="AvantGarde Bk BT" w:hAnsi="AvantGarde Bk BT"/>
          <w:spacing w:val="-3"/>
          <w:sz w:val="20"/>
          <w:szCs w:val="20"/>
          <w:lang w:val="es-ES_tradnl"/>
        </w:rPr>
        <w:t xml:space="preserve">Se autoriza al C. </w:t>
      </w:r>
      <w:proofErr w:type="spellStart"/>
      <w:r w:rsidR="00822D9C">
        <w:rPr>
          <w:rFonts w:ascii="AvantGarde Bk BT" w:hAnsi="AvantGarde Bk BT"/>
          <w:spacing w:val="-3"/>
          <w:sz w:val="20"/>
          <w:szCs w:val="20"/>
          <w:lang w:val="es-ES_tradnl"/>
        </w:rPr>
        <w:t>Yordi</w:t>
      </w:r>
      <w:proofErr w:type="spellEnd"/>
      <w:r w:rsidR="00822D9C">
        <w:rPr>
          <w:rFonts w:ascii="AvantGarde Bk BT" w:hAnsi="AvantGarde Bk BT"/>
          <w:spacing w:val="-3"/>
          <w:sz w:val="20"/>
          <w:szCs w:val="20"/>
          <w:lang w:val="es-ES_tradnl"/>
        </w:rPr>
        <w:t xml:space="preserve"> </w:t>
      </w:r>
      <w:proofErr w:type="spellStart"/>
      <w:r w:rsidR="00822D9C">
        <w:rPr>
          <w:rFonts w:ascii="AvantGarde Bk BT" w:hAnsi="AvantGarde Bk BT"/>
          <w:spacing w:val="-3"/>
          <w:sz w:val="20"/>
          <w:szCs w:val="20"/>
          <w:lang w:val="es-ES_tradnl"/>
        </w:rPr>
        <w:t>Saul</w:t>
      </w:r>
      <w:proofErr w:type="spellEnd"/>
      <w:r w:rsidR="00822D9C">
        <w:rPr>
          <w:rFonts w:ascii="AvantGarde Bk BT" w:hAnsi="AvantGarde Bk BT"/>
          <w:spacing w:val="-3"/>
          <w:sz w:val="20"/>
          <w:szCs w:val="20"/>
          <w:lang w:val="es-ES_tradnl"/>
        </w:rPr>
        <w:t xml:space="preserve"> Capo Valdivia </w:t>
      </w:r>
      <w:r w:rsidR="00124E39">
        <w:rPr>
          <w:rFonts w:ascii="AvantGarde Bk BT" w:hAnsi="AvantGarde Bk BT"/>
          <w:spacing w:val="-3"/>
          <w:sz w:val="20"/>
          <w:szCs w:val="20"/>
          <w:lang w:val="es-ES_tradnl"/>
        </w:rPr>
        <w:t>la ampliación del costo</w:t>
      </w:r>
      <w:r w:rsidR="00822D9C">
        <w:rPr>
          <w:rFonts w:ascii="AvantGarde Bk BT" w:hAnsi="AvantGarde Bk BT"/>
          <w:spacing w:val="-3"/>
          <w:sz w:val="20"/>
          <w:szCs w:val="20"/>
          <w:lang w:val="es-ES_tradnl"/>
        </w:rPr>
        <w:t xml:space="preserve"> concepto de colegiatura equivalente en moneda nacional por 11,406 libras esterlinas correspondiente al periodo del 8 de enero de 2021 y hasta el 30 de septiembre de 2021, relativo al ciclo escolar 2020-2021 para concluir el programa de Doctorado en Escritura Creativa de la Universidad de Birmingham, Reino Unido.</w:t>
      </w:r>
    </w:p>
    <w:p w14:paraId="1E83C613" w14:textId="77777777" w:rsidR="00814DBD" w:rsidRDefault="00814DBD" w:rsidP="00AC1B2E">
      <w:pPr>
        <w:jc w:val="both"/>
        <w:rPr>
          <w:rFonts w:ascii="AvantGarde Bk BT" w:hAnsi="AvantGarde Bk BT"/>
          <w:b/>
          <w:spacing w:val="-3"/>
          <w:sz w:val="20"/>
          <w:szCs w:val="20"/>
          <w:lang w:val="es-ES_tradnl"/>
        </w:rPr>
      </w:pPr>
    </w:p>
    <w:p w14:paraId="09FDC215" w14:textId="42058663" w:rsidR="005F4F64" w:rsidRPr="008343E8" w:rsidRDefault="003A7288" w:rsidP="00506EF2">
      <w:pPr>
        <w:jc w:val="both"/>
        <w:rPr>
          <w:rFonts w:ascii="AvantGarde Bk BT" w:hAnsi="AvantGarde Bk BT"/>
          <w:sz w:val="20"/>
          <w:szCs w:val="20"/>
        </w:rPr>
      </w:pPr>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5923E06" w14:textId="77777777" w:rsidR="00AC1B2E" w:rsidRPr="008343E8" w:rsidRDefault="00AC1B2E" w:rsidP="00AC1B2E">
      <w:pPr>
        <w:jc w:val="both"/>
        <w:rPr>
          <w:rFonts w:ascii="AvantGarde Bk BT" w:hAnsi="AvantGarde Bk BT"/>
          <w:b/>
          <w:sz w:val="20"/>
          <w:szCs w:val="20"/>
        </w:rPr>
      </w:pPr>
    </w:p>
    <w:p w14:paraId="26623A42" w14:textId="0DD6A71B" w:rsidR="00833BC2" w:rsidRPr="008343E8" w:rsidRDefault="00961A2B" w:rsidP="00AC1B2E">
      <w:pPr>
        <w:jc w:val="both"/>
        <w:rPr>
          <w:rFonts w:ascii="AvantGarde Bk BT" w:hAnsi="AvantGarde Bk BT"/>
          <w:sz w:val="20"/>
          <w:szCs w:val="20"/>
        </w:rPr>
      </w:pPr>
      <w:r>
        <w:rPr>
          <w:rFonts w:ascii="AvantGarde Bk BT" w:hAnsi="AvantGarde Bk BT"/>
          <w:b/>
          <w:sz w:val="20"/>
          <w:szCs w:val="20"/>
        </w:rPr>
        <w:t>QUINTO</w:t>
      </w:r>
      <w:r w:rsidR="00833BC2" w:rsidRPr="008343E8">
        <w:rPr>
          <w:rFonts w:ascii="AvantGarde Bk BT" w:hAnsi="AvantGarde Bk BT"/>
          <w:b/>
          <w:sz w:val="20"/>
          <w:szCs w:val="20"/>
        </w:rPr>
        <w:t>.-</w:t>
      </w:r>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1131F4">
        <w:rPr>
          <w:rFonts w:ascii="AvantGarde Bk BT" w:hAnsi="AvantGarde Bk BT"/>
          <w:sz w:val="20"/>
          <w:szCs w:val="20"/>
        </w:rPr>
        <w:t xml:space="preserve"> Arte, Arquitectura y Diseño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61B78C4E"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8343E8">
        <w:rPr>
          <w:rFonts w:ascii="AvantGarde Bk BT" w:hAnsi="AvantGarde Bk BT"/>
          <w:b/>
          <w:spacing w:val="-3"/>
          <w:sz w:val="20"/>
          <w:szCs w:val="20"/>
          <w:lang w:val="es-ES_tradnl" w:eastAsia="en-US"/>
        </w:rPr>
        <w:lastRenderedPageBreak/>
        <w:t>S</w:t>
      </w:r>
      <w:r w:rsidR="00BE6CE2">
        <w:rPr>
          <w:rFonts w:ascii="AvantGarde Bk BT" w:hAnsi="AvantGarde Bk BT"/>
          <w:b/>
          <w:spacing w:val="-3"/>
          <w:sz w:val="20"/>
          <w:szCs w:val="20"/>
          <w:lang w:val="es-ES_tradnl" w:eastAsia="en-US"/>
        </w:rPr>
        <w:t>E</w:t>
      </w:r>
      <w:r w:rsidR="00961A2B">
        <w:rPr>
          <w:rFonts w:ascii="AvantGarde Bk BT" w:hAnsi="AvantGarde Bk BT"/>
          <w:b/>
          <w:spacing w:val="-3"/>
          <w:sz w:val="20"/>
          <w:szCs w:val="20"/>
          <w:lang w:val="es-ES_tradnl" w:eastAsia="en-US"/>
        </w:rPr>
        <w:t>XTO.</w:t>
      </w:r>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7F704FD6"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12B3B8F6"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13CB5E5B"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BEF8A3E" w14:textId="479B864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140DA2">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2F976DC7"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F5B2B81"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7A0E741"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2D477F7"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2C0AFFEB"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3D08B543"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21EA27C"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C4C2C0A"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6B7006" w14:paraId="5DF061F8" w14:textId="77777777" w:rsidTr="006B7006">
        <w:tc>
          <w:tcPr>
            <w:tcW w:w="4560" w:type="dxa"/>
            <w:hideMark/>
          </w:tcPr>
          <w:p w14:paraId="51424FED" w14:textId="77777777" w:rsidR="006B7006" w:rsidRDefault="006B7006">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78011E32" w14:textId="77777777" w:rsidR="006B7006" w:rsidRDefault="006B7006">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6B7006" w14:paraId="1E36AF94" w14:textId="77777777" w:rsidTr="006B7006">
        <w:tc>
          <w:tcPr>
            <w:tcW w:w="4560" w:type="dxa"/>
          </w:tcPr>
          <w:p w14:paraId="69EB4008" w14:textId="77777777" w:rsidR="006B7006" w:rsidRDefault="006B7006">
            <w:pPr>
              <w:spacing w:line="276" w:lineRule="auto"/>
              <w:ind w:hanging="283"/>
              <w:jc w:val="center"/>
              <w:rPr>
                <w:rFonts w:ascii="AvantGarde Bk BT" w:hAnsi="AvantGarde Bk BT"/>
                <w:spacing w:val="-3"/>
                <w:sz w:val="20"/>
                <w:szCs w:val="20"/>
                <w:lang w:val="es-ES_tradnl" w:eastAsia="en-US"/>
              </w:rPr>
            </w:pPr>
          </w:p>
          <w:p w14:paraId="0104640D" w14:textId="77777777" w:rsidR="006B7006" w:rsidRDefault="006B7006">
            <w:pPr>
              <w:spacing w:line="276" w:lineRule="auto"/>
              <w:ind w:hanging="283"/>
              <w:jc w:val="center"/>
              <w:rPr>
                <w:rFonts w:ascii="AvantGarde Bk BT" w:hAnsi="AvantGarde Bk BT"/>
                <w:spacing w:val="-3"/>
                <w:sz w:val="20"/>
                <w:szCs w:val="20"/>
                <w:lang w:val="es-ES_tradnl" w:eastAsia="en-US"/>
              </w:rPr>
            </w:pPr>
          </w:p>
          <w:p w14:paraId="207F04D7" w14:textId="77777777" w:rsidR="006B7006" w:rsidRDefault="006B7006">
            <w:pPr>
              <w:spacing w:line="276" w:lineRule="auto"/>
              <w:ind w:hanging="283"/>
              <w:jc w:val="center"/>
              <w:rPr>
                <w:rFonts w:ascii="AvantGarde Bk BT" w:hAnsi="AvantGarde Bk BT"/>
                <w:spacing w:val="-3"/>
                <w:sz w:val="20"/>
                <w:szCs w:val="20"/>
                <w:lang w:val="es-ES_tradnl" w:eastAsia="en-US"/>
              </w:rPr>
            </w:pPr>
          </w:p>
        </w:tc>
        <w:tc>
          <w:tcPr>
            <w:tcW w:w="4680" w:type="dxa"/>
          </w:tcPr>
          <w:p w14:paraId="43E975D6" w14:textId="77777777" w:rsidR="006B7006" w:rsidRDefault="006B7006">
            <w:pPr>
              <w:spacing w:line="276" w:lineRule="auto"/>
              <w:ind w:hanging="283"/>
              <w:jc w:val="center"/>
              <w:rPr>
                <w:rFonts w:ascii="AvantGarde Bk BT" w:hAnsi="AvantGarde Bk BT"/>
                <w:spacing w:val="-3"/>
                <w:sz w:val="20"/>
                <w:szCs w:val="20"/>
                <w:lang w:val="es-ES_tradnl" w:eastAsia="en-US"/>
              </w:rPr>
            </w:pPr>
          </w:p>
          <w:p w14:paraId="6E5A6DE4" w14:textId="77777777" w:rsidR="006B7006" w:rsidRDefault="006B7006">
            <w:pPr>
              <w:spacing w:line="276" w:lineRule="auto"/>
              <w:ind w:hanging="283"/>
              <w:jc w:val="center"/>
              <w:rPr>
                <w:rFonts w:ascii="AvantGarde Bk BT" w:hAnsi="AvantGarde Bk BT"/>
                <w:spacing w:val="-3"/>
                <w:sz w:val="20"/>
                <w:szCs w:val="20"/>
                <w:lang w:val="es-ES_tradnl" w:eastAsia="en-US"/>
              </w:rPr>
            </w:pPr>
          </w:p>
        </w:tc>
      </w:tr>
      <w:tr w:rsidR="006B7006" w14:paraId="01289C30" w14:textId="77777777" w:rsidTr="006B7006">
        <w:tc>
          <w:tcPr>
            <w:tcW w:w="4560" w:type="dxa"/>
            <w:hideMark/>
          </w:tcPr>
          <w:p w14:paraId="32FA7C09" w14:textId="77777777" w:rsidR="006B7006" w:rsidRDefault="006B7006">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4E7532BF" w14:textId="77777777" w:rsidR="006B7006" w:rsidRDefault="006B7006">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0DFC85E7" w14:textId="77777777" w:rsidR="006B7006" w:rsidRDefault="006B7006" w:rsidP="006B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BA9A5B1" w14:textId="77777777" w:rsidR="006B7006" w:rsidRDefault="006B7006" w:rsidP="006B7006">
      <w:pPr>
        <w:keepNext/>
        <w:jc w:val="center"/>
        <w:outlineLvl w:val="0"/>
        <w:rPr>
          <w:rFonts w:ascii="AvantGarde Bk BT" w:hAnsi="AvantGarde Bk BT"/>
          <w:b/>
          <w:sz w:val="20"/>
          <w:szCs w:val="20"/>
          <w:lang w:val="pt-BR" w:eastAsia="es-ES"/>
        </w:rPr>
      </w:pPr>
    </w:p>
    <w:p w14:paraId="2646542D" w14:textId="77777777" w:rsidR="006B7006" w:rsidRDefault="006B7006" w:rsidP="006B7006">
      <w:pPr>
        <w:keepNext/>
        <w:jc w:val="center"/>
        <w:outlineLvl w:val="0"/>
        <w:rPr>
          <w:rFonts w:ascii="AvantGarde Bk BT" w:hAnsi="AvantGarde Bk BT"/>
          <w:b/>
          <w:sz w:val="20"/>
          <w:szCs w:val="20"/>
          <w:lang w:val="pt-BR" w:eastAsia="es-ES"/>
        </w:rPr>
      </w:pPr>
    </w:p>
    <w:p w14:paraId="73180E82" w14:textId="77777777" w:rsidR="006B7006" w:rsidRDefault="006B7006" w:rsidP="006B7006">
      <w:pPr>
        <w:keepNext/>
        <w:jc w:val="center"/>
        <w:outlineLvl w:val="0"/>
        <w:rPr>
          <w:rFonts w:ascii="AvantGarde Bk BT" w:hAnsi="AvantGarde Bk BT"/>
          <w:b/>
          <w:sz w:val="20"/>
          <w:szCs w:val="20"/>
          <w:lang w:val="pt-BR" w:eastAsia="es-ES"/>
        </w:rPr>
      </w:pPr>
    </w:p>
    <w:p w14:paraId="7CF196B5" w14:textId="77777777" w:rsidR="006B7006" w:rsidRDefault="006B7006" w:rsidP="006B7006">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5B2FA18D" w14:textId="77777777" w:rsidR="006B7006" w:rsidRDefault="006B7006" w:rsidP="006B7006">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4D558B8B" w14:textId="77777777" w:rsidR="006B7006" w:rsidRDefault="006B7006" w:rsidP="006B7006">
      <w:pPr>
        <w:tabs>
          <w:tab w:val="center" w:pos="4393"/>
        </w:tabs>
        <w:suppressAutoHyphens/>
        <w:jc w:val="center"/>
        <w:rPr>
          <w:rFonts w:ascii="AvantGarde Bk BT" w:hAnsi="AvantGarde Bk BT"/>
          <w:sz w:val="20"/>
          <w:szCs w:val="20"/>
        </w:rPr>
      </w:pPr>
    </w:p>
    <w:p w14:paraId="2742AB9F" w14:textId="77777777" w:rsidR="000F4C96" w:rsidRPr="00C14FC6" w:rsidRDefault="000F4C96" w:rsidP="006B7006">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42D8A" w14:textId="77777777" w:rsidR="00EE5BAB" w:rsidRDefault="00EE5BAB" w:rsidP="00C85DA2">
      <w:r>
        <w:separator/>
      </w:r>
    </w:p>
  </w:endnote>
  <w:endnote w:type="continuationSeparator" w:id="0">
    <w:p w14:paraId="67081255" w14:textId="77777777" w:rsidR="00EE5BAB" w:rsidRDefault="00EE5BA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24E2E74"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40DA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40DA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6E054" w14:textId="77777777" w:rsidR="00EE5BAB" w:rsidRDefault="00EE5BAB" w:rsidP="00C85DA2">
      <w:r>
        <w:separator/>
      </w:r>
    </w:p>
  </w:footnote>
  <w:footnote w:type="continuationSeparator" w:id="0">
    <w:p w14:paraId="194A40E9" w14:textId="77777777" w:rsidR="00EE5BAB" w:rsidRDefault="00EE5BA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617B8D" w:rsidRDefault="00CE0F4A" w:rsidP="007B1178">
    <w:pPr>
      <w:pStyle w:val="Encabezado"/>
      <w:jc w:val="right"/>
      <w:rPr>
        <w:rFonts w:ascii="AvantGarde Bk BT" w:hAnsi="AvantGarde Bk BT"/>
        <w:noProof/>
        <w:sz w:val="18"/>
        <w:szCs w:val="18"/>
        <w:lang w:val="es-ES"/>
      </w:rPr>
    </w:pPr>
    <w:r w:rsidRPr="00617B8D">
      <w:rPr>
        <w:rFonts w:ascii="AvantGarde Bk BT" w:hAnsi="AvantGarde Bk BT"/>
        <w:noProof/>
        <w:sz w:val="18"/>
        <w:szCs w:val="18"/>
        <w:lang w:val="es-ES"/>
      </w:rPr>
      <w:t>Exp.021</w:t>
    </w:r>
  </w:p>
  <w:p w14:paraId="2699FD56" w14:textId="3778148F" w:rsidR="00CE0F4A" w:rsidRPr="00617B8D" w:rsidRDefault="00384110" w:rsidP="007B1178">
    <w:pPr>
      <w:pStyle w:val="Encabezado"/>
      <w:jc w:val="right"/>
      <w:rPr>
        <w:rFonts w:ascii="AvantGarde Bk BT" w:hAnsi="AvantGarde Bk BT"/>
        <w:sz w:val="18"/>
        <w:szCs w:val="18"/>
        <w:lang w:val="es-ES"/>
      </w:rPr>
    </w:pPr>
    <w:r w:rsidRPr="00617B8D">
      <w:rPr>
        <w:rFonts w:ascii="AvantGarde Bk BT" w:hAnsi="AvantGarde Bk BT"/>
        <w:noProof/>
        <w:sz w:val="18"/>
        <w:szCs w:val="18"/>
        <w:lang w:val="es-ES"/>
      </w:rPr>
      <w:t>Dictamen Núm. V/202</w:t>
    </w:r>
    <w:r w:rsidR="005142B2" w:rsidRPr="00617B8D">
      <w:rPr>
        <w:rFonts w:ascii="AvantGarde Bk BT" w:hAnsi="AvantGarde Bk BT"/>
        <w:noProof/>
        <w:sz w:val="18"/>
        <w:szCs w:val="18"/>
        <w:lang w:val="es-ES"/>
      </w:rPr>
      <w:t>1</w:t>
    </w:r>
    <w:r w:rsidR="00CE0F4A" w:rsidRPr="00617B8D">
      <w:rPr>
        <w:rFonts w:ascii="AvantGarde Bk BT" w:hAnsi="AvantGarde Bk BT"/>
        <w:noProof/>
        <w:sz w:val="18"/>
        <w:szCs w:val="18"/>
        <w:lang w:val="es-ES"/>
      </w:rPr>
      <w:t>/</w:t>
    </w:r>
    <w:r w:rsidR="00617B8D" w:rsidRPr="00617B8D">
      <w:rPr>
        <w:rFonts w:ascii="AvantGarde Bk BT" w:hAnsi="AvantGarde Bk BT"/>
        <w:noProof/>
        <w:sz w:val="18"/>
        <w:szCs w:val="18"/>
        <w:lang w:val="es-ES"/>
      </w:rPr>
      <w:t>550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9" w15:restartNumberingAfterBreak="0">
    <w:nsid w:val="692F7350"/>
    <w:multiLevelType w:val="hybridMultilevel"/>
    <w:tmpl w:val="36D62F20"/>
    <w:lvl w:ilvl="0" w:tplc="1878199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28"/>
  </w:num>
  <w:num w:numId="4">
    <w:abstractNumId w:val="1"/>
  </w:num>
  <w:num w:numId="5">
    <w:abstractNumId w:val="28"/>
    <w:lvlOverride w:ilvl="0">
      <w:lvl w:ilvl="0">
        <w:start w:val="1"/>
        <w:numFmt w:val="decimal"/>
        <w:lvlText w:val="%1."/>
        <w:legacy w:legacy="1" w:legacySpace="0" w:legacyIndent="283"/>
        <w:lvlJc w:val="left"/>
        <w:pPr>
          <w:ind w:left="283" w:hanging="283"/>
        </w:pPr>
      </w:lvl>
    </w:lvlOverride>
  </w:num>
  <w:num w:numId="6">
    <w:abstractNumId w:val="21"/>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33"/>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5"/>
  </w:num>
  <w:num w:numId="19">
    <w:abstractNumId w:val="32"/>
  </w:num>
  <w:num w:numId="20">
    <w:abstractNumId w:val="27"/>
  </w:num>
  <w:num w:numId="21">
    <w:abstractNumId w:val="4"/>
  </w:num>
  <w:num w:numId="22">
    <w:abstractNumId w:val="19"/>
  </w:num>
  <w:num w:numId="23">
    <w:abstractNumId w:val="6"/>
  </w:num>
  <w:num w:numId="24">
    <w:abstractNumId w:val="17"/>
  </w:num>
  <w:num w:numId="25">
    <w:abstractNumId w:val="5"/>
  </w:num>
  <w:num w:numId="26">
    <w:abstractNumId w:val="30"/>
  </w:num>
  <w:num w:numId="27">
    <w:abstractNumId w:val="22"/>
  </w:num>
  <w:num w:numId="28">
    <w:abstractNumId w:val="1"/>
    <w:lvlOverride w:ilvl="0">
      <w:startOverride w:val="1"/>
    </w:lvlOverride>
  </w:num>
  <w:num w:numId="29">
    <w:abstractNumId w:val="20"/>
  </w:num>
  <w:num w:numId="30">
    <w:abstractNumId w:val="24"/>
  </w:num>
  <w:num w:numId="31">
    <w:abstractNumId w:val="7"/>
  </w:num>
  <w:num w:numId="32">
    <w:abstractNumId w:val="2"/>
  </w:num>
  <w:num w:numId="33">
    <w:abstractNumId w:val="11"/>
  </w:num>
  <w:num w:numId="34">
    <w:abstractNumId w:val="15"/>
  </w:num>
  <w:num w:numId="35">
    <w:abstractNumId w:val="0"/>
  </w:num>
  <w:num w:numId="36">
    <w:abstractNumId w:val="23"/>
  </w:num>
  <w:num w:numId="37">
    <w:abstractNumId w:val="1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1F4"/>
    <w:rsid w:val="00113F3E"/>
    <w:rsid w:val="001151CD"/>
    <w:rsid w:val="00115E24"/>
    <w:rsid w:val="00122B64"/>
    <w:rsid w:val="00124E39"/>
    <w:rsid w:val="00124E79"/>
    <w:rsid w:val="00131FE3"/>
    <w:rsid w:val="00132011"/>
    <w:rsid w:val="00140DA2"/>
    <w:rsid w:val="00144503"/>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2839"/>
    <w:rsid w:val="001E3443"/>
    <w:rsid w:val="001E46DC"/>
    <w:rsid w:val="001E76DC"/>
    <w:rsid w:val="001F2E6A"/>
    <w:rsid w:val="001F537B"/>
    <w:rsid w:val="001F583C"/>
    <w:rsid w:val="001F6174"/>
    <w:rsid w:val="00201CD5"/>
    <w:rsid w:val="00212A39"/>
    <w:rsid w:val="00217B77"/>
    <w:rsid w:val="002207CF"/>
    <w:rsid w:val="00220ADA"/>
    <w:rsid w:val="00220E9C"/>
    <w:rsid w:val="00225416"/>
    <w:rsid w:val="002255D9"/>
    <w:rsid w:val="00226E52"/>
    <w:rsid w:val="00231664"/>
    <w:rsid w:val="002319C9"/>
    <w:rsid w:val="00233206"/>
    <w:rsid w:val="002351BC"/>
    <w:rsid w:val="0024228C"/>
    <w:rsid w:val="0024732E"/>
    <w:rsid w:val="002479AE"/>
    <w:rsid w:val="00252819"/>
    <w:rsid w:val="00253F94"/>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4ABB"/>
    <w:rsid w:val="003050DC"/>
    <w:rsid w:val="003059B1"/>
    <w:rsid w:val="0031552A"/>
    <w:rsid w:val="00316B59"/>
    <w:rsid w:val="00321550"/>
    <w:rsid w:val="00325C14"/>
    <w:rsid w:val="0033261B"/>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04D75"/>
    <w:rsid w:val="004117FE"/>
    <w:rsid w:val="00413C11"/>
    <w:rsid w:val="00415719"/>
    <w:rsid w:val="00415D48"/>
    <w:rsid w:val="00416850"/>
    <w:rsid w:val="00425FF8"/>
    <w:rsid w:val="00427480"/>
    <w:rsid w:val="00433FE3"/>
    <w:rsid w:val="004410F3"/>
    <w:rsid w:val="0044281D"/>
    <w:rsid w:val="00442A96"/>
    <w:rsid w:val="00442B6A"/>
    <w:rsid w:val="00450336"/>
    <w:rsid w:val="00451EA5"/>
    <w:rsid w:val="004671C1"/>
    <w:rsid w:val="0047681D"/>
    <w:rsid w:val="00476AF2"/>
    <w:rsid w:val="00477951"/>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6EF2"/>
    <w:rsid w:val="00507585"/>
    <w:rsid w:val="00507D06"/>
    <w:rsid w:val="005142B2"/>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C7E"/>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17B8D"/>
    <w:rsid w:val="00633063"/>
    <w:rsid w:val="006377E5"/>
    <w:rsid w:val="00637DC1"/>
    <w:rsid w:val="00637E86"/>
    <w:rsid w:val="0065686E"/>
    <w:rsid w:val="00660E03"/>
    <w:rsid w:val="006613E8"/>
    <w:rsid w:val="00664460"/>
    <w:rsid w:val="00671839"/>
    <w:rsid w:val="00672076"/>
    <w:rsid w:val="0067281B"/>
    <w:rsid w:val="00674AEA"/>
    <w:rsid w:val="00683840"/>
    <w:rsid w:val="006929D4"/>
    <w:rsid w:val="00694510"/>
    <w:rsid w:val="006956CF"/>
    <w:rsid w:val="00696F2A"/>
    <w:rsid w:val="006A05DF"/>
    <w:rsid w:val="006A3EC8"/>
    <w:rsid w:val="006A7445"/>
    <w:rsid w:val="006A7CF3"/>
    <w:rsid w:val="006B63C5"/>
    <w:rsid w:val="006B7006"/>
    <w:rsid w:val="006C0014"/>
    <w:rsid w:val="006C4C8A"/>
    <w:rsid w:val="006D1591"/>
    <w:rsid w:val="006D1A9A"/>
    <w:rsid w:val="006D1DC9"/>
    <w:rsid w:val="006D44AB"/>
    <w:rsid w:val="006D7801"/>
    <w:rsid w:val="006E764C"/>
    <w:rsid w:val="006F48AF"/>
    <w:rsid w:val="0070004A"/>
    <w:rsid w:val="007009F2"/>
    <w:rsid w:val="007033A5"/>
    <w:rsid w:val="00710071"/>
    <w:rsid w:val="00710975"/>
    <w:rsid w:val="00710B89"/>
    <w:rsid w:val="007110CA"/>
    <w:rsid w:val="007209A5"/>
    <w:rsid w:val="00724A02"/>
    <w:rsid w:val="00726A5D"/>
    <w:rsid w:val="0073165A"/>
    <w:rsid w:val="00732122"/>
    <w:rsid w:val="00736A7B"/>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2D9C"/>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1A2B"/>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2CDB"/>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FC6"/>
    <w:rsid w:val="00A924AA"/>
    <w:rsid w:val="00A97DF0"/>
    <w:rsid w:val="00AA0435"/>
    <w:rsid w:val="00AA4A2D"/>
    <w:rsid w:val="00AB1C86"/>
    <w:rsid w:val="00AB6CD2"/>
    <w:rsid w:val="00AB78F1"/>
    <w:rsid w:val="00AC1AC4"/>
    <w:rsid w:val="00AC1B2E"/>
    <w:rsid w:val="00AD11E1"/>
    <w:rsid w:val="00AD4CC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68BF"/>
    <w:rsid w:val="00B466EF"/>
    <w:rsid w:val="00B51E4D"/>
    <w:rsid w:val="00B538FB"/>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3988"/>
    <w:rsid w:val="00C07B86"/>
    <w:rsid w:val="00C11DAD"/>
    <w:rsid w:val="00C14FC6"/>
    <w:rsid w:val="00C308B0"/>
    <w:rsid w:val="00C34CA9"/>
    <w:rsid w:val="00C35B8F"/>
    <w:rsid w:val="00C43C33"/>
    <w:rsid w:val="00C4422E"/>
    <w:rsid w:val="00C4431B"/>
    <w:rsid w:val="00C46E86"/>
    <w:rsid w:val="00C50F93"/>
    <w:rsid w:val="00C54712"/>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145E"/>
    <w:rsid w:val="00E57BFD"/>
    <w:rsid w:val="00E6381C"/>
    <w:rsid w:val="00E64B4D"/>
    <w:rsid w:val="00E72345"/>
    <w:rsid w:val="00E84EAF"/>
    <w:rsid w:val="00E85CF3"/>
    <w:rsid w:val="00E91777"/>
    <w:rsid w:val="00EA0B25"/>
    <w:rsid w:val="00EA65BE"/>
    <w:rsid w:val="00EB4EB4"/>
    <w:rsid w:val="00EC4B27"/>
    <w:rsid w:val="00ED2BED"/>
    <w:rsid w:val="00ED31D4"/>
    <w:rsid w:val="00ED5EC1"/>
    <w:rsid w:val="00ED71CA"/>
    <w:rsid w:val="00EE5BAB"/>
    <w:rsid w:val="00F007A3"/>
    <w:rsid w:val="00F03CCA"/>
    <w:rsid w:val="00F043D7"/>
    <w:rsid w:val="00F15E06"/>
    <w:rsid w:val="00F22573"/>
    <w:rsid w:val="00F352D8"/>
    <w:rsid w:val="00F41657"/>
    <w:rsid w:val="00F43D34"/>
    <w:rsid w:val="00F45B71"/>
    <w:rsid w:val="00F479D9"/>
    <w:rsid w:val="00F51923"/>
    <w:rsid w:val="00F51FBB"/>
    <w:rsid w:val="00F64768"/>
    <w:rsid w:val="00F659B5"/>
    <w:rsid w:val="00F72769"/>
    <w:rsid w:val="00F75C95"/>
    <w:rsid w:val="00F76A2D"/>
    <w:rsid w:val="00F77630"/>
    <w:rsid w:val="00F81F2B"/>
    <w:rsid w:val="00F92ECC"/>
    <w:rsid w:val="00F93A5E"/>
    <w:rsid w:val="00F95F1B"/>
    <w:rsid w:val="00F97260"/>
    <w:rsid w:val="00FA2EDC"/>
    <w:rsid w:val="00FA4CA1"/>
    <w:rsid w:val="00FB1AAF"/>
    <w:rsid w:val="00FB39A6"/>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9160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2E2A-7247-463B-99C6-27FAA947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1387</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8</cp:revision>
  <cp:lastPrinted>2021-07-06T21:05:00Z</cp:lastPrinted>
  <dcterms:created xsi:type="dcterms:W3CDTF">2021-07-01T19:09:00Z</dcterms:created>
  <dcterms:modified xsi:type="dcterms:W3CDTF">2021-07-06T21:05:00Z</dcterms:modified>
</cp:coreProperties>
</file>