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55FA" w:rsidRPr="00F63339" w:rsidRDefault="006D55FA" w:rsidP="006D55FA">
      <w:pPr>
        <w:tabs>
          <w:tab w:val="left" w:pos="0"/>
        </w:tabs>
        <w:suppressAutoHyphens/>
        <w:jc w:val="both"/>
        <w:rPr>
          <w:rFonts w:ascii="AvantGarde Bk BT" w:hAnsi="AvantGarde Bk BT" w:cs="Arial"/>
          <w:b/>
          <w:color w:val="000000" w:themeColor="text1"/>
          <w:spacing w:val="-3"/>
          <w:sz w:val="22"/>
          <w:szCs w:val="22"/>
          <w:lang w:val="es-ES_tradnl"/>
        </w:rPr>
      </w:pPr>
      <w:r w:rsidRPr="00F63339">
        <w:rPr>
          <w:rFonts w:ascii="AvantGarde Bk BT" w:hAnsi="AvantGarde Bk BT" w:cs="Arial"/>
          <w:b/>
          <w:color w:val="000000" w:themeColor="text1"/>
          <w:spacing w:val="-3"/>
          <w:sz w:val="22"/>
          <w:szCs w:val="22"/>
          <w:lang w:val="es-ES_tradnl"/>
        </w:rPr>
        <w:t>H. CONSEJO GENERAL UNIVERSITARIO</w:t>
      </w:r>
    </w:p>
    <w:p w:rsidR="006D55FA" w:rsidRPr="00F63339" w:rsidRDefault="006D55FA" w:rsidP="006D55FA">
      <w:pPr>
        <w:tabs>
          <w:tab w:val="left" w:pos="0"/>
        </w:tabs>
        <w:suppressAutoHyphens/>
        <w:jc w:val="both"/>
        <w:rPr>
          <w:rFonts w:ascii="AvantGarde Bk BT" w:hAnsi="AvantGarde Bk BT" w:cs="Arial"/>
          <w:bCs/>
          <w:color w:val="000000" w:themeColor="text1"/>
          <w:spacing w:val="-3"/>
          <w:sz w:val="22"/>
          <w:szCs w:val="22"/>
          <w:lang w:val="es-ES_tradnl"/>
        </w:rPr>
      </w:pPr>
      <w:r w:rsidRPr="00F63339">
        <w:rPr>
          <w:rFonts w:ascii="AvantGarde Bk BT" w:hAnsi="AvantGarde Bk BT" w:cs="Arial"/>
          <w:bCs/>
          <w:color w:val="000000" w:themeColor="text1"/>
          <w:spacing w:val="-3"/>
          <w:sz w:val="22"/>
          <w:szCs w:val="22"/>
          <w:lang w:val="es-ES_tradnl"/>
        </w:rPr>
        <w:t>P R E S E N T E</w:t>
      </w:r>
    </w:p>
    <w:p w:rsidR="006D55FA" w:rsidRPr="00F63339" w:rsidRDefault="006D55FA" w:rsidP="006D55FA">
      <w:pPr>
        <w:tabs>
          <w:tab w:val="left" w:pos="0"/>
        </w:tabs>
        <w:suppressAutoHyphens/>
        <w:jc w:val="both"/>
        <w:rPr>
          <w:rFonts w:ascii="AvantGarde Bk BT" w:hAnsi="AvantGarde Bk BT" w:cs="Arial"/>
          <w:bCs/>
          <w:color w:val="000000" w:themeColor="text1"/>
          <w:spacing w:val="-3"/>
          <w:sz w:val="18"/>
          <w:szCs w:val="22"/>
          <w:lang w:val="es-ES_tradnl"/>
        </w:rPr>
      </w:pPr>
    </w:p>
    <w:p w:rsidR="006D55FA" w:rsidRPr="00F63339" w:rsidRDefault="006D55FA" w:rsidP="006D55FA">
      <w:pPr>
        <w:jc w:val="both"/>
        <w:rPr>
          <w:rFonts w:ascii="AvantGarde Bk BT" w:hAnsi="AvantGarde Bk BT" w:cs="Arial"/>
          <w:color w:val="000000" w:themeColor="text1"/>
          <w:sz w:val="22"/>
          <w:szCs w:val="22"/>
          <w:lang w:val="es-ES_tradnl"/>
        </w:rPr>
      </w:pPr>
      <w:r w:rsidRPr="00F63339">
        <w:rPr>
          <w:rFonts w:ascii="AvantGarde Bk BT" w:hAnsi="AvantGarde Bk BT" w:cs="Arial"/>
          <w:color w:val="000000" w:themeColor="text1"/>
          <w:sz w:val="22"/>
          <w:szCs w:val="22"/>
          <w:lang w:val="es-ES_tradnl"/>
        </w:rPr>
        <w:t xml:space="preserve">A estas </w:t>
      </w:r>
      <w:r w:rsidRPr="00F63339">
        <w:rPr>
          <w:rFonts w:ascii="AvantGarde Bk BT" w:hAnsi="AvantGarde Bk BT"/>
          <w:color w:val="000000" w:themeColor="text1"/>
          <w:sz w:val="22"/>
          <w:szCs w:val="22"/>
          <w:lang w:val="es-ES_tradnl"/>
        </w:rPr>
        <w:t xml:space="preserve">Comisiones Permanentes de Educación y de Normatividad </w:t>
      </w:r>
      <w:r w:rsidRPr="00F63339">
        <w:rPr>
          <w:rFonts w:ascii="AvantGarde Bk BT" w:hAnsi="AvantGarde Bk BT" w:cs="Arial"/>
          <w:color w:val="000000" w:themeColor="text1"/>
          <w:sz w:val="22"/>
          <w:szCs w:val="22"/>
          <w:lang w:val="es-ES_tradnl"/>
        </w:rPr>
        <w:t xml:space="preserve">ha sido turnado, por el </w:t>
      </w:r>
      <w:r w:rsidRPr="00F63339">
        <w:rPr>
          <w:rFonts w:ascii="AvantGarde Bk BT" w:hAnsi="AvantGarde Bk BT" w:cs="Arial"/>
          <w:sz w:val="22"/>
          <w:szCs w:val="22"/>
          <w:lang w:val="es-ES_tradnl"/>
        </w:rPr>
        <w:t xml:space="preserve">Rector General, un documento en el que se propone que no sea aplicable durante el ciclo escolar </w:t>
      </w:r>
      <w:r w:rsidR="00F8187D" w:rsidRPr="00F63339">
        <w:rPr>
          <w:rFonts w:ascii="AvantGarde Bk BT" w:hAnsi="AvantGarde Bk BT" w:cs="Arial"/>
          <w:sz w:val="22"/>
          <w:szCs w:val="22"/>
          <w:lang w:val="es-ES_tradnl"/>
        </w:rPr>
        <w:t>2021 “A”</w:t>
      </w:r>
      <w:r w:rsidRPr="00F63339">
        <w:rPr>
          <w:rFonts w:ascii="AvantGarde Bk BT" w:hAnsi="AvantGarde Bk BT" w:cs="Arial"/>
          <w:sz w:val="22"/>
          <w:szCs w:val="22"/>
          <w:lang w:val="es-ES_tradnl"/>
        </w:rPr>
        <w:t xml:space="preserve">, la </w:t>
      </w:r>
      <w:r w:rsidRPr="00F63339">
        <w:rPr>
          <w:rFonts w:ascii="AvantGarde Bk BT" w:hAnsi="AvantGarde Bk BT" w:cs="Arial"/>
          <w:color w:val="000000" w:themeColor="text1"/>
          <w:sz w:val="22"/>
          <w:szCs w:val="22"/>
          <w:lang w:val="es-ES_tradnl"/>
        </w:rPr>
        <w:t>regla del número mínimo de créditos para cursar en un ciclo escolar, establecida en el artículo 25 del Reglamento General de Planes de Estudio de la Universidad de Guadalajara, conforme a los siguientes:</w:t>
      </w:r>
    </w:p>
    <w:p w:rsidR="006D55FA" w:rsidRPr="00F63339" w:rsidRDefault="006D55FA" w:rsidP="006D55FA">
      <w:pPr>
        <w:jc w:val="both"/>
        <w:rPr>
          <w:rFonts w:ascii="AvantGarde Bk BT" w:hAnsi="AvantGarde Bk BT" w:cs="Arial"/>
          <w:color w:val="000000" w:themeColor="text1"/>
          <w:sz w:val="18"/>
          <w:szCs w:val="22"/>
          <w:lang w:val="es-ES_tradnl"/>
        </w:rPr>
      </w:pPr>
    </w:p>
    <w:p w:rsidR="006D55FA" w:rsidRPr="00F63339" w:rsidRDefault="006D55FA" w:rsidP="006D55FA">
      <w:pPr>
        <w:ind w:right="-522"/>
        <w:jc w:val="center"/>
        <w:rPr>
          <w:rFonts w:ascii="AvantGarde Bk BT" w:hAnsi="AvantGarde Bk BT" w:cs="Arial"/>
          <w:b/>
          <w:color w:val="000000" w:themeColor="text1"/>
          <w:sz w:val="22"/>
          <w:szCs w:val="22"/>
          <w:lang w:val="es-ES_tradnl"/>
        </w:rPr>
      </w:pPr>
      <w:r w:rsidRPr="00F63339">
        <w:rPr>
          <w:rFonts w:ascii="AvantGarde Bk BT" w:hAnsi="AvantGarde Bk BT" w:cs="Arial"/>
          <w:b/>
          <w:color w:val="000000" w:themeColor="text1"/>
          <w:sz w:val="22"/>
          <w:szCs w:val="22"/>
          <w:lang w:val="es-ES_tradnl"/>
        </w:rPr>
        <w:t>ANTECEDENTES</w:t>
      </w:r>
    </w:p>
    <w:p w:rsidR="00FD2229" w:rsidRPr="00F63339" w:rsidRDefault="00FD2229" w:rsidP="00DA524F">
      <w:pPr>
        <w:ind w:right="51"/>
        <w:jc w:val="both"/>
        <w:rPr>
          <w:rFonts w:ascii="AvantGarde Bk BT" w:hAnsi="AvantGarde Bk BT" w:cs="Arial"/>
          <w:color w:val="000000" w:themeColor="text1"/>
          <w:sz w:val="18"/>
          <w:szCs w:val="22"/>
          <w:lang w:val="es-ES_tradnl"/>
        </w:rPr>
      </w:pPr>
    </w:p>
    <w:p w:rsidR="00FD2229" w:rsidRPr="00F63339" w:rsidRDefault="00FD2229" w:rsidP="00FD2229">
      <w:pPr>
        <w:numPr>
          <w:ilvl w:val="0"/>
          <w:numId w:val="2"/>
        </w:numPr>
        <w:tabs>
          <w:tab w:val="clear" w:pos="720"/>
          <w:tab w:val="num" w:pos="360"/>
        </w:tabs>
        <w:ind w:left="360" w:right="51"/>
        <w:jc w:val="both"/>
        <w:rPr>
          <w:rFonts w:ascii="AvantGarde Bk BT" w:hAnsi="AvantGarde Bk BT" w:cs="Arial"/>
          <w:sz w:val="22"/>
          <w:szCs w:val="22"/>
          <w:lang w:val="es-ES_tradnl"/>
        </w:rPr>
      </w:pPr>
      <w:r w:rsidRPr="00F63339">
        <w:rPr>
          <w:rFonts w:ascii="AvantGarde Bk BT" w:hAnsi="AvantGarde Bk BT" w:cs="Arial"/>
          <w:sz w:val="22"/>
          <w:szCs w:val="22"/>
          <w:lang w:val="es-ES_tradnl"/>
        </w:rPr>
        <w:t>En el Periódico Oficial “El Estado de Jalisco</w:t>
      </w:r>
      <w:r w:rsidRPr="00DA524F">
        <w:rPr>
          <w:rFonts w:ascii="AvantGarde Bk BT" w:hAnsi="AvantGarde Bk BT" w:cs="Arial"/>
          <w:color w:val="000000" w:themeColor="text1"/>
          <w:sz w:val="22"/>
          <w:szCs w:val="22"/>
          <w:lang w:val="es-ES_tradnl"/>
        </w:rPr>
        <w:t xml:space="preserve">”, se </w:t>
      </w:r>
      <w:r w:rsidR="00F63339" w:rsidRPr="00DA524F">
        <w:rPr>
          <w:rFonts w:ascii="AvantGarde Bk BT" w:hAnsi="AvantGarde Bk BT" w:cs="Arial"/>
          <w:color w:val="000000" w:themeColor="text1"/>
          <w:sz w:val="22"/>
          <w:szCs w:val="22"/>
          <w:lang w:val="es-ES_tradnl"/>
        </w:rPr>
        <w:t xml:space="preserve">publicó </w:t>
      </w:r>
      <w:r w:rsidRPr="00DA524F">
        <w:rPr>
          <w:rFonts w:ascii="AvantGarde Bk BT" w:hAnsi="AvantGarde Bk BT" w:cs="Arial"/>
          <w:color w:val="000000" w:themeColor="text1"/>
          <w:sz w:val="22"/>
          <w:szCs w:val="22"/>
          <w:lang w:val="es-ES_tradnl"/>
        </w:rPr>
        <w:t xml:space="preserve">el 16 de </w:t>
      </w:r>
      <w:r w:rsidRPr="00F63339">
        <w:rPr>
          <w:rFonts w:ascii="AvantGarde Bk BT" w:hAnsi="AvantGarde Bk BT" w:cs="Arial"/>
          <w:sz w:val="22"/>
          <w:szCs w:val="22"/>
          <w:lang w:val="es-ES_tradnl"/>
        </w:rPr>
        <w:t xml:space="preserve">noviembre de 2020, el Acuerdo DIELAG ACU 076/2020 del Ciudadano Gobernador Constitucional del Estado, mediante el cual se emiten diversas medidas de seguridad sanitaria para el aislamiento social, de carácter general y obligatorio, con motivo de la pandemia de COVID-19. En éste, se establece en las fracciones </w:t>
      </w:r>
      <w:r w:rsidRPr="00F63339">
        <w:rPr>
          <w:rFonts w:ascii="AvantGarde Bk BT" w:hAnsi="AvantGarde Bk BT" w:cstheme="minorBidi"/>
          <w:bCs/>
          <w:sz w:val="22"/>
          <w:szCs w:val="22"/>
          <w:lang w:val="es-ES_tradnl"/>
        </w:rPr>
        <w:t>I y VI del Acuerdo Primero que, toda persona que se encuentre en el territorio del estado de Jalisco, ya sea residente o esté de tránsito, debe cumplir con el resguardo domiciliario corresponsable y se mantiene la suspensión de las clases presenciales en los planteles de todos los niveles educativos públicos o privados. Además, en el Acuerdo Cuarto, se establece que las medidas de seguridad sanitaria iniciarán su vigencia del 17 de noviembre de 2020 al 31 de enero de 2021</w:t>
      </w:r>
      <w:r w:rsidRPr="00F63339">
        <w:rPr>
          <w:rStyle w:val="Refdenotaalpie"/>
          <w:rFonts w:ascii="AvantGarde Bk BT" w:hAnsi="AvantGarde Bk BT" w:cstheme="minorBidi"/>
          <w:bCs/>
          <w:sz w:val="22"/>
          <w:szCs w:val="22"/>
          <w:lang w:val="es-ES_tradnl"/>
        </w:rPr>
        <w:footnoteReference w:id="1"/>
      </w:r>
      <w:r w:rsidRPr="00F63339">
        <w:rPr>
          <w:rFonts w:ascii="AvantGarde Bk BT" w:hAnsi="AvantGarde Bk BT" w:cstheme="minorBidi"/>
          <w:bCs/>
          <w:sz w:val="22"/>
          <w:szCs w:val="22"/>
          <w:lang w:val="es-ES_tradnl"/>
        </w:rPr>
        <w:t xml:space="preserve">. </w:t>
      </w:r>
    </w:p>
    <w:p w:rsidR="00FD2229" w:rsidRPr="00F63339" w:rsidRDefault="00FD2229" w:rsidP="00FD2229">
      <w:pPr>
        <w:rPr>
          <w:rFonts w:ascii="AvantGarde Bk BT" w:hAnsi="AvantGarde Bk BT" w:cs="Arial"/>
          <w:color w:val="0000FF"/>
          <w:sz w:val="22"/>
          <w:szCs w:val="22"/>
          <w:lang w:val="es-ES_tradnl"/>
        </w:rPr>
      </w:pPr>
    </w:p>
    <w:p w:rsidR="006E4D27" w:rsidRPr="00F63339" w:rsidRDefault="00FD2229" w:rsidP="00FD2229">
      <w:pPr>
        <w:numPr>
          <w:ilvl w:val="0"/>
          <w:numId w:val="2"/>
        </w:numPr>
        <w:tabs>
          <w:tab w:val="clear" w:pos="720"/>
          <w:tab w:val="num" w:pos="360"/>
        </w:tabs>
        <w:ind w:left="360" w:right="51"/>
        <w:jc w:val="both"/>
        <w:rPr>
          <w:rFonts w:ascii="AvantGarde Bk BT" w:hAnsi="AvantGarde Bk BT" w:cs="Arial"/>
          <w:sz w:val="22"/>
          <w:szCs w:val="22"/>
          <w:lang w:val="es-ES_tradnl"/>
        </w:rPr>
      </w:pPr>
      <w:r w:rsidRPr="00F63339">
        <w:rPr>
          <w:rFonts w:ascii="AvantGarde Bk BT" w:hAnsi="AvantGarde Bk BT" w:cs="Arial"/>
          <w:sz w:val="22"/>
          <w:szCs w:val="22"/>
          <w:lang w:val="es-ES_tradnl"/>
        </w:rPr>
        <w:t>Asimismo, el 22 de diciembre de 2020, se public</w:t>
      </w:r>
      <w:r w:rsidR="00922754" w:rsidRPr="00F63339">
        <w:rPr>
          <w:rFonts w:ascii="AvantGarde Bk BT" w:hAnsi="AvantGarde Bk BT" w:cs="Arial"/>
          <w:sz w:val="22"/>
          <w:szCs w:val="22"/>
          <w:lang w:val="es-ES_tradnl"/>
        </w:rPr>
        <w:t>ó</w:t>
      </w:r>
      <w:r w:rsidRPr="00F63339">
        <w:rPr>
          <w:rFonts w:ascii="AvantGarde Bk BT" w:hAnsi="AvantGarde Bk BT" w:cs="Arial"/>
          <w:sz w:val="22"/>
          <w:szCs w:val="22"/>
          <w:lang w:val="es-ES_tradnl"/>
        </w:rPr>
        <w:t xml:space="preserve"> en el Periódico Oficial “El Estado de Jalisco”, el Acuerdo del Secretario de Salud, donde se emiten diversas medidas de seguridad sanitaria para el aislamiento social, de carácter obligatorio, con motivo de la pandemia de COVID-19, para los municipios que integran el Área Metropolitana de Guadalajara (los municipios de Guadalajara, Zapopan, San Pedro Tlaquepaque, Tonalá, Tlajomulco de Zúñiga, El Salto, </w:t>
      </w:r>
      <w:proofErr w:type="spellStart"/>
      <w:r w:rsidRPr="00F63339">
        <w:rPr>
          <w:rFonts w:ascii="AvantGarde Bk BT" w:hAnsi="AvantGarde Bk BT" w:cs="Arial"/>
          <w:sz w:val="22"/>
          <w:szCs w:val="22"/>
          <w:lang w:val="es-ES_tradnl"/>
        </w:rPr>
        <w:t>Juanacatlán</w:t>
      </w:r>
      <w:proofErr w:type="spellEnd"/>
      <w:r w:rsidRPr="00F63339">
        <w:rPr>
          <w:rFonts w:ascii="AvantGarde Bk BT" w:hAnsi="AvantGarde Bk BT" w:cs="Arial"/>
          <w:sz w:val="22"/>
          <w:szCs w:val="22"/>
          <w:lang w:val="es-ES_tradnl"/>
        </w:rPr>
        <w:t xml:space="preserve">, </w:t>
      </w:r>
      <w:proofErr w:type="spellStart"/>
      <w:r w:rsidRPr="00F63339">
        <w:rPr>
          <w:rFonts w:ascii="AvantGarde Bk BT" w:hAnsi="AvantGarde Bk BT" w:cs="Arial"/>
          <w:sz w:val="22"/>
          <w:szCs w:val="22"/>
          <w:lang w:val="es-ES_tradnl"/>
        </w:rPr>
        <w:t>Ixtlahuacán</w:t>
      </w:r>
      <w:proofErr w:type="spellEnd"/>
      <w:r w:rsidRPr="00F63339">
        <w:rPr>
          <w:rFonts w:ascii="AvantGarde Bk BT" w:hAnsi="AvantGarde Bk BT" w:cs="Arial"/>
          <w:sz w:val="22"/>
          <w:szCs w:val="22"/>
          <w:lang w:val="es-ES_tradnl"/>
        </w:rPr>
        <w:t xml:space="preserve"> de los Membrillos y Zapotlanejo) y para el municipio de Puerto Vallarta, Jalisco. </w:t>
      </w:r>
    </w:p>
    <w:p w:rsidR="006E4D27" w:rsidRPr="00F63339" w:rsidRDefault="006E4D27" w:rsidP="006E4D27">
      <w:pPr>
        <w:pStyle w:val="Prrafodelista"/>
        <w:rPr>
          <w:rFonts w:ascii="AvantGarde Bk BT" w:hAnsi="AvantGarde Bk BT" w:cs="Arial"/>
          <w:sz w:val="22"/>
          <w:szCs w:val="22"/>
          <w:lang w:val="es-ES_tradnl"/>
        </w:rPr>
      </w:pPr>
    </w:p>
    <w:p w:rsidR="00FD2229" w:rsidRPr="00F63339" w:rsidRDefault="00FD2229" w:rsidP="006E4D27">
      <w:pPr>
        <w:ind w:left="360" w:right="51"/>
        <w:jc w:val="both"/>
        <w:rPr>
          <w:rFonts w:ascii="AvantGarde Bk BT" w:hAnsi="AvantGarde Bk BT" w:cs="Arial"/>
          <w:sz w:val="22"/>
          <w:szCs w:val="22"/>
          <w:lang w:val="es-ES_tradnl"/>
        </w:rPr>
      </w:pPr>
      <w:r w:rsidRPr="00F63339">
        <w:rPr>
          <w:rFonts w:ascii="AvantGarde Bk BT" w:hAnsi="AvantGarde Bk BT" w:cs="Arial"/>
          <w:sz w:val="22"/>
          <w:szCs w:val="22"/>
          <w:lang w:val="es-ES_tradnl"/>
        </w:rPr>
        <w:t>Dichas medidas son adicionales al Acuerdo DIELAG ACU 076/2020, con la finalidad de disminuir los riesgos de complicaciones y muerte ocasionados por la enfermedad y mitigar sus efectos. La vigencia de las medidas son del 25 de diciembre de 2020 al 10 de enero de 2021</w:t>
      </w:r>
      <w:r w:rsidRPr="00F63339">
        <w:rPr>
          <w:rStyle w:val="Refdenotaalpie"/>
          <w:rFonts w:ascii="AvantGarde Bk BT" w:hAnsi="AvantGarde Bk BT" w:cs="Arial"/>
          <w:sz w:val="22"/>
          <w:szCs w:val="22"/>
          <w:lang w:val="es-ES_tradnl"/>
        </w:rPr>
        <w:footnoteReference w:id="2"/>
      </w:r>
      <w:r w:rsidRPr="00F63339">
        <w:rPr>
          <w:rFonts w:ascii="AvantGarde Bk BT" w:hAnsi="AvantGarde Bk BT" w:cs="Arial"/>
          <w:sz w:val="22"/>
          <w:szCs w:val="22"/>
          <w:lang w:val="es-ES_tradnl"/>
        </w:rPr>
        <w:t>.</w:t>
      </w:r>
    </w:p>
    <w:p w:rsidR="00FD2229" w:rsidRPr="00922754" w:rsidRDefault="00FD2229" w:rsidP="00922754">
      <w:pPr>
        <w:rPr>
          <w:rFonts w:ascii="AvantGarde Bk BT" w:hAnsi="AvantGarde Bk BT" w:cs="Arial"/>
          <w:color w:val="0000FF"/>
          <w:sz w:val="22"/>
          <w:szCs w:val="22"/>
          <w:lang w:val="es-ES_tradnl"/>
        </w:rPr>
      </w:pPr>
    </w:p>
    <w:p w:rsidR="00FD2229" w:rsidRPr="00F63339" w:rsidRDefault="00FD2229" w:rsidP="00FD2229">
      <w:pPr>
        <w:numPr>
          <w:ilvl w:val="0"/>
          <w:numId w:val="2"/>
        </w:numPr>
        <w:tabs>
          <w:tab w:val="clear" w:pos="720"/>
          <w:tab w:val="num" w:pos="360"/>
        </w:tabs>
        <w:ind w:left="360" w:right="51"/>
        <w:jc w:val="both"/>
        <w:rPr>
          <w:rFonts w:ascii="AvantGarde Bk BT" w:hAnsi="AvantGarde Bk BT" w:cs="Arial"/>
          <w:sz w:val="22"/>
          <w:szCs w:val="22"/>
          <w:lang w:val="es-ES_tradnl"/>
        </w:rPr>
      </w:pPr>
      <w:r w:rsidRPr="00F63339">
        <w:rPr>
          <w:rFonts w:ascii="AvantGarde Bk BT" w:hAnsi="AvantGarde Bk BT" w:cs="Arial"/>
          <w:sz w:val="22"/>
          <w:szCs w:val="22"/>
          <w:lang w:val="es-ES_tradnl"/>
        </w:rPr>
        <w:t xml:space="preserve">La Universidad de Guadalajara, con el fin de reducir los impactos de la enfermedad por el virus SARS-CoV2 (COVID-19) en la comunidad universitaria, y en cumplimiento con las medidas de prevención recomendadas, ha llevado a cabo desde el 17 de marzo de 2020, una serie de medidas a efecto de que las clases se impartan de manera virtual, con el objetivo de no interferir en la formación de alumnos. Además de prestar los servicios </w:t>
      </w:r>
      <w:r w:rsidRPr="00F63339">
        <w:rPr>
          <w:rFonts w:ascii="AvantGarde Bk BT" w:hAnsi="AvantGarde Bk BT" w:cs="Arial"/>
          <w:sz w:val="22"/>
          <w:szCs w:val="22"/>
          <w:lang w:val="es-ES_tradnl"/>
        </w:rPr>
        <w:lastRenderedPageBreak/>
        <w:t>estrictamente esenciales para la operación administrativa y la atención de procesos relevantes en la Red Universitaria.</w:t>
      </w:r>
    </w:p>
    <w:p w:rsidR="00FD2229" w:rsidRDefault="00FD2229" w:rsidP="00FD2229">
      <w:pPr>
        <w:pStyle w:val="Prrafodelista"/>
        <w:rPr>
          <w:rFonts w:ascii="AvantGarde Bk BT" w:hAnsi="AvantGarde Bk BT" w:cs="Arial"/>
          <w:color w:val="000000" w:themeColor="text1"/>
          <w:sz w:val="22"/>
          <w:szCs w:val="22"/>
          <w:lang w:val="es-ES_tradnl"/>
        </w:rPr>
      </w:pPr>
    </w:p>
    <w:p w:rsidR="00FD2229" w:rsidRPr="00F63339" w:rsidRDefault="00FD2229" w:rsidP="00FD2229">
      <w:pPr>
        <w:numPr>
          <w:ilvl w:val="0"/>
          <w:numId w:val="2"/>
        </w:numPr>
        <w:tabs>
          <w:tab w:val="clear" w:pos="720"/>
          <w:tab w:val="num" w:pos="360"/>
        </w:tabs>
        <w:ind w:left="360" w:right="51"/>
        <w:jc w:val="both"/>
        <w:rPr>
          <w:rFonts w:ascii="AvantGarde Bk BT" w:hAnsi="AvantGarde Bk BT" w:cs="Arial"/>
          <w:sz w:val="22"/>
          <w:szCs w:val="22"/>
          <w:lang w:val="es-ES_tradnl"/>
        </w:rPr>
      </w:pPr>
      <w:r w:rsidRPr="00F63339">
        <w:rPr>
          <w:rFonts w:ascii="AvantGarde Bk BT" w:hAnsi="AvantGarde Bk BT" w:cstheme="minorBidi"/>
          <w:bCs/>
          <w:sz w:val="22"/>
          <w:szCs w:val="22"/>
          <w:lang w:val="es-ES_tradnl"/>
        </w:rPr>
        <w:t>La circular No. 01, suscrita el 04 de enero de 2021, por el Secretario General de la Universidad de Guadalajara y, en acuerdo con el Rector General, estableció, entre otras cosas, lo siguiente:</w:t>
      </w:r>
    </w:p>
    <w:p w:rsidR="00FD2229" w:rsidRPr="00F63339" w:rsidRDefault="00FD2229" w:rsidP="00FD2229">
      <w:pPr>
        <w:pStyle w:val="Prrafodelista"/>
        <w:rPr>
          <w:rFonts w:ascii="AvantGarde Bk BT" w:hAnsi="AvantGarde Bk BT" w:cs="Arial"/>
          <w:sz w:val="22"/>
          <w:szCs w:val="22"/>
          <w:lang w:val="es-ES_tradnl"/>
        </w:rPr>
      </w:pPr>
    </w:p>
    <w:p w:rsidR="00FD2229" w:rsidRPr="00F63339" w:rsidRDefault="00FD2229" w:rsidP="00FD2229">
      <w:pPr>
        <w:numPr>
          <w:ilvl w:val="1"/>
          <w:numId w:val="2"/>
        </w:numPr>
        <w:tabs>
          <w:tab w:val="clear" w:pos="1440"/>
          <w:tab w:val="num" w:pos="1080"/>
        </w:tabs>
        <w:ind w:left="1080" w:right="51"/>
        <w:jc w:val="both"/>
        <w:rPr>
          <w:rFonts w:ascii="AvantGarde Bk BT" w:hAnsi="AvantGarde Bk BT" w:cs="Arial"/>
          <w:sz w:val="22"/>
          <w:szCs w:val="22"/>
          <w:lang w:val="es-ES_tradnl"/>
        </w:rPr>
      </w:pPr>
      <w:r w:rsidRPr="00F63339">
        <w:rPr>
          <w:rFonts w:ascii="AvantGarde Bk BT" w:hAnsi="AvantGarde Bk BT" w:cs="Arial"/>
          <w:sz w:val="22"/>
          <w:szCs w:val="22"/>
          <w:lang w:val="es-ES_tradnl"/>
        </w:rPr>
        <w:t>Tomando en consideración que para el inicio del ciclo escolar 2021-A, en toda la Red Universitaria, las clases y demás actividades académicas, darán inicio a partir del lunes 18 de enero de 2021, me permito informar que en los próximos días será definida la estrategia para el inicio de curso, la cual será dada a conocer en su momento, a través de los medios de comunicación oficial.</w:t>
      </w:r>
    </w:p>
    <w:p w:rsidR="00FD2229" w:rsidRPr="00F63339" w:rsidRDefault="00FD2229" w:rsidP="00FD2229">
      <w:pPr>
        <w:ind w:left="1440" w:right="51"/>
        <w:jc w:val="both"/>
        <w:rPr>
          <w:rFonts w:ascii="AvantGarde Bk BT" w:hAnsi="AvantGarde Bk BT" w:cs="Arial"/>
          <w:sz w:val="22"/>
          <w:szCs w:val="22"/>
          <w:lang w:val="es-ES_tradnl"/>
        </w:rPr>
      </w:pPr>
    </w:p>
    <w:p w:rsidR="00FD2229" w:rsidRPr="00F63339" w:rsidRDefault="00FD2229" w:rsidP="00FD2229">
      <w:pPr>
        <w:numPr>
          <w:ilvl w:val="1"/>
          <w:numId w:val="2"/>
        </w:numPr>
        <w:tabs>
          <w:tab w:val="clear" w:pos="1440"/>
          <w:tab w:val="num" w:pos="1080"/>
        </w:tabs>
        <w:ind w:left="1080" w:right="51"/>
        <w:jc w:val="both"/>
        <w:rPr>
          <w:rFonts w:ascii="AvantGarde Bk BT" w:hAnsi="AvantGarde Bk BT" w:cs="Arial"/>
          <w:sz w:val="22"/>
          <w:szCs w:val="22"/>
          <w:lang w:val="es-ES_tradnl"/>
        </w:rPr>
      </w:pPr>
      <w:r w:rsidRPr="00F63339">
        <w:rPr>
          <w:rFonts w:ascii="AvantGarde Bk BT" w:hAnsi="AvantGarde Bk BT" w:cstheme="minorBidi"/>
          <w:bCs/>
          <w:sz w:val="22"/>
          <w:szCs w:val="22"/>
          <w:lang w:val="es-ES_tradnl"/>
        </w:rPr>
        <w:t xml:space="preserve">Durante el período comprendido del 07 al 16 de enero de 2021, todos los servicios y actividades administrativas y operativas, se prestarán con la mayor normalidad posible. El titular de cada dependencia establecerá las actividades que serán atendidas de manera presencial, a distancia o virtual. Además, deberá garantizar en todo momento, en la realización de las actividades presenciales, se atiendan las recomendaciones para </w:t>
      </w:r>
      <w:r w:rsidRPr="00F63339">
        <w:rPr>
          <w:rFonts w:ascii="AvantGarde Bk BT" w:hAnsi="AvantGarde Bk BT"/>
          <w:bCs/>
          <w:sz w:val="22"/>
          <w:szCs w:val="22"/>
          <w:lang w:val="es-ES_tradnl"/>
        </w:rPr>
        <w:t>prevenir, contener, diagnosticar y atender la pandemia de COVID-19.</w:t>
      </w:r>
    </w:p>
    <w:p w:rsidR="00FD2229" w:rsidRDefault="00FD2229" w:rsidP="00FD2229">
      <w:pPr>
        <w:ind w:left="720" w:right="51"/>
        <w:jc w:val="both"/>
        <w:rPr>
          <w:rFonts w:ascii="AvantGarde Bk BT" w:hAnsi="AvantGarde Bk BT" w:cs="Arial"/>
          <w:color w:val="000000" w:themeColor="text1"/>
          <w:sz w:val="22"/>
          <w:szCs w:val="22"/>
          <w:lang w:val="es-ES_tradnl"/>
        </w:rPr>
      </w:pPr>
    </w:p>
    <w:p w:rsidR="00FD2229" w:rsidRPr="00F63339" w:rsidRDefault="00FD2229" w:rsidP="00FD2229">
      <w:pPr>
        <w:numPr>
          <w:ilvl w:val="0"/>
          <w:numId w:val="2"/>
        </w:numPr>
        <w:tabs>
          <w:tab w:val="clear" w:pos="720"/>
          <w:tab w:val="num" w:pos="360"/>
        </w:tabs>
        <w:ind w:left="360" w:right="51"/>
        <w:jc w:val="both"/>
        <w:rPr>
          <w:rFonts w:ascii="AvantGarde Bk BT" w:hAnsi="AvantGarde Bk BT" w:cs="Arial"/>
          <w:sz w:val="22"/>
          <w:szCs w:val="22"/>
          <w:lang w:val="es-ES_tradnl"/>
        </w:rPr>
      </w:pPr>
      <w:r w:rsidRPr="00F63339">
        <w:rPr>
          <w:rFonts w:ascii="AvantGarde Bk BT" w:hAnsi="AvantGarde Bk BT" w:cs="Arial"/>
          <w:sz w:val="22"/>
          <w:szCs w:val="22"/>
          <w:lang w:val="es-ES_tradnl"/>
        </w:rPr>
        <w:t xml:space="preserve">El Ciudadano Gobernador del Estado de Jalisco, anunció el 05 de enero de 2021, que se ha incrementado de manera rápida el número de contagios y el número de gente hospitalizada a causa de la movilidad en la temporada navideña. Por tanto, anunció que el 15 de enero del presente año, se presentará el corte y evaluación de las medidas de contención aplicadas en </w:t>
      </w:r>
      <w:r w:rsidRPr="00DA524F">
        <w:rPr>
          <w:rFonts w:ascii="AvantGarde Bk BT" w:hAnsi="AvantGarde Bk BT" w:cs="Arial"/>
          <w:color w:val="000000" w:themeColor="text1"/>
          <w:sz w:val="22"/>
          <w:szCs w:val="22"/>
          <w:lang w:val="es-ES_tradnl"/>
        </w:rPr>
        <w:t xml:space="preserve">Jalisco del 25 de </w:t>
      </w:r>
      <w:r w:rsidR="00F63339" w:rsidRPr="00DA524F">
        <w:rPr>
          <w:rFonts w:ascii="AvantGarde Bk BT" w:hAnsi="AvantGarde Bk BT" w:cs="Arial"/>
          <w:color w:val="000000" w:themeColor="text1"/>
          <w:sz w:val="22"/>
          <w:szCs w:val="22"/>
          <w:lang w:val="es-ES_tradnl"/>
        </w:rPr>
        <w:t>diciembre</w:t>
      </w:r>
      <w:r w:rsidRPr="00DA524F">
        <w:rPr>
          <w:rFonts w:ascii="AvantGarde Bk BT" w:hAnsi="AvantGarde Bk BT" w:cs="Arial"/>
          <w:color w:val="000000" w:themeColor="text1"/>
          <w:sz w:val="22"/>
          <w:szCs w:val="22"/>
          <w:lang w:val="es-ES_tradnl"/>
        </w:rPr>
        <w:t xml:space="preserve"> al </w:t>
      </w:r>
      <w:r w:rsidRPr="00F63339">
        <w:rPr>
          <w:rFonts w:ascii="AvantGarde Bk BT" w:hAnsi="AvantGarde Bk BT" w:cs="Arial"/>
          <w:sz w:val="22"/>
          <w:szCs w:val="22"/>
          <w:lang w:val="es-ES_tradnl"/>
        </w:rPr>
        <w:t>10 de enero</w:t>
      </w:r>
      <w:r w:rsidRPr="00F63339">
        <w:rPr>
          <w:rStyle w:val="Refdenotaalpie"/>
          <w:rFonts w:ascii="AvantGarde Bk BT" w:hAnsi="AvantGarde Bk BT" w:cs="Arial"/>
          <w:sz w:val="22"/>
          <w:szCs w:val="22"/>
          <w:lang w:val="es-ES_tradnl"/>
        </w:rPr>
        <w:footnoteReference w:id="3"/>
      </w:r>
      <w:r w:rsidRPr="00F63339">
        <w:rPr>
          <w:rFonts w:ascii="AvantGarde Bk BT" w:hAnsi="AvantGarde Bk BT" w:cs="Arial"/>
          <w:sz w:val="22"/>
          <w:szCs w:val="22"/>
          <w:lang w:val="es-ES_tradnl"/>
        </w:rPr>
        <w:t>.</w:t>
      </w:r>
    </w:p>
    <w:p w:rsidR="00FD2229" w:rsidRDefault="00FD2229" w:rsidP="00FD2229">
      <w:pPr>
        <w:ind w:left="720" w:right="51"/>
        <w:jc w:val="both"/>
        <w:rPr>
          <w:rFonts w:ascii="AvantGarde Bk BT" w:hAnsi="AvantGarde Bk BT" w:cs="Arial"/>
          <w:color w:val="0000FF"/>
          <w:sz w:val="22"/>
          <w:szCs w:val="22"/>
          <w:lang w:val="es-ES_tradnl"/>
        </w:rPr>
      </w:pPr>
    </w:p>
    <w:p w:rsidR="00FD2229" w:rsidRPr="00F63339" w:rsidRDefault="00FD2229" w:rsidP="00FD2229">
      <w:pPr>
        <w:numPr>
          <w:ilvl w:val="0"/>
          <w:numId w:val="2"/>
        </w:numPr>
        <w:tabs>
          <w:tab w:val="clear" w:pos="720"/>
          <w:tab w:val="num" w:pos="360"/>
        </w:tabs>
        <w:ind w:left="360" w:right="51"/>
        <w:jc w:val="both"/>
        <w:rPr>
          <w:rFonts w:ascii="AvantGarde Bk BT" w:hAnsi="AvantGarde Bk BT" w:cs="Arial"/>
          <w:sz w:val="22"/>
          <w:szCs w:val="22"/>
          <w:lang w:val="es-ES_tradnl"/>
        </w:rPr>
      </w:pPr>
      <w:r w:rsidRPr="00F63339">
        <w:rPr>
          <w:rFonts w:ascii="AvantGarde Bk BT" w:hAnsi="AvantGarde Bk BT" w:cs="Arial"/>
          <w:sz w:val="22"/>
          <w:szCs w:val="22"/>
          <w:lang w:val="es-ES_tradnl"/>
        </w:rPr>
        <w:t>Por lo anterior, el Rector General de la Universidad de Guadalajara, en rueda de prensa del 06 de enero de 2021, anunció que, debido al momento crítico de la pandemia, y con la intención de que los alumnos tengan las mejores condiciones posibles para su regreso a clases, la Universidad de Guadalajara decidió aplazar las fechas de inicio de cursos del calendario escolar 2021-2022</w:t>
      </w:r>
      <w:r w:rsidRPr="00F63339">
        <w:rPr>
          <w:rStyle w:val="Refdenotaalpie"/>
          <w:rFonts w:ascii="AvantGarde Bk BT" w:hAnsi="AvantGarde Bk BT" w:cs="Arial"/>
          <w:sz w:val="22"/>
          <w:szCs w:val="22"/>
          <w:lang w:val="es-ES_tradnl"/>
        </w:rPr>
        <w:footnoteReference w:id="4"/>
      </w:r>
      <w:r w:rsidRPr="00F63339">
        <w:rPr>
          <w:rFonts w:ascii="AvantGarde Bk BT" w:hAnsi="AvantGarde Bk BT" w:cs="Arial"/>
          <w:sz w:val="22"/>
          <w:szCs w:val="22"/>
          <w:lang w:val="es-ES_tradnl"/>
        </w:rPr>
        <w:t xml:space="preserve">. </w:t>
      </w:r>
    </w:p>
    <w:p w:rsidR="006E4D27" w:rsidRDefault="006E4D27">
      <w:pPr>
        <w:rPr>
          <w:rFonts w:ascii="AvantGarde Bk BT" w:hAnsi="AvantGarde Bk BT" w:cs="Arial"/>
          <w:color w:val="000000" w:themeColor="text1"/>
          <w:sz w:val="22"/>
          <w:szCs w:val="22"/>
          <w:lang w:val="es-ES_tradnl" w:eastAsia="es-ES"/>
        </w:rPr>
      </w:pPr>
    </w:p>
    <w:p w:rsidR="00772F29" w:rsidRPr="00B60D89" w:rsidRDefault="00772F29" w:rsidP="00443790">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60D89">
        <w:rPr>
          <w:rFonts w:ascii="AvantGarde Bk BT" w:hAnsi="AvantGarde Bk BT" w:cs="Arial"/>
          <w:color w:val="000000" w:themeColor="text1"/>
          <w:sz w:val="22"/>
          <w:szCs w:val="22"/>
          <w:lang w:val="es-ES_tradnl"/>
        </w:rPr>
        <w:t>El Reglamento General de Planes de Estudio de la Universidad de Guadalajara establece en su artículo 25 el número de mínimo de créditos que deberá cursar un alumno durante un ciclo escolar, conforme a lo siguiente:</w:t>
      </w:r>
    </w:p>
    <w:p w:rsidR="00A27EA2" w:rsidRDefault="00A27EA2">
      <w:pPr>
        <w:rPr>
          <w:rFonts w:ascii="AvantGarde Bk BT" w:hAnsi="AvantGarde Bk BT" w:cs="Arial"/>
          <w:color w:val="000000" w:themeColor="text1"/>
          <w:sz w:val="22"/>
          <w:szCs w:val="22"/>
          <w:lang w:val="es-ES_tradnl" w:eastAsia="es-ES"/>
        </w:rPr>
      </w:pPr>
      <w:r>
        <w:rPr>
          <w:rFonts w:ascii="AvantGarde Bk BT" w:hAnsi="AvantGarde Bk BT" w:cs="Arial"/>
          <w:color w:val="000000" w:themeColor="text1"/>
          <w:sz w:val="22"/>
          <w:szCs w:val="22"/>
          <w:lang w:val="es-ES_tradnl"/>
        </w:rPr>
        <w:br w:type="page"/>
      </w:r>
    </w:p>
    <w:p w:rsidR="00772F29" w:rsidRPr="00B60D89" w:rsidRDefault="00772F29" w:rsidP="00772F29">
      <w:pPr>
        <w:pStyle w:val="Prrafodelista"/>
        <w:ind w:left="360"/>
        <w:jc w:val="both"/>
        <w:rPr>
          <w:rFonts w:ascii="AvantGarde Bk BT" w:hAnsi="AvantGarde Bk BT" w:cs="Arial"/>
          <w:color w:val="000000" w:themeColor="text1"/>
          <w:sz w:val="22"/>
          <w:szCs w:val="22"/>
          <w:lang w:val="es-ES_tradnl"/>
        </w:rPr>
      </w:pPr>
      <w:bookmarkStart w:id="0" w:name="_GoBack"/>
      <w:bookmarkEnd w:id="0"/>
    </w:p>
    <w:p w:rsidR="00772F29" w:rsidRPr="00B60D89" w:rsidRDefault="00772F29" w:rsidP="00772F29">
      <w:pPr>
        <w:tabs>
          <w:tab w:val="left" w:pos="-720"/>
        </w:tabs>
        <w:suppressAutoHyphens/>
        <w:ind w:left="708"/>
        <w:jc w:val="both"/>
        <w:rPr>
          <w:rFonts w:ascii="AvantGarde Bk BT" w:hAnsi="AvantGarde Bk BT" w:cs="Arial"/>
          <w:i/>
          <w:iCs/>
          <w:color w:val="000000" w:themeColor="text1"/>
          <w:sz w:val="22"/>
          <w:szCs w:val="22"/>
          <w:lang w:val="es-ES_tradnl" w:eastAsia="es-ES"/>
        </w:rPr>
      </w:pPr>
      <w:r w:rsidRPr="00B60D89">
        <w:rPr>
          <w:rFonts w:ascii="AvantGarde Bk BT" w:hAnsi="AvantGarde Bk BT" w:cs="Arial"/>
          <w:i/>
          <w:iCs/>
          <w:color w:val="000000" w:themeColor="text1"/>
          <w:sz w:val="22"/>
          <w:szCs w:val="22"/>
          <w:lang w:val="es-ES_tradnl" w:eastAsia="es-ES"/>
        </w:rPr>
        <w:t xml:space="preserve">Artículo 25. La administración de los planes de estudio se hará en base al Sistema de Créditos, de conformidad con el siguiente lineamiento: </w:t>
      </w:r>
    </w:p>
    <w:p w:rsidR="00772F29" w:rsidRPr="00B60D89" w:rsidRDefault="00772F29" w:rsidP="00772F29">
      <w:pPr>
        <w:tabs>
          <w:tab w:val="left" w:pos="-720"/>
        </w:tabs>
        <w:suppressAutoHyphens/>
        <w:ind w:left="708"/>
        <w:jc w:val="both"/>
        <w:rPr>
          <w:rFonts w:ascii="AvantGarde Bk BT" w:hAnsi="AvantGarde Bk BT" w:cs="Arial"/>
          <w:i/>
          <w:iCs/>
          <w:color w:val="000000" w:themeColor="text1"/>
          <w:sz w:val="22"/>
          <w:szCs w:val="22"/>
          <w:lang w:val="es-ES_tradnl" w:eastAsia="es-ES"/>
        </w:rPr>
      </w:pPr>
    </w:p>
    <w:p w:rsidR="00772F29" w:rsidRPr="00B60D89" w:rsidRDefault="00772F29" w:rsidP="00772F29">
      <w:pPr>
        <w:tabs>
          <w:tab w:val="left" w:pos="-720"/>
        </w:tabs>
        <w:suppressAutoHyphens/>
        <w:ind w:left="708"/>
        <w:jc w:val="both"/>
        <w:rPr>
          <w:rFonts w:ascii="AvantGarde Bk BT" w:hAnsi="AvantGarde Bk BT" w:cs="Arial"/>
          <w:i/>
          <w:iCs/>
          <w:color w:val="000000" w:themeColor="text1"/>
          <w:sz w:val="22"/>
          <w:szCs w:val="22"/>
          <w:lang w:val="es-ES_tradnl" w:eastAsia="es-ES"/>
        </w:rPr>
      </w:pPr>
      <w:r w:rsidRPr="00B60D89">
        <w:rPr>
          <w:rFonts w:ascii="AvantGarde Bk BT" w:hAnsi="AvantGarde Bk BT" w:cs="Arial"/>
          <w:i/>
          <w:iCs/>
          <w:color w:val="000000" w:themeColor="text1"/>
          <w:sz w:val="22"/>
          <w:szCs w:val="22"/>
          <w:lang w:val="es-ES_tradnl" w:eastAsia="es-ES"/>
        </w:rPr>
        <w:t xml:space="preserve">Del total de créditos establecidos en un plan de estudios del nivel superior, </w:t>
      </w:r>
      <w:r w:rsidRPr="00B60D89">
        <w:rPr>
          <w:rFonts w:ascii="AvantGarde Bk BT" w:hAnsi="AvantGarde Bk BT" w:cs="Arial"/>
          <w:b/>
          <w:bCs/>
          <w:i/>
          <w:iCs/>
          <w:color w:val="000000" w:themeColor="text1"/>
          <w:sz w:val="22"/>
          <w:szCs w:val="22"/>
          <w:lang w:val="es-ES_tradnl" w:eastAsia="es-ES"/>
        </w:rPr>
        <w:t>el número mínimo de créditos a cursar en un ciclo escolar será de 30,</w:t>
      </w:r>
      <w:r w:rsidRPr="00B60D89">
        <w:rPr>
          <w:rFonts w:ascii="AvantGarde Bk BT" w:hAnsi="AvantGarde Bk BT" w:cs="Arial"/>
          <w:i/>
          <w:iCs/>
          <w:color w:val="000000" w:themeColor="text1"/>
          <w:sz w:val="22"/>
          <w:szCs w:val="22"/>
          <w:lang w:val="es-ES_tradnl" w:eastAsia="es-ES"/>
        </w:rPr>
        <w:t xml:space="preserve"> el promedio de 60 y el máximo de 90 créditos.</w:t>
      </w:r>
    </w:p>
    <w:p w:rsidR="00772F29" w:rsidRPr="00B60D89" w:rsidRDefault="00772F29" w:rsidP="00772F29">
      <w:pPr>
        <w:jc w:val="both"/>
        <w:rPr>
          <w:rFonts w:ascii="AvantGarde Bk BT" w:hAnsi="AvantGarde Bk BT" w:cs="Arial"/>
          <w:color w:val="000000" w:themeColor="text1"/>
          <w:sz w:val="22"/>
          <w:szCs w:val="22"/>
          <w:lang w:val="es-ES_tradnl"/>
        </w:rPr>
      </w:pPr>
    </w:p>
    <w:p w:rsidR="00651CEF" w:rsidRPr="00E47CB6" w:rsidRDefault="00C11C83" w:rsidP="00443790">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60D89">
        <w:rPr>
          <w:rFonts w:ascii="AvantGarde Bk BT" w:hAnsi="AvantGarde Bk BT" w:cs="Arial"/>
          <w:color w:val="000000" w:themeColor="text1"/>
          <w:sz w:val="22"/>
          <w:szCs w:val="22"/>
          <w:lang w:val="es-ES_tradnl"/>
        </w:rPr>
        <w:t xml:space="preserve">Que derivado de </w:t>
      </w:r>
      <w:r w:rsidR="00772F29" w:rsidRPr="00B60D89">
        <w:rPr>
          <w:rFonts w:ascii="AvantGarde Bk BT" w:hAnsi="AvantGarde Bk BT" w:cs="Arial"/>
          <w:color w:val="000000" w:themeColor="text1"/>
          <w:sz w:val="22"/>
          <w:szCs w:val="22"/>
          <w:lang w:val="es-ES_tradnl"/>
        </w:rPr>
        <w:t>la situación actual entorno a la pandemia por COVID-19</w:t>
      </w:r>
      <w:r w:rsidRPr="00B60D89">
        <w:rPr>
          <w:rFonts w:ascii="AvantGarde Bk BT" w:hAnsi="AvantGarde Bk BT" w:cs="Arial"/>
          <w:color w:val="000000" w:themeColor="text1"/>
          <w:sz w:val="22"/>
          <w:szCs w:val="22"/>
          <w:lang w:val="es-ES_tradnl"/>
        </w:rPr>
        <w:t xml:space="preserve">, </w:t>
      </w:r>
      <w:r w:rsidR="00443790" w:rsidRPr="00E47CB6">
        <w:rPr>
          <w:rFonts w:ascii="AvantGarde Bk BT" w:hAnsi="AvantGarde Bk BT" w:cs="Arial"/>
          <w:color w:val="000000" w:themeColor="text1"/>
          <w:sz w:val="22"/>
          <w:szCs w:val="22"/>
          <w:lang w:val="es-ES_tradnl"/>
        </w:rPr>
        <w:t xml:space="preserve">se prevé que aún es necesario generar condiciones más flexibles para los alumnos de Licenciatura, a efecto de apoyar su desarrollo académico, por lo que se considera conveniente </w:t>
      </w:r>
      <w:r w:rsidR="00DA524F" w:rsidRPr="00E47CB6">
        <w:rPr>
          <w:rFonts w:ascii="AvantGarde Bk BT" w:hAnsi="AvantGarde Bk BT" w:cs="Arial"/>
          <w:color w:val="000000" w:themeColor="text1"/>
          <w:sz w:val="22"/>
          <w:szCs w:val="22"/>
          <w:lang w:val="es-ES_tradnl"/>
        </w:rPr>
        <w:t>no aplicar en el ciclo escolar 2021 “A”,</w:t>
      </w:r>
      <w:r w:rsidR="00651CEF" w:rsidRPr="00E47CB6">
        <w:rPr>
          <w:rFonts w:ascii="AvantGarde Bk BT" w:hAnsi="AvantGarde Bk BT" w:cs="Arial"/>
          <w:color w:val="000000" w:themeColor="text1"/>
          <w:sz w:val="22"/>
          <w:szCs w:val="22"/>
          <w:lang w:val="es-ES_tradnl"/>
        </w:rPr>
        <w:t xml:space="preserve"> la regla </w:t>
      </w:r>
      <w:r w:rsidR="00443790" w:rsidRPr="00E47CB6">
        <w:rPr>
          <w:rFonts w:ascii="AvantGarde Bk BT" w:hAnsi="AvantGarde Bk BT" w:cs="Arial"/>
          <w:color w:val="000000" w:themeColor="text1"/>
          <w:sz w:val="22"/>
          <w:szCs w:val="22"/>
          <w:lang w:val="es-ES_tradnl"/>
        </w:rPr>
        <w:t>establecida en el artículo 25 del Reglamento General de Planes de Estudios,</w:t>
      </w:r>
      <w:r w:rsidR="00651CEF" w:rsidRPr="00E47CB6">
        <w:rPr>
          <w:rFonts w:ascii="AvantGarde Bk BT" w:hAnsi="AvantGarde Bk BT" w:cs="Arial"/>
          <w:color w:val="000000" w:themeColor="text1"/>
          <w:sz w:val="22"/>
          <w:szCs w:val="22"/>
          <w:lang w:val="es-ES_tradnl"/>
        </w:rPr>
        <w:t xml:space="preserve"> respecto del requisito del número mínimo de créditos a </w:t>
      </w:r>
      <w:r w:rsidR="00762966" w:rsidRPr="00E47CB6">
        <w:rPr>
          <w:rFonts w:ascii="AvantGarde Bk BT" w:hAnsi="AvantGarde Bk BT" w:cs="Arial"/>
          <w:color w:val="000000" w:themeColor="text1"/>
          <w:sz w:val="22"/>
          <w:szCs w:val="22"/>
          <w:lang w:val="es-ES_tradnl"/>
        </w:rPr>
        <w:t>cursar</w:t>
      </w:r>
      <w:r w:rsidR="00651CEF" w:rsidRPr="00E47CB6">
        <w:rPr>
          <w:rFonts w:ascii="AvantGarde Bk BT" w:hAnsi="AvantGarde Bk BT" w:cs="Arial"/>
          <w:color w:val="000000" w:themeColor="text1"/>
          <w:sz w:val="22"/>
          <w:szCs w:val="22"/>
          <w:lang w:val="es-ES_tradnl"/>
        </w:rPr>
        <w:t xml:space="preserve"> durante cada ciclo escolar.</w:t>
      </w:r>
    </w:p>
    <w:p w:rsidR="00651CEF" w:rsidRPr="00E47CB6" w:rsidRDefault="00651CEF" w:rsidP="00651CEF">
      <w:pPr>
        <w:pStyle w:val="Prrafodelista"/>
        <w:ind w:left="360"/>
        <w:jc w:val="both"/>
        <w:rPr>
          <w:rFonts w:ascii="AvantGarde Bk BT" w:hAnsi="AvantGarde Bk BT" w:cs="Arial"/>
          <w:color w:val="000000" w:themeColor="text1"/>
          <w:sz w:val="22"/>
          <w:szCs w:val="22"/>
          <w:lang w:val="es-ES_tradnl"/>
        </w:rPr>
      </w:pPr>
    </w:p>
    <w:p w:rsidR="006D55FA" w:rsidRPr="00DA336E" w:rsidRDefault="00651CEF"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E47CB6">
        <w:rPr>
          <w:rFonts w:ascii="AvantGarde Bk BT" w:hAnsi="AvantGarde Bk BT" w:cs="Arial"/>
          <w:color w:val="000000" w:themeColor="text1"/>
          <w:sz w:val="22"/>
          <w:szCs w:val="22"/>
          <w:lang w:val="es-ES_tradnl"/>
        </w:rPr>
        <w:t>Lo anterior tomando en cuenta que i</w:t>
      </w:r>
      <w:r w:rsidR="006D55FA" w:rsidRPr="00E47CB6">
        <w:rPr>
          <w:rFonts w:ascii="AvantGarde Bk BT" w:hAnsi="AvantGarde Bk BT" w:cs="Arial"/>
          <w:color w:val="000000" w:themeColor="text1"/>
          <w:sz w:val="22"/>
          <w:szCs w:val="22"/>
          <w:lang w:val="es-ES_tradnl"/>
        </w:rPr>
        <w:t xml:space="preserve">ncluso, en el contexto internacional se ha reconocido que los alumnos han enfrentado diversas dificultades </w:t>
      </w:r>
      <w:r w:rsidR="006D55FA" w:rsidRPr="00DA336E">
        <w:rPr>
          <w:rFonts w:ascii="AvantGarde Bk BT" w:hAnsi="AvantGarde Bk BT" w:cs="Arial"/>
          <w:color w:val="000000" w:themeColor="text1"/>
          <w:sz w:val="22"/>
          <w:szCs w:val="22"/>
          <w:lang w:val="es-ES_tradnl"/>
        </w:rPr>
        <w:t>durante la pandemia, entre las que podemos identificar, de los datos obtenidos a través de una serie de encuestas aplicadas por el Instituto Internacional de la UNESCO para la Educación Superior en América Latina y el Caribe a los directores de las cátedras UNESCO en todo el mundo, las siguientes:</w:t>
      </w:r>
    </w:p>
    <w:p w:rsidR="006D55FA" w:rsidRPr="00DA336E" w:rsidRDefault="006D55FA" w:rsidP="006D55FA">
      <w:pPr>
        <w:pStyle w:val="Prrafodelista"/>
        <w:ind w:left="360"/>
        <w:jc w:val="both"/>
        <w:rPr>
          <w:rFonts w:ascii="AvantGarde Bk BT" w:hAnsi="AvantGarde Bk BT" w:cs="Arial"/>
          <w:color w:val="0432FF"/>
          <w:sz w:val="22"/>
          <w:szCs w:val="22"/>
          <w:lang w:val="es-ES_tradnl"/>
        </w:rPr>
      </w:pPr>
    </w:p>
    <w:p w:rsidR="006D55FA" w:rsidRPr="00DA336E" w:rsidRDefault="006D55FA" w:rsidP="006D55FA">
      <w:pPr>
        <w:pStyle w:val="Prrafodelista"/>
        <w:tabs>
          <w:tab w:val="left" w:pos="1418"/>
        </w:tabs>
        <w:ind w:right="474"/>
        <w:jc w:val="both"/>
        <w:rPr>
          <w:rFonts w:ascii="Arial" w:hAnsi="Arial" w:cs="Arial"/>
          <w:i/>
          <w:iCs/>
          <w:color w:val="000000" w:themeColor="text1"/>
          <w:sz w:val="18"/>
          <w:szCs w:val="18"/>
          <w:lang w:val="es-ES_tradnl"/>
        </w:rPr>
      </w:pPr>
      <w:r w:rsidRPr="00DA336E">
        <w:rPr>
          <w:rFonts w:ascii="AvantGarde Bk BT" w:hAnsi="AvantGarde Bk BT" w:cs="Arial"/>
          <w:i/>
          <w:iCs/>
          <w:color w:val="000000" w:themeColor="text1"/>
          <w:sz w:val="18"/>
          <w:szCs w:val="18"/>
          <w:lang w:val="es-ES_tradnl"/>
        </w:rPr>
        <w:t>… a escala global, las principales preocupaciones son el aislamiento social, las cuestiones financieras, la conectividad a internet y, en general, la situación de ansiedad relacionada con la pandemia. En Iberoamérica, sin embargo, el orden de las preocupaciones es algo distinto pues las cátedras UNESCO colocan, por encima de las demás, solo tres prioridades: la conectividad a internet, las cuestiones financieras y las dificultades para mantener un horario regular que, probablemente, puedan asociarse con unas formas de enseñanza y aprendizaje que ya desde la escuela no fomentan la autorregulación de los aprendizajes</w:t>
      </w:r>
      <w:r w:rsidRPr="00DA336E">
        <w:rPr>
          <w:rFonts w:ascii="Arial" w:hAnsi="Arial" w:cs="Arial"/>
          <w:i/>
          <w:iCs/>
          <w:color w:val="000000" w:themeColor="text1"/>
          <w:sz w:val="18"/>
          <w:szCs w:val="18"/>
          <w:lang w:val="es-ES_tradnl"/>
        </w:rPr>
        <w:t>…</w:t>
      </w:r>
      <w:r w:rsidRPr="00DA336E">
        <w:rPr>
          <w:rStyle w:val="Refdenotaalpie"/>
          <w:rFonts w:ascii="Arial" w:hAnsi="Arial" w:cs="Arial"/>
          <w:i/>
          <w:iCs/>
          <w:color w:val="000000" w:themeColor="text1"/>
          <w:sz w:val="18"/>
          <w:szCs w:val="18"/>
          <w:lang w:val="es-ES_tradnl"/>
        </w:rPr>
        <w:footnoteReference w:id="5"/>
      </w:r>
    </w:p>
    <w:p w:rsidR="006D55FA" w:rsidRPr="00372EF4" w:rsidRDefault="006D55FA" w:rsidP="006D55FA">
      <w:pPr>
        <w:tabs>
          <w:tab w:val="num" w:pos="360"/>
        </w:tabs>
        <w:jc w:val="both"/>
        <w:rPr>
          <w:rFonts w:ascii="AvantGarde Bk BT" w:hAnsi="AvantGarde Bk BT" w:cs="Arial"/>
          <w:color w:val="000000" w:themeColor="text1"/>
          <w:sz w:val="22"/>
          <w:szCs w:val="22"/>
          <w:lang w:val="es-ES_tradnl"/>
        </w:rPr>
      </w:pPr>
    </w:p>
    <w:p w:rsidR="006D55FA" w:rsidRPr="00BD0F46" w:rsidRDefault="006D55FA"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 xml:space="preserve">De conformidad con el artículo 1° de la Constitución Política de los Estados Unidos Mexicanos (CPEUM), todas las personas gozan de los derechos humanos reconocidos en la Constitución y en los tratados internacionales de los que el Estado Mexicano sea parte, así como de las garantías para su protección, cuyo ejercicio no puede restringirse ni suspenderse, salvo en los casos y bajo las condiciones que la propia Constitución establece. </w:t>
      </w: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 xml:space="preserve">Las normas relativas a los derechos humanos se deben interpretar conforme con la Constitución y los tratados internacionales de la materia favoreciendo en todo tiempo a las personas la protección más amplia. </w:t>
      </w: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Todas las autoridades, en el ámbito de sus competencias, tienen la obligación de promover, respetar, proteger y garantizar los derechos humanos de conformidad con los principios de universalidad, interdependencia, indivisibilidad y progresividad.</w:t>
      </w: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p>
    <w:p w:rsidR="006D55FA" w:rsidRPr="00BD0F46" w:rsidRDefault="006D55FA"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 xml:space="preserve">En términos del artículo 3° de la CPEUM, toda persona tiene derecho a la educación. </w:t>
      </w: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La educación impartida por el Estado, además de obligatoria, será universal, inclusiva, pública, gratuita y laica.</w:t>
      </w: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El Estado priorizará el interés superior de niñas, niños, adolescentes y jóvenes en el acceso, permanencia y participación en los servicios educativos.</w:t>
      </w: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p>
    <w:p w:rsidR="006D55FA" w:rsidRPr="00BD0F46" w:rsidRDefault="006D55FA"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De acuerdo con el artículo 16, fracción VI, de la Ley General de Educación, la educación que imparta el Estado será</w:t>
      </w:r>
      <w:r w:rsidRPr="00BD0F46">
        <w:rPr>
          <w:color w:val="000000" w:themeColor="text1"/>
        </w:rPr>
        <w:t xml:space="preserve"> </w:t>
      </w:r>
      <w:r w:rsidRPr="00BD0F46">
        <w:rPr>
          <w:rFonts w:ascii="AvantGarde Bk BT" w:hAnsi="AvantGarde Bk BT" w:cs="Arial"/>
          <w:color w:val="000000" w:themeColor="text1"/>
          <w:sz w:val="22"/>
          <w:szCs w:val="22"/>
          <w:lang w:val="es-ES_tradnl"/>
        </w:rPr>
        <w:t>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rsidR="006D55FA" w:rsidRPr="00BD0F46" w:rsidRDefault="006D55FA" w:rsidP="006D55FA">
      <w:pPr>
        <w:pStyle w:val="Prrafodelista"/>
        <w:ind w:left="360"/>
        <w:jc w:val="both"/>
        <w:rPr>
          <w:rFonts w:ascii="AvantGarde Bk BT" w:hAnsi="AvantGarde Bk BT" w:cs="Arial"/>
          <w:color w:val="000000" w:themeColor="text1"/>
          <w:sz w:val="22"/>
          <w:szCs w:val="22"/>
          <w:lang w:val="es-ES_tradnl"/>
        </w:rPr>
      </w:pPr>
    </w:p>
    <w:p w:rsidR="006D55FA" w:rsidRPr="00BD0F46" w:rsidRDefault="006D55FA"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Para el Comité de Derechos Económicos, Sociales y Culturales de las Naciones Unidas, la educación ha de tener la flexibilidad necesaria para adaptarse a las necesidades de sociedades y comunidades en transformación y responder a las necesidades de los alumnos en contextos culturales y sociales variados.</w:t>
      </w:r>
      <w:r w:rsidRPr="00BD0F46">
        <w:rPr>
          <w:rStyle w:val="Refdenotaalpie"/>
          <w:rFonts w:ascii="AvantGarde Bk BT" w:hAnsi="AvantGarde Bk BT" w:cs="Arial"/>
          <w:color w:val="000000" w:themeColor="text1"/>
          <w:sz w:val="22"/>
          <w:szCs w:val="22"/>
          <w:lang w:val="es-ES_tradnl"/>
        </w:rPr>
        <w:footnoteReference w:id="6"/>
      </w:r>
    </w:p>
    <w:p w:rsidR="006D55FA" w:rsidRPr="00372EF4" w:rsidRDefault="006D55FA" w:rsidP="006D55FA">
      <w:pPr>
        <w:tabs>
          <w:tab w:val="num" w:pos="360"/>
        </w:tabs>
        <w:jc w:val="both"/>
        <w:rPr>
          <w:rFonts w:ascii="AvantGarde Bk BT" w:hAnsi="AvantGarde Bk BT" w:cs="Arial"/>
          <w:color w:val="000000" w:themeColor="text1"/>
          <w:sz w:val="22"/>
          <w:szCs w:val="22"/>
          <w:lang w:val="es-ES_tradnl"/>
        </w:rPr>
      </w:pPr>
    </w:p>
    <w:p w:rsidR="006E4D27" w:rsidRDefault="006D55FA"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 xml:space="preserve">Por su parte, la Segunda Sala de la Suprema Corte de Justicia de la Nación, ha determinado que garantizar el derecho a la educación inclusiva conlleva una transformación de la cultura, la política y la práctica en todos los entornos educativos formales e informales para dar cabida a las diferentes necesidades e identidades de cada alumno, así como el compromiso de eliminar los obstáculos que impiden esa posibilidad, para lo cual, la educación inclusiva debe ofrecer planes de estudio flexibles y métodos de enseñanza y aprendizaje adaptados a las diferentes capacidades, necesidades y estilos de aprendizaje. </w:t>
      </w:r>
    </w:p>
    <w:p w:rsidR="006E4D27" w:rsidRPr="006E4D27" w:rsidRDefault="006E4D27" w:rsidP="006E4D27">
      <w:pPr>
        <w:pStyle w:val="Prrafodelista"/>
        <w:rPr>
          <w:rFonts w:ascii="AvantGarde Bk BT" w:hAnsi="AvantGarde Bk BT" w:cs="Arial"/>
          <w:color w:val="000000" w:themeColor="text1"/>
          <w:sz w:val="22"/>
          <w:szCs w:val="22"/>
          <w:lang w:val="es-ES_tradnl"/>
        </w:rPr>
      </w:pPr>
    </w:p>
    <w:p w:rsidR="006D55FA" w:rsidRPr="00BD0F46" w:rsidRDefault="006D55FA" w:rsidP="006E4D27">
      <w:pPr>
        <w:pStyle w:val="Prrafodelista"/>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Es por ello que el sistema educativo debe ofrecer una respuesta educativa personalizada y no esperar a que los alumnos se adecuen al sistema.</w:t>
      </w:r>
      <w:r w:rsidRPr="00BD0F46">
        <w:rPr>
          <w:rStyle w:val="Refdenotaalpie"/>
          <w:rFonts w:ascii="AvantGarde Bk BT" w:hAnsi="AvantGarde Bk BT" w:cs="Arial"/>
          <w:color w:val="000000" w:themeColor="text1"/>
          <w:sz w:val="22"/>
          <w:szCs w:val="22"/>
          <w:lang w:val="es-ES_tradnl"/>
        </w:rPr>
        <w:footnoteReference w:id="7"/>
      </w:r>
    </w:p>
    <w:p w:rsidR="006D55FA" w:rsidRPr="00BD0F46" w:rsidRDefault="006D55FA" w:rsidP="006D55FA">
      <w:pPr>
        <w:pStyle w:val="Prrafodelista"/>
        <w:rPr>
          <w:rFonts w:ascii="AvantGarde Bk BT" w:hAnsi="AvantGarde Bk BT" w:cs="Arial"/>
          <w:color w:val="000000" w:themeColor="text1"/>
          <w:sz w:val="22"/>
          <w:szCs w:val="22"/>
          <w:lang w:val="es-ES_tradnl"/>
        </w:rPr>
      </w:pPr>
    </w:p>
    <w:p w:rsidR="006D55FA" w:rsidRPr="00BD0F46" w:rsidRDefault="006D55FA"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BD0F46">
        <w:rPr>
          <w:rFonts w:ascii="AvantGarde Bk BT" w:hAnsi="AvantGarde Bk BT" w:cs="Arial"/>
          <w:color w:val="000000" w:themeColor="text1"/>
          <w:sz w:val="22"/>
          <w:szCs w:val="22"/>
          <w:lang w:val="es-ES_tradnl"/>
        </w:rPr>
        <w:t>Según lo establecido en el Glosario de la Estadística Institucional 2017 de la Universidad de Guadalajara, la flexibilidad académica se refiere a la apertura o rigidez de un programa educativo y de los procesos de administración académica. Se habla de flexibilidad de acuerdo con las posibilidades que se ofrecen al alumnado de elegir entre distintos aspectos, tales como: horarios, temporalidades, modalidades, profesores, turnos, así como el número y tipo de materias o unidades de aprendizaje que pueden llevar en cada ciclo escolar.</w:t>
      </w:r>
    </w:p>
    <w:p w:rsidR="006D55FA" w:rsidRPr="00DA336E" w:rsidRDefault="006D55FA" w:rsidP="006D55FA">
      <w:pPr>
        <w:tabs>
          <w:tab w:val="num" w:pos="360"/>
        </w:tabs>
        <w:jc w:val="both"/>
        <w:rPr>
          <w:rFonts w:ascii="AvantGarde Bk BT" w:hAnsi="AvantGarde Bk BT" w:cs="Arial"/>
          <w:color w:val="000000" w:themeColor="text1"/>
          <w:sz w:val="22"/>
          <w:szCs w:val="22"/>
          <w:lang w:val="es-ES_tradnl"/>
        </w:rPr>
      </w:pPr>
    </w:p>
    <w:p w:rsidR="006D55FA" w:rsidRPr="00DA336E" w:rsidRDefault="006D55FA"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lastRenderedPageBreak/>
        <w:t xml:space="preserve">Por lo antes señalado y con independencia de las medidas implementadas hasta el momento por la Universidad de Guadalajara para fortalecer el proceso educativo en el contexto actual, no puede dejar de reconocerse que siguen existiendo múltiples factores que condicionan la posibilidad de que los alumnos continúen de manera adecuada con su proceso educativo. Al respecto, la Coordinación General Académica y de Innovación realizó un estudio exploratorio en los Centros Universitarios y Sistemas, de la Red Universitaria, para conocer </w:t>
      </w:r>
      <w:r w:rsidRPr="00DA336E">
        <w:rPr>
          <w:rFonts w:ascii="AvantGarde Bk BT" w:hAnsi="AvantGarde Bk BT" w:cs="Arial"/>
          <w:i/>
          <w:color w:val="000000" w:themeColor="text1"/>
          <w:sz w:val="22"/>
          <w:szCs w:val="22"/>
          <w:lang w:val="es-ES_tradnl"/>
        </w:rPr>
        <w:t>a groso modo</w:t>
      </w:r>
      <w:r w:rsidRPr="00DA336E">
        <w:rPr>
          <w:rFonts w:ascii="AvantGarde Bk BT" w:hAnsi="AvantGarde Bk BT" w:cs="Arial"/>
          <w:color w:val="000000" w:themeColor="text1"/>
          <w:sz w:val="22"/>
          <w:szCs w:val="22"/>
          <w:lang w:val="es-ES_tradnl"/>
        </w:rPr>
        <w:t xml:space="preserve"> las condiciones de los estudiantes para atender sus actividades escolares</w:t>
      </w:r>
      <w:r w:rsidRPr="00DA336E">
        <w:rPr>
          <w:rStyle w:val="Refdenotaalpie"/>
          <w:rFonts w:ascii="AvantGarde Bk BT" w:hAnsi="AvantGarde Bk BT" w:cs="Arial"/>
          <w:color w:val="000000" w:themeColor="text1"/>
          <w:sz w:val="22"/>
          <w:szCs w:val="22"/>
          <w:lang w:val="es-ES_tradnl"/>
        </w:rPr>
        <w:footnoteReference w:id="8"/>
      </w:r>
      <w:r w:rsidRPr="00DA336E">
        <w:rPr>
          <w:rFonts w:ascii="AvantGarde Bk BT" w:hAnsi="AvantGarde Bk BT" w:cs="Arial"/>
          <w:color w:val="000000" w:themeColor="text1"/>
          <w:sz w:val="22"/>
          <w:szCs w:val="22"/>
          <w:lang w:val="es-ES_tradnl"/>
        </w:rPr>
        <w:t>. El estudio arrojó, entre otros, los siguientes datos:</w:t>
      </w:r>
    </w:p>
    <w:p w:rsidR="006D55FA" w:rsidRPr="00DA336E" w:rsidRDefault="006D55FA" w:rsidP="006D55FA">
      <w:pPr>
        <w:pStyle w:val="Prrafodelista"/>
        <w:ind w:left="360"/>
        <w:jc w:val="both"/>
        <w:rPr>
          <w:rFonts w:ascii="AvantGarde Bk BT" w:hAnsi="AvantGarde Bk BT" w:cs="Arial"/>
          <w:color w:val="000000" w:themeColor="text1"/>
          <w:sz w:val="22"/>
          <w:szCs w:val="22"/>
          <w:lang w:val="es-ES_tradnl"/>
        </w:rPr>
      </w:pPr>
    </w:p>
    <w:p w:rsidR="006D55FA" w:rsidRPr="00DA336E" w:rsidRDefault="006D55FA" w:rsidP="006D55F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Los Centros Universitarios Regionales presentan el mayor porcentaje de viviendas sin acceso a internet, entre ellos, el Centro Universitario de la Costa Sur (</w:t>
      </w:r>
      <w:proofErr w:type="spellStart"/>
      <w:r w:rsidRPr="00DA336E">
        <w:rPr>
          <w:rFonts w:ascii="AvantGarde Bk BT" w:hAnsi="AvantGarde Bk BT" w:cs="Arial"/>
          <w:color w:val="000000" w:themeColor="text1"/>
          <w:sz w:val="22"/>
          <w:szCs w:val="22"/>
          <w:lang w:val="es-ES_tradnl"/>
        </w:rPr>
        <w:t>CUCSur</w:t>
      </w:r>
      <w:proofErr w:type="spellEnd"/>
      <w:r w:rsidRPr="00DA336E">
        <w:rPr>
          <w:rFonts w:ascii="AvantGarde Bk BT" w:hAnsi="AvantGarde Bk BT" w:cs="Arial"/>
          <w:color w:val="000000" w:themeColor="text1"/>
          <w:sz w:val="22"/>
          <w:szCs w:val="22"/>
          <w:lang w:val="es-ES_tradnl"/>
        </w:rPr>
        <w:t>) con un 42.80%, le sigue el Centro Universitario de la Ciénega (</w:t>
      </w:r>
      <w:proofErr w:type="spellStart"/>
      <w:r w:rsidRPr="00DA336E">
        <w:rPr>
          <w:rFonts w:ascii="AvantGarde Bk BT" w:hAnsi="AvantGarde Bk BT" w:cs="Arial"/>
          <w:color w:val="000000" w:themeColor="text1"/>
          <w:sz w:val="22"/>
          <w:szCs w:val="22"/>
          <w:lang w:val="es-ES_tradnl"/>
        </w:rPr>
        <w:t>CUCiénega</w:t>
      </w:r>
      <w:proofErr w:type="spellEnd"/>
      <w:r w:rsidRPr="00DA336E">
        <w:rPr>
          <w:rFonts w:ascii="AvantGarde Bk BT" w:hAnsi="AvantGarde Bk BT" w:cs="Arial"/>
          <w:color w:val="000000" w:themeColor="text1"/>
          <w:sz w:val="22"/>
          <w:szCs w:val="22"/>
          <w:lang w:val="es-ES_tradnl"/>
        </w:rPr>
        <w:t>) con un 37.70% y el Centro Universitario del Norte (</w:t>
      </w:r>
      <w:proofErr w:type="spellStart"/>
      <w:r w:rsidRPr="00DA336E">
        <w:rPr>
          <w:rFonts w:ascii="AvantGarde Bk BT" w:hAnsi="AvantGarde Bk BT" w:cs="Arial"/>
          <w:color w:val="000000" w:themeColor="text1"/>
          <w:sz w:val="22"/>
          <w:szCs w:val="22"/>
          <w:lang w:val="es-ES_tradnl"/>
        </w:rPr>
        <w:t>CUNorte</w:t>
      </w:r>
      <w:proofErr w:type="spellEnd"/>
      <w:r w:rsidRPr="00DA336E">
        <w:rPr>
          <w:rFonts w:ascii="AvantGarde Bk BT" w:hAnsi="AvantGarde Bk BT" w:cs="Arial"/>
          <w:color w:val="000000" w:themeColor="text1"/>
          <w:sz w:val="22"/>
          <w:szCs w:val="22"/>
          <w:lang w:val="es-ES_tradnl"/>
        </w:rPr>
        <w:t>) con un 31.50%.</w:t>
      </w:r>
    </w:p>
    <w:p w:rsidR="006D55FA" w:rsidRPr="00DA336E" w:rsidRDefault="006D55FA" w:rsidP="006D55FA">
      <w:pPr>
        <w:pStyle w:val="Prrafodelista"/>
        <w:ind w:left="1080"/>
        <w:jc w:val="both"/>
        <w:rPr>
          <w:rFonts w:ascii="AvantGarde Bk BT" w:hAnsi="AvantGarde Bk BT" w:cs="Arial"/>
          <w:color w:val="000000" w:themeColor="text1"/>
          <w:sz w:val="22"/>
          <w:szCs w:val="22"/>
          <w:lang w:val="es-ES_tradnl"/>
        </w:rPr>
      </w:pPr>
    </w:p>
    <w:p w:rsidR="006D55FA" w:rsidRPr="00F8187D" w:rsidRDefault="006D55FA" w:rsidP="006D55F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El Centro Universitario de Arte, Arquitectura y Diseño (CUAAD) es la entidad universitaria que presenta el menor porcentaje de viviendas de estudiantes sin acceso a internet de toda la Red Universitaria, con un 8.80%.</w:t>
      </w:r>
    </w:p>
    <w:p w:rsidR="006D55FA" w:rsidRPr="00DA336E" w:rsidRDefault="006D55FA" w:rsidP="006D55FA">
      <w:pPr>
        <w:pStyle w:val="Prrafodelista"/>
        <w:rPr>
          <w:rFonts w:ascii="AvantGarde Bk BT" w:hAnsi="AvantGarde Bk BT" w:cs="Arial"/>
          <w:color w:val="000000" w:themeColor="text1"/>
          <w:sz w:val="22"/>
          <w:szCs w:val="22"/>
          <w:lang w:val="es-ES_tradnl"/>
        </w:rPr>
      </w:pPr>
    </w:p>
    <w:p w:rsidR="006D55FA" w:rsidRPr="00DA336E" w:rsidRDefault="006D55FA" w:rsidP="006D55F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Los Centros Universitarios Regionales que presentan mayor porcentaje de estudiantes que no cuentan con computadora, son: el Centro Universitario de La Ciénega (44.50%), el Centro Universitario de La Costa Sur (42.80%) y el Centro Universitario de Los Lagos (32.60%). Asimismo, el Sistema de Educación Media Superior (SEMS), muestra un 42.80% de estudiantes sin computadora.</w:t>
      </w:r>
    </w:p>
    <w:p w:rsidR="006D55FA" w:rsidRPr="00DA336E" w:rsidRDefault="006D55FA" w:rsidP="006D55FA">
      <w:pPr>
        <w:pStyle w:val="Prrafodelista"/>
        <w:rPr>
          <w:rFonts w:ascii="AvantGarde Bk BT" w:hAnsi="AvantGarde Bk BT" w:cs="Arial"/>
          <w:color w:val="000000" w:themeColor="text1"/>
          <w:sz w:val="22"/>
          <w:szCs w:val="22"/>
          <w:lang w:val="es-ES_tradnl"/>
        </w:rPr>
      </w:pPr>
    </w:p>
    <w:p w:rsidR="006D55FA" w:rsidRPr="00DA336E" w:rsidRDefault="006D55FA" w:rsidP="006D55F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El Sistema de Universidad Virtual (SUV), es la entidad universitaria que presenta el menor porcentaje de estudiantes que no cuentan con computadora, con un 9.70%.</w:t>
      </w:r>
    </w:p>
    <w:p w:rsidR="006D55FA" w:rsidRDefault="006D55FA" w:rsidP="006D55FA">
      <w:pPr>
        <w:pStyle w:val="Prrafodelista"/>
        <w:rPr>
          <w:rFonts w:ascii="AvantGarde Bk BT" w:hAnsi="AvantGarde Bk BT" w:cs="Arial"/>
          <w:color w:val="000000" w:themeColor="text1"/>
          <w:sz w:val="22"/>
          <w:szCs w:val="22"/>
          <w:lang w:val="es-ES_tradnl"/>
        </w:rPr>
      </w:pPr>
    </w:p>
    <w:p w:rsidR="006D55FA" w:rsidRPr="00DA336E" w:rsidRDefault="006D55FA" w:rsidP="006D55FA">
      <w:pPr>
        <w:pStyle w:val="Prrafodelista"/>
        <w:numPr>
          <w:ilvl w:val="1"/>
          <w:numId w:val="2"/>
        </w:numPr>
        <w:tabs>
          <w:tab w:val="clear" w:pos="1440"/>
          <w:tab w:val="num" w:pos="1080"/>
        </w:tabs>
        <w:ind w:left="1080"/>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Respecto de la modalidad en línea, algunos de los alumnos manifestaron que:</w:t>
      </w:r>
    </w:p>
    <w:p w:rsidR="006D55FA" w:rsidRPr="00DA336E" w:rsidRDefault="006D55FA" w:rsidP="006D55FA">
      <w:pPr>
        <w:pStyle w:val="Prrafodelista"/>
        <w:ind w:left="0"/>
        <w:rPr>
          <w:rFonts w:ascii="AvantGarde Bk BT" w:hAnsi="AvantGarde Bk BT" w:cs="Arial"/>
          <w:color w:val="000000" w:themeColor="text1"/>
          <w:sz w:val="22"/>
          <w:szCs w:val="22"/>
          <w:lang w:val="es-ES_tradnl"/>
        </w:rPr>
      </w:pPr>
    </w:p>
    <w:p w:rsidR="006D55FA" w:rsidRPr="00DA336E" w:rsidRDefault="006D55FA" w:rsidP="006D55FA">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Afectó su avance académico y su proceso de formación;</w:t>
      </w:r>
    </w:p>
    <w:p w:rsidR="006D55FA" w:rsidRPr="00DA336E" w:rsidRDefault="006D55FA" w:rsidP="006D55FA">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 Les resultó más difícil de aprender;</w:t>
      </w:r>
    </w:p>
    <w:p w:rsidR="006D55FA" w:rsidRPr="00DA336E" w:rsidRDefault="006D55FA" w:rsidP="006D55FA">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Les generó mayor estrés;</w:t>
      </w:r>
    </w:p>
    <w:p w:rsidR="006D55FA" w:rsidRPr="00DA336E" w:rsidRDefault="006D55FA" w:rsidP="006D55FA">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Les demanda más tiempo que la modalidad presencial, y </w:t>
      </w:r>
    </w:p>
    <w:p w:rsidR="006D55FA" w:rsidRPr="00BD0F46" w:rsidRDefault="006D55FA" w:rsidP="006D55FA">
      <w:pPr>
        <w:pStyle w:val="Prrafodelista"/>
        <w:numPr>
          <w:ilvl w:val="2"/>
          <w:numId w:val="2"/>
        </w:numPr>
        <w:tabs>
          <w:tab w:val="clear" w:pos="2160"/>
          <w:tab w:val="num" w:pos="1452"/>
        </w:tabs>
        <w:ind w:left="1452"/>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Les demanda mayor esfuerzo.</w:t>
      </w:r>
    </w:p>
    <w:p w:rsidR="00394C6A" w:rsidRDefault="00394C6A">
      <w:pPr>
        <w:rPr>
          <w:rFonts w:ascii="AvantGarde Bk BT" w:hAnsi="AvantGarde Bk BT" w:cs="Arial"/>
          <w:color w:val="000000" w:themeColor="text1"/>
          <w:sz w:val="22"/>
          <w:szCs w:val="22"/>
          <w:lang w:val="es-ES_tradnl"/>
        </w:rPr>
      </w:pPr>
      <w:r>
        <w:rPr>
          <w:rFonts w:ascii="AvantGarde Bk BT" w:hAnsi="AvantGarde Bk BT" w:cs="Arial"/>
          <w:color w:val="000000" w:themeColor="text1"/>
          <w:sz w:val="22"/>
          <w:szCs w:val="22"/>
          <w:lang w:val="es-ES_tradnl"/>
        </w:rPr>
        <w:br w:type="page"/>
      </w:r>
    </w:p>
    <w:p w:rsidR="006D55FA" w:rsidRPr="00DA336E" w:rsidRDefault="006D55FA" w:rsidP="006D55FA">
      <w:pPr>
        <w:jc w:val="both"/>
        <w:rPr>
          <w:rFonts w:ascii="AvantGarde Bk BT" w:hAnsi="AvantGarde Bk BT" w:cs="Arial"/>
          <w:color w:val="000000" w:themeColor="text1"/>
          <w:sz w:val="22"/>
          <w:szCs w:val="22"/>
          <w:lang w:val="es-ES_tradnl"/>
        </w:rPr>
      </w:pPr>
    </w:p>
    <w:p w:rsidR="006D55FA" w:rsidRDefault="006D55FA"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Pr>
          <w:rFonts w:ascii="AvantGarde Bk BT" w:hAnsi="AvantGarde Bk BT" w:cs="Arial"/>
          <w:color w:val="000000" w:themeColor="text1"/>
          <w:sz w:val="22"/>
          <w:szCs w:val="22"/>
          <w:lang w:val="es-ES_tradnl"/>
        </w:rPr>
        <w:t>En este contexto, la Corte Interamericana de Derechos de Humanos a través de la resolución No. 4/2020 “Derechos Humanos de las Personas con COVID-19”, adoptada por la Corte el 27 de julio de 2020, establece en las Directrices sobre la protección de otros DESCA de las personas con COVID-19, en el ámbito del derecho a la educación, lo siguiente:</w:t>
      </w:r>
    </w:p>
    <w:p w:rsidR="006D55FA" w:rsidRPr="00FB76DF" w:rsidRDefault="006D55FA" w:rsidP="006D55FA">
      <w:pPr>
        <w:jc w:val="both"/>
        <w:rPr>
          <w:rFonts w:ascii="AvantGarde Bk BT" w:hAnsi="AvantGarde Bk BT" w:cs="Arial"/>
          <w:color w:val="000000" w:themeColor="text1"/>
          <w:sz w:val="22"/>
          <w:szCs w:val="22"/>
          <w:lang w:val="es-ES_tradnl"/>
        </w:rPr>
      </w:pPr>
    </w:p>
    <w:p w:rsidR="006D55FA" w:rsidRDefault="006D55FA" w:rsidP="006D55FA">
      <w:pPr>
        <w:pStyle w:val="Prrafodelista"/>
        <w:ind w:right="474"/>
        <w:jc w:val="both"/>
        <w:rPr>
          <w:rFonts w:ascii="AvantGarde Bk BT" w:hAnsi="AvantGarde Bk BT" w:cs="Arial"/>
          <w:i/>
          <w:iCs/>
          <w:color w:val="000000" w:themeColor="text1"/>
          <w:sz w:val="18"/>
          <w:szCs w:val="20"/>
          <w:lang w:val="es-ES_tradnl"/>
        </w:rPr>
      </w:pPr>
      <w:r w:rsidRPr="00FB76DF">
        <w:rPr>
          <w:rFonts w:ascii="AvantGarde Bk BT" w:hAnsi="AvantGarde Bk BT" w:cs="Arial"/>
          <w:b/>
          <w:bCs/>
          <w:i/>
          <w:iCs/>
          <w:color w:val="000000" w:themeColor="text1"/>
          <w:sz w:val="18"/>
          <w:szCs w:val="20"/>
          <w:lang w:val="es-ES_tradnl"/>
        </w:rPr>
        <w:t>44.</w:t>
      </w:r>
      <w:r w:rsidRPr="00FB76DF">
        <w:rPr>
          <w:rFonts w:ascii="AvantGarde Bk BT" w:hAnsi="AvantGarde Bk BT" w:cs="Arial"/>
          <w:i/>
          <w:iCs/>
          <w:color w:val="000000" w:themeColor="text1"/>
          <w:sz w:val="18"/>
          <w:szCs w:val="20"/>
          <w:lang w:val="es-ES_tradnl"/>
        </w:rPr>
        <w:t xml:space="preserve"> Para el goce pleno del derecho a la educación de las personas con COVID-19, bien por sufrir la enfermedad directamente o en el núcleo de sus familias, los Estados deben prever dentro de los diferentes niveles de sus sistemas educativos, la implementación de medidas que mitiguen la posible interrupción de los estudios y se enfoquen en la reducción del abandono de los mismos. Así como atenuar otras consecuencias derivadas directamente de la pandemia, tomando especialmente en consideración el papel de la escuela en los entornos más vulnerables, como proveedora de higiene, salud o alimentos. </w:t>
      </w:r>
    </w:p>
    <w:p w:rsidR="00050C52" w:rsidRPr="00FB76DF" w:rsidRDefault="00050C52" w:rsidP="006D55FA">
      <w:pPr>
        <w:pStyle w:val="Prrafodelista"/>
        <w:ind w:right="474"/>
        <w:jc w:val="both"/>
        <w:rPr>
          <w:rFonts w:ascii="AvantGarde Bk BT" w:hAnsi="AvantGarde Bk BT" w:cs="Arial"/>
          <w:i/>
          <w:iCs/>
          <w:color w:val="000000" w:themeColor="text1"/>
          <w:sz w:val="18"/>
          <w:szCs w:val="20"/>
          <w:lang w:val="es-ES_tradnl"/>
        </w:rPr>
      </w:pPr>
    </w:p>
    <w:p w:rsidR="006D55FA" w:rsidRPr="00E47CB6" w:rsidRDefault="006D55FA" w:rsidP="006D55FA">
      <w:pPr>
        <w:pStyle w:val="Prrafodelista"/>
        <w:numPr>
          <w:ilvl w:val="0"/>
          <w:numId w:val="2"/>
        </w:numPr>
        <w:tabs>
          <w:tab w:val="clear" w:pos="720"/>
          <w:tab w:val="num" w:pos="360"/>
        </w:tabs>
        <w:ind w:left="360"/>
        <w:jc w:val="both"/>
        <w:rPr>
          <w:rFonts w:ascii="AvantGarde Bk BT" w:hAnsi="AvantGarde Bk BT" w:cs="Arial"/>
          <w:color w:val="000000" w:themeColor="text1"/>
          <w:sz w:val="22"/>
          <w:szCs w:val="22"/>
          <w:lang w:val="es-ES_tradnl"/>
        </w:rPr>
      </w:pPr>
      <w:r w:rsidRPr="00E47CB6">
        <w:rPr>
          <w:rFonts w:ascii="AvantGarde Bk BT" w:hAnsi="AvantGarde Bk BT" w:cs="Arial"/>
          <w:color w:val="000000" w:themeColor="text1"/>
          <w:sz w:val="22"/>
          <w:szCs w:val="22"/>
          <w:lang w:val="es-ES_tradnl"/>
        </w:rPr>
        <w:t>Derivado de lo antes expuesto,</w:t>
      </w:r>
      <w:r w:rsidR="00651CEF" w:rsidRPr="00E47CB6">
        <w:rPr>
          <w:rFonts w:ascii="AvantGarde Bk BT" w:hAnsi="AvantGarde Bk BT" w:cs="Arial"/>
          <w:color w:val="000000" w:themeColor="text1"/>
          <w:sz w:val="22"/>
          <w:szCs w:val="22"/>
          <w:lang w:val="es-ES_tradnl"/>
        </w:rPr>
        <w:t xml:space="preserve"> estas Comisiones proponen </w:t>
      </w:r>
      <w:r w:rsidR="00762966" w:rsidRPr="00E47CB6">
        <w:rPr>
          <w:rFonts w:ascii="AvantGarde Bk BT" w:hAnsi="AvantGarde Bk BT" w:cs="Arial"/>
          <w:color w:val="000000" w:themeColor="text1"/>
          <w:sz w:val="22"/>
          <w:szCs w:val="22"/>
          <w:lang w:val="es-ES_tradnl"/>
        </w:rPr>
        <w:t xml:space="preserve">que </w:t>
      </w:r>
      <w:r w:rsidRPr="00E47CB6">
        <w:rPr>
          <w:rFonts w:ascii="AvantGarde Bk BT" w:hAnsi="AvantGarde Bk BT" w:cs="Arial"/>
          <w:color w:val="000000" w:themeColor="text1"/>
          <w:sz w:val="22"/>
          <w:szCs w:val="22"/>
          <w:lang w:val="es-ES_tradnl"/>
        </w:rPr>
        <w:t xml:space="preserve">para los alumnos de Licenciatura, </w:t>
      </w:r>
      <w:r w:rsidR="00762966" w:rsidRPr="00E47CB6">
        <w:rPr>
          <w:rFonts w:ascii="AvantGarde Bk BT" w:hAnsi="AvantGarde Bk BT" w:cs="Arial"/>
          <w:color w:val="000000" w:themeColor="text1"/>
          <w:sz w:val="22"/>
          <w:szCs w:val="22"/>
          <w:lang w:val="es-ES_tradnl"/>
        </w:rPr>
        <w:t xml:space="preserve">durante </w:t>
      </w:r>
      <w:r w:rsidRPr="00E47CB6">
        <w:rPr>
          <w:rFonts w:ascii="AvantGarde Bk BT" w:hAnsi="AvantGarde Bk BT" w:cs="Arial"/>
          <w:color w:val="000000" w:themeColor="text1"/>
          <w:sz w:val="22"/>
          <w:szCs w:val="22"/>
          <w:lang w:val="es-ES_tradnl"/>
        </w:rPr>
        <w:t xml:space="preserve">el ciclo escolar </w:t>
      </w:r>
      <w:r w:rsidR="00762966" w:rsidRPr="00E47CB6">
        <w:rPr>
          <w:rFonts w:ascii="AvantGarde Bk BT" w:hAnsi="AvantGarde Bk BT" w:cs="Arial"/>
          <w:color w:val="000000" w:themeColor="text1"/>
          <w:sz w:val="22"/>
          <w:szCs w:val="22"/>
          <w:lang w:val="es-ES_tradnl"/>
        </w:rPr>
        <w:t>2021 “A”</w:t>
      </w:r>
      <w:r w:rsidRPr="00E47CB6">
        <w:rPr>
          <w:rFonts w:ascii="AvantGarde Bk BT" w:hAnsi="AvantGarde Bk BT" w:cs="Arial"/>
          <w:color w:val="000000" w:themeColor="text1"/>
          <w:sz w:val="22"/>
          <w:szCs w:val="22"/>
          <w:lang w:val="es-ES_tradnl"/>
        </w:rPr>
        <w:t>, no sea aplicable el número mínimo de créditos, establecida en el artículo 25 del Reglamento General de Planes de Estudios, ya que dicho requisito, vinculado con otros factores escolares y personales de los alumnos, podría complicar el proceso educativo de los alumnos e incluso generar deserción.</w:t>
      </w:r>
    </w:p>
    <w:p w:rsidR="006D55FA" w:rsidRPr="00DA336E" w:rsidRDefault="006D55FA" w:rsidP="006D55FA">
      <w:pPr>
        <w:jc w:val="both"/>
        <w:rPr>
          <w:rFonts w:ascii="AvantGarde Bk BT" w:hAnsi="AvantGarde Bk BT" w:cs="Arial"/>
          <w:color w:val="FF0000"/>
          <w:sz w:val="22"/>
          <w:szCs w:val="22"/>
          <w:lang w:val="es-ES_tradnl"/>
        </w:rPr>
      </w:pPr>
    </w:p>
    <w:p w:rsidR="006D55FA" w:rsidRDefault="006D55FA" w:rsidP="00651CEF">
      <w:pPr>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Lo anterior conforme a los siguientes:</w:t>
      </w:r>
    </w:p>
    <w:p w:rsidR="00651CEF" w:rsidRDefault="00651CEF" w:rsidP="00651CEF">
      <w:pPr>
        <w:jc w:val="both"/>
        <w:rPr>
          <w:rFonts w:ascii="AvantGarde Bk BT" w:hAnsi="AvantGarde Bk BT" w:cs="Arial"/>
          <w:b/>
          <w:color w:val="000000" w:themeColor="text1"/>
          <w:sz w:val="22"/>
          <w:szCs w:val="22"/>
          <w:lang w:val="es-ES_tradnl"/>
        </w:rPr>
      </w:pPr>
    </w:p>
    <w:p w:rsidR="006D55FA" w:rsidRPr="00DA336E" w:rsidRDefault="006D55FA" w:rsidP="006D55FA">
      <w:pPr>
        <w:ind w:right="-522"/>
        <w:jc w:val="center"/>
        <w:rPr>
          <w:rFonts w:ascii="AvantGarde Bk BT" w:hAnsi="AvantGarde Bk BT" w:cs="Arial"/>
          <w:b/>
          <w:color w:val="000000" w:themeColor="text1"/>
          <w:sz w:val="22"/>
          <w:szCs w:val="22"/>
          <w:lang w:val="es-ES_tradnl"/>
        </w:rPr>
      </w:pPr>
      <w:r w:rsidRPr="00DA336E">
        <w:rPr>
          <w:rFonts w:ascii="AvantGarde Bk BT" w:hAnsi="AvantGarde Bk BT" w:cs="Arial"/>
          <w:b/>
          <w:color w:val="000000" w:themeColor="text1"/>
          <w:sz w:val="22"/>
          <w:szCs w:val="22"/>
          <w:lang w:val="es-ES_tradnl"/>
        </w:rPr>
        <w:t>FUNDAMENTOS JURÍDICOS</w:t>
      </w:r>
    </w:p>
    <w:p w:rsidR="006D55FA" w:rsidRPr="00DA336E" w:rsidRDefault="006D55FA" w:rsidP="006D55FA">
      <w:pPr>
        <w:jc w:val="both"/>
        <w:rPr>
          <w:rFonts w:ascii="AvantGarde Bk BT" w:hAnsi="AvantGarde Bk BT" w:cs="Arial"/>
          <w:color w:val="000000" w:themeColor="text1"/>
          <w:spacing w:val="-2"/>
          <w:sz w:val="22"/>
          <w:szCs w:val="22"/>
          <w:lang w:val="es-ES_tradnl"/>
        </w:rPr>
      </w:pPr>
    </w:p>
    <w:p w:rsidR="006D55FA" w:rsidRPr="00DA336E" w:rsidRDefault="006D55FA" w:rsidP="006D55F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6D55FA" w:rsidRPr="00DA336E" w:rsidRDefault="006D55FA" w:rsidP="006D55FA">
      <w:pPr>
        <w:jc w:val="both"/>
        <w:rPr>
          <w:rFonts w:ascii="AvantGarde Bk BT" w:hAnsi="AvantGarde Bk BT" w:cs="Arial"/>
          <w:color w:val="000000" w:themeColor="text1"/>
          <w:spacing w:val="-2"/>
          <w:sz w:val="22"/>
          <w:szCs w:val="22"/>
          <w:lang w:val="es-ES_tradnl"/>
        </w:rPr>
      </w:pPr>
    </w:p>
    <w:p w:rsidR="006D55FA" w:rsidRPr="00DA336E" w:rsidRDefault="006D55FA" w:rsidP="006D55F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como lo señalan las fracciones I, II y IV del artículo 5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6D55FA" w:rsidRPr="00DA336E" w:rsidRDefault="006D55FA" w:rsidP="006D55FA">
      <w:pPr>
        <w:jc w:val="both"/>
        <w:rPr>
          <w:rFonts w:ascii="AvantGarde Bk BT" w:hAnsi="AvantGarde Bk BT" w:cs="Arial"/>
          <w:color w:val="000000" w:themeColor="text1"/>
          <w:spacing w:val="-2"/>
          <w:sz w:val="22"/>
          <w:szCs w:val="22"/>
          <w:lang w:val="es-ES_tradnl"/>
        </w:rPr>
      </w:pPr>
    </w:p>
    <w:p w:rsidR="006D55FA" w:rsidRPr="00394C6A" w:rsidRDefault="006D55FA" w:rsidP="006D55F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6D55FA" w:rsidRPr="00DA336E" w:rsidRDefault="006D55FA" w:rsidP="006D55F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lastRenderedPageBreak/>
        <w:t xml:space="preserve">Que de acuerdo con el artículo 22 de su Ley Orgánica, la Universidad de Guadalajara adoptará el modelo de Red para organizar sus actividades académicas y administrativas. </w:t>
      </w:r>
    </w:p>
    <w:p w:rsidR="006D55FA" w:rsidRPr="00DA336E" w:rsidRDefault="006D55FA" w:rsidP="006D55FA">
      <w:pPr>
        <w:rPr>
          <w:rFonts w:ascii="AvantGarde Bk BT" w:hAnsi="AvantGarde Bk BT" w:cs="Arial"/>
          <w:color w:val="000000" w:themeColor="text1"/>
          <w:spacing w:val="-2"/>
          <w:sz w:val="22"/>
          <w:szCs w:val="22"/>
          <w:lang w:val="es-ES_tradnl"/>
        </w:rPr>
      </w:pPr>
    </w:p>
    <w:p w:rsidR="006D55FA" w:rsidRPr="00DA336E" w:rsidRDefault="006D55FA" w:rsidP="006D55F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conforme lo previsto en el artículo 27 de la Ley Orgánica, el H. Consejo General Universitario funcionará en pleno o por comisiones.</w:t>
      </w:r>
    </w:p>
    <w:p w:rsidR="006D55FA" w:rsidRPr="00DA336E" w:rsidRDefault="006D55FA" w:rsidP="006D55FA">
      <w:pPr>
        <w:rPr>
          <w:rFonts w:ascii="AvantGarde Bk BT" w:hAnsi="AvantGarde Bk BT" w:cs="Arial"/>
          <w:color w:val="000000" w:themeColor="text1"/>
          <w:spacing w:val="-2"/>
          <w:sz w:val="22"/>
          <w:szCs w:val="22"/>
          <w:lang w:val="es-ES_tradnl"/>
        </w:rPr>
      </w:pPr>
    </w:p>
    <w:p w:rsidR="006D55FA" w:rsidRDefault="006D55FA" w:rsidP="007D4A62">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651CEF">
        <w:rPr>
          <w:rFonts w:ascii="AvantGarde Bk BT" w:hAnsi="AvantGarde Bk BT" w:cs="Arial"/>
          <w:color w:val="000000" w:themeColor="text1"/>
          <w:spacing w:val="-2"/>
          <w:sz w:val="22"/>
          <w:szCs w:val="22"/>
          <w:lang w:val="es-ES_tradnl"/>
        </w:rPr>
        <w:t xml:space="preserve">Que es atribución del H. Consejo General Universitario fijar los criterios generales para la planeación y organización de programas de educación continua, </w:t>
      </w:r>
      <w:proofErr w:type="spellStart"/>
      <w:r w:rsidRPr="00651CEF">
        <w:rPr>
          <w:rFonts w:ascii="AvantGarde Bk BT" w:hAnsi="AvantGarde Bk BT" w:cs="Arial"/>
          <w:color w:val="000000" w:themeColor="text1"/>
          <w:spacing w:val="-2"/>
          <w:sz w:val="22"/>
          <w:szCs w:val="22"/>
          <w:lang w:val="es-ES_tradnl"/>
        </w:rPr>
        <w:t>semiescolarizada</w:t>
      </w:r>
      <w:proofErr w:type="spellEnd"/>
      <w:r w:rsidRPr="00651CEF">
        <w:rPr>
          <w:rFonts w:ascii="AvantGarde Bk BT" w:hAnsi="AvantGarde Bk BT" w:cs="Arial"/>
          <w:color w:val="000000" w:themeColor="text1"/>
          <w:spacing w:val="-2"/>
          <w:sz w:val="22"/>
          <w:szCs w:val="22"/>
          <w:lang w:val="es-ES_tradnl"/>
        </w:rPr>
        <w:t>, abierta y a distancia que la Universidad atienda por sí, o en coordinación con entidades externas, según se señala en el artículo 39, fracción II, del Estatuto General de esta Casa de Estudio.</w:t>
      </w:r>
    </w:p>
    <w:p w:rsidR="00B60D89" w:rsidRPr="00651CEF" w:rsidRDefault="00B60D89" w:rsidP="00B60D89">
      <w:pPr>
        <w:jc w:val="both"/>
        <w:rPr>
          <w:rFonts w:ascii="AvantGarde Bk BT" w:hAnsi="AvantGarde Bk BT" w:cs="Arial"/>
          <w:color w:val="000000" w:themeColor="text1"/>
          <w:spacing w:val="-2"/>
          <w:sz w:val="22"/>
          <w:szCs w:val="22"/>
          <w:lang w:val="es-ES_tradnl"/>
        </w:rPr>
      </w:pPr>
    </w:p>
    <w:p w:rsidR="006D55FA" w:rsidRPr="00DA336E" w:rsidRDefault="006D55FA" w:rsidP="006D55F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la Comisión Permanente 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6D55FA" w:rsidRPr="00DA336E" w:rsidRDefault="006D55FA" w:rsidP="006D55FA">
      <w:pPr>
        <w:pStyle w:val="Prrafodelista"/>
        <w:rPr>
          <w:rFonts w:ascii="AvantGarde Bk BT" w:hAnsi="AvantGarde Bk BT" w:cs="Arial"/>
          <w:color w:val="000000" w:themeColor="text1"/>
          <w:spacing w:val="-2"/>
          <w:sz w:val="22"/>
          <w:szCs w:val="22"/>
          <w:lang w:val="es-ES_tradnl"/>
        </w:rPr>
      </w:pPr>
    </w:p>
    <w:p w:rsidR="006D55FA" w:rsidRPr="00DA336E" w:rsidRDefault="006D55FA" w:rsidP="006D55F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Que la Comisión Permanente de Normatividad tiene la atribución de proponer modificaciones o adiciones que se formulen al Estatuto General, Estatutos Orgánicos y Reglamentos de observancia general en el conjunto de la Universidad, de conformidad con lo establecido en el artículo 88, fracción II del Estatuto General.</w:t>
      </w:r>
    </w:p>
    <w:p w:rsidR="006D55FA" w:rsidRPr="00DA336E" w:rsidRDefault="006D55FA" w:rsidP="006D55FA">
      <w:pPr>
        <w:rPr>
          <w:rFonts w:ascii="AvantGarde Bk BT" w:hAnsi="AvantGarde Bk BT" w:cs="Arial"/>
          <w:color w:val="000000" w:themeColor="text1"/>
          <w:spacing w:val="-2"/>
          <w:sz w:val="22"/>
          <w:szCs w:val="22"/>
          <w:lang w:val="es-ES_tradnl"/>
        </w:rPr>
      </w:pPr>
    </w:p>
    <w:p w:rsidR="006D55FA" w:rsidRPr="00DA336E" w:rsidRDefault="006D55FA" w:rsidP="006D55FA">
      <w:pPr>
        <w:numPr>
          <w:ilvl w:val="0"/>
          <w:numId w:val="1"/>
        </w:numPr>
        <w:tabs>
          <w:tab w:val="num" w:pos="720"/>
        </w:tabs>
        <w:ind w:left="720" w:hanging="720"/>
        <w:jc w:val="both"/>
        <w:rPr>
          <w:rFonts w:ascii="AvantGarde Bk BT" w:hAnsi="AvantGarde Bk BT" w:cs="Arial"/>
          <w:color w:val="000000" w:themeColor="text1"/>
          <w:spacing w:val="-2"/>
          <w:sz w:val="22"/>
          <w:szCs w:val="22"/>
          <w:lang w:val="es-ES_tradnl"/>
        </w:rPr>
      </w:pPr>
      <w:r w:rsidRPr="00DA336E">
        <w:rPr>
          <w:rFonts w:ascii="AvantGarde Bk BT" w:hAnsi="AvantGarde Bk BT" w:cs="Arial"/>
          <w:color w:val="000000" w:themeColor="text1"/>
          <w:spacing w:val="-2"/>
          <w:sz w:val="22"/>
          <w:szCs w:val="22"/>
          <w:lang w:val="es-ES_tradnl"/>
        </w:rPr>
        <w:t xml:space="preserve">Que la Coordinación General de Control Escolar es la dependencia responsable de los procesos de administración escolar en la Red Universitaria, de conformidad con lo dispuesto por el artículo 103, fracción VIII, del Estatuto General. </w:t>
      </w:r>
    </w:p>
    <w:p w:rsidR="006D55FA" w:rsidRPr="00DA336E" w:rsidRDefault="006D55FA" w:rsidP="006D55FA">
      <w:pPr>
        <w:autoSpaceDE w:val="0"/>
        <w:autoSpaceDN w:val="0"/>
        <w:adjustRightInd w:val="0"/>
        <w:ind w:right="18"/>
        <w:jc w:val="both"/>
        <w:rPr>
          <w:rFonts w:ascii="AvantGarde Bk BT" w:hAnsi="AvantGarde Bk BT" w:cs="Arial"/>
          <w:color w:val="000000" w:themeColor="text1"/>
          <w:sz w:val="22"/>
          <w:szCs w:val="22"/>
          <w:lang w:val="es-ES_tradnl"/>
        </w:rPr>
      </w:pPr>
    </w:p>
    <w:p w:rsidR="006E4D27" w:rsidRDefault="006D55FA" w:rsidP="006E4D27">
      <w:pPr>
        <w:autoSpaceDE w:val="0"/>
        <w:autoSpaceDN w:val="0"/>
        <w:adjustRightInd w:val="0"/>
        <w:ind w:right="18"/>
        <w:jc w:val="both"/>
        <w:rPr>
          <w:rFonts w:ascii="AvantGarde Bk BT" w:hAnsi="AvantGarde Bk BT" w:cs="Arial"/>
          <w:color w:val="000000" w:themeColor="text1"/>
          <w:sz w:val="22"/>
          <w:szCs w:val="22"/>
          <w:lang w:val="es-ES_tradnl"/>
        </w:rPr>
      </w:pPr>
      <w:r w:rsidRPr="00DA336E">
        <w:rPr>
          <w:rFonts w:ascii="AvantGarde Bk BT" w:hAnsi="AvantGarde Bk BT" w:cs="Arial"/>
          <w:color w:val="000000" w:themeColor="text1"/>
          <w:sz w:val="22"/>
          <w:szCs w:val="22"/>
          <w:lang w:val="es-ES_tradnl"/>
        </w:rPr>
        <w:t xml:space="preserve">Por lo antes expuesto y fundado, estas </w:t>
      </w:r>
      <w:r w:rsidRPr="00DA336E">
        <w:rPr>
          <w:rFonts w:ascii="AvantGarde Bk BT" w:hAnsi="AvantGarde Bk BT"/>
          <w:color w:val="000000" w:themeColor="text1"/>
          <w:sz w:val="22"/>
          <w:szCs w:val="22"/>
          <w:lang w:val="es-ES_tradnl"/>
        </w:rPr>
        <w:t xml:space="preserve">Comisiones Permanentes de Educación y de Normatividad </w:t>
      </w:r>
      <w:r w:rsidRPr="00DA336E">
        <w:rPr>
          <w:rFonts w:ascii="AvantGarde Bk BT" w:hAnsi="AvantGarde Bk BT" w:cs="Arial"/>
          <w:color w:val="000000" w:themeColor="text1"/>
          <w:sz w:val="22"/>
          <w:szCs w:val="22"/>
          <w:lang w:val="es-ES_tradnl"/>
        </w:rPr>
        <w:t>del H. Consejo General Universitario, tienen a bien proponer los siguientes:</w:t>
      </w:r>
    </w:p>
    <w:p w:rsidR="006E4D27" w:rsidRDefault="006E4D27" w:rsidP="006E4D27">
      <w:pPr>
        <w:autoSpaceDE w:val="0"/>
        <w:autoSpaceDN w:val="0"/>
        <w:adjustRightInd w:val="0"/>
        <w:ind w:right="18"/>
        <w:jc w:val="both"/>
        <w:rPr>
          <w:rFonts w:ascii="AvantGarde Bk BT" w:hAnsi="AvantGarde Bk BT" w:cs="Arial"/>
          <w:color w:val="000000" w:themeColor="text1"/>
          <w:sz w:val="22"/>
          <w:szCs w:val="22"/>
          <w:lang w:val="es-ES_tradnl"/>
        </w:rPr>
      </w:pPr>
    </w:p>
    <w:p w:rsidR="006D55FA" w:rsidRPr="00443790" w:rsidRDefault="006D55FA" w:rsidP="006E4D27">
      <w:pPr>
        <w:autoSpaceDE w:val="0"/>
        <w:autoSpaceDN w:val="0"/>
        <w:adjustRightInd w:val="0"/>
        <w:ind w:right="18"/>
        <w:jc w:val="center"/>
        <w:rPr>
          <w:rFonts w:ascii="AvantGarde Bk BT" w:hAnsi="AvantGarde Bk BT" w:cs="Arial"/>
          <w:sz w:val="22"/>
          <w:szCs w:val="22"/>
          <w:lang w:val="es-ES_tradnl"/>
        </w:rPr>
      </w:pPr>
      <w:r w:rsidRPr="00443790">
        <w:rPr>
          <w:rFonts w:ascii="AvantGarde Bk BT" w:hAnsi="AvantGarde Bk BT" w:cs="Arial"/>
          <w:b/>
          <w:sz w:val="22"/>
          <w:szCs w:val="22"/>
          <w:lang w:val="es-ES_tradnl"/>
        </w:rPr>
        <w:t>RESOLUTIVOS</w:t>
      </w:r>
    </w:p>
    <w:p w:rsidR="006D55FA" w:rsidRPr="00443790" w:rsidRDefault="006D55FA" w:rsidP="006D55FA">
      <w:pPr>
        <w:rPr>
          <w:rFonts w:ascii="AvantGarde Bk BT" w:hAnsi="AvantGarde Bk BT" w:cs="Arial"/>
          <w:sz w:val="22"/>
          <w:szCs w:val="22"/>
          <w:lang w:val="es-ES_tradnl"/>
        </w:rPr>
      </w:pPr>
    </w:p>
    <w:p w:rsidR="006D55FA" w:rsidRPr="00443790" w:rsidRDefault="006D55FA" w:rsidP="006D55FA">
      <w:pPr>
        <w:ind w:right="51"/>
        <w:jc w:val="both"/>
        <w:rPr>
          <w:rFonts w:ascii="AvantGarde Bk BT" w:hAnsi="AvantGarde Bk BT" w:cs="Arial"/>
          <w:sz w:val="22"/>
          <w:szCs w:val="22"/>
          <w:lang w:val="es-ES_tradnl"/>
        </w:rPr>
      </w:pPr>
      <w:r w:rsidRPr="00443790">
        <w:rPr>
          <w:rFonts w:ascii="AvantGarde Bk BT" w:hAnsi="AvantGarde Bk BT" w:cs="Arial"/>
          <w:b/>
          <w:sz w:val="22"/>
          <w:szCs w:val="22"/>
          <w:lang w:val="es-ES_tradnl"/>
        </w:rPr>
        <w:t>PRIMERO</w:t>
      </w:r>
      <w:r w:rsidRPr="00443790">
        <w:rPr>
          <w:rFonts w:ascii="AvantGarde Bk BT" w:hAnsi="AvantGarde Bk BT" w:cs="Arial"/>
          <w:sz w:val="22"/>
          <w:szCs w:val="22"/>
          <w:lang w:val="es-ES_tradnl"/>
        </w:rPr>
        <w:t xml:space="preserve">. Durante el ciclo escolar </w:t>
      </w:r>
      <w:r w:rsidR="00F8187D" w:rsidRPr="00443790">
        <w:rPr>
          <w:rFonts w:ascii="AvantGarde Bk BT" w:hAnsi="AvantGarde Bk BT" w:cs="Arial"/>
          <w:sz w:val="22"/>
          <w:szCs w:val="22"/>
          <w:lang w:val="es-ES_tradnl"/>
        </w:rPr>
        <w:t>2021 “A”</w:t>
      </w:r>
      <w:r w:rsidRPr="00443790">
        <w:rPr>
          <w:rFonts w:ascii="AvantGarde Bk BT" w:hAnsi="AvantGarde Bk BT" w:cs="Arial"/>
          <w:sz w:val="22"/>
          <w:szCs w:val="22"/>
          <w:lang w:val="es-ES_tradnl"/>
        </w:rPr>
        <w:t xml:space="preserve">, la regla del </w:t>
      </w:r>
      <w:r w:rsidRPr="00443790">
        <w:rPr>
          <w:rFonts w:ascii="AvantGarde Bk BT" w:hAnsi="AvantGarde Bk BT" w:cs="Arial"/>
          <w:b/>
          <w:bCs/>
          <w:sz w:val="22"/>
          <w:szCs w:val="22"/>
          <w:lang w:val="es-ES_tradnl"/>
        </w:rPr>
        <w:t>número mínimo de créditos para cursar en un ciclo escolar</w:t>
      </w:r>
      <w:r w:rsidRPr="00443790">
        <w:rPr>
          <w:rFonts w:ascii="AvantGarde Bk BT" w:hAnsi="AvantGarde Bk BT" w:cs="Arial"/>
          <w:sz w:val="22"/>
          <w:szCs w:val="22"/>
          <w:lang w:val="es-ES_tradnl"/>
        </w:rPr>
        <w:t>, establecida en el artículo 25 del Reglamento General de Planes de Estudio de la Universidad de Guadalajara, no será aplicable, por lo que cualquier alumno inscrito en Centros Universitarios, excepto programas de posgrado, podrá cursar, durante dicho ciclo, un número de créditos menor a 30, o incluso no cursar ningún crédito.</w:t>
      </w:r>
    </w:p>
    <w:p w:rsidR="006D55FA" w:rsidRPr="00443790" w:rsidRDefault="006D55FA" w:rsidP="006D55FA">
      <w:pPr>
        <w:ind w:right="51"/>
        <w:jc w:val="both"/>
        <w:rPr>
          <w:rFonts w:ascii="AvantGarde Bk BT" w:hAnsi="AvantGarde Bk BT" w:cs="Arial"/>
          <w:sz w:val="22"/>
          <w:szCs w:val="22"/>
          <w:lang w:val="es-ES_tradnl"/>
        </w:rPr>
      </w:pPr>
    </w:p>
    <w:p w:rsidR="006D55FA" w:rsidRPr="00443790" w:rsidRDefault="006D55FA" w:rsidP="006D55FA">
      <w:pPr>
        <w:ind w:right="51"/>
        <w:jc w:val="both"/>
        <w:rPr>
          <w:rFonts w:ascii="AvantGarde Bk BT" w:hAnsi="AvantGarde Bk BT" w:cs="Arial"/>
          <w:sz w:val="22"/>
          <w:szCs w:val="22"/>
          <w:lang w:val="es-ES_tradnl"/>
        </w:rPr>
      </w:pPr>
      <w:r w:rsidRPr="00443790">
        <w:rPr>
          <w:rFonts w:ascii="AvantGarde Bk BT" w:hAnsi="AvantGarde Bk BT" w:cs="Arial"/>
          <w:sz w:val="22"/>
          <w:szCs w:val="22"/>
          <w:lang w:val="es-ES_tradnl"/>
        </w:rPr>
        <w:t xml:space="preserve">Lo establecido en el párrafo anterior, será aplicable a los alumnos que por alguna circunstancia no puedan mantener un desempeño regular durante el desarrollo de las clases durante el ciclo escolar </w:t>
      </w:r>
      <w:r w:rsidR="00F8187D" w:rsidRPr="00443790">
        <w:rPr>
          <w:rFonts w:ascii="AvantGarde Bk BT" w:hAnsi="AvantGarde Bk BT" w:cs="Arial"/>
          <w:sz w:val="22"/>
          <w:szCs w:val="22"/>
          <w:lang w:val="es-ES_tradnl"/>
        </w:rPr>
        <w:t>2021 “A”</w:t>
      </w:r>
      <w:r w:rsidRPr="00443790">
        <w:rPr>
          <w:rFonts w:ascii="AvantGarde Bk BT" w:hAnsi="AvantGarde Bk BT" w:cs="Arial"/>
          <w:sz w:val="22"/>
          <w:szCs w:val="22"/>
          <w:lang w:val="es-ES_tradnl"/>
        </w:rPr>
        <w:t>.</w:t>
      </w:r>
    </w:p>
    <w:p w:rsidR="006D55FA" w:rsidRPr="00DA336E" w:rsidRDefault="006D55FA" w:rsidP="006D55FA">
      <w:pPr>
        <w:ind w:right="51"/>
        <w:jc w:val="both"/>
        <w:rPr>
          <w:rFonts w:ascii="AvantGarde Bk BT" w:hAnsi="AvantGarde Bk BT" w:cs="Arial"/>
          <w:b/>
          <w:color w:val="000000" w:themeColor="text1"/>
          <w:sz w:val="22"/>
          <w:szCs w:val="22"/>
          <w:lang w:val="es-ES_tradnl"/>
        </w:rPr>
      </w:pPr>
    </w:p>
    <w:p w:rsidR="006D55FA" w:rsidRPr="00DA336E" w:rsidRDefault="006D55FA" w:rsidP="006D55FA">
      <w:pPr>
        <w:ind w:right="51"/>
        <w:jc w:val="both"/>
        <w:rPr>
          <w:rFonts w:ascii="AvantGarde Bk BT" w:hAnsi="AvantGarde Bk BT" w:cs="Arial"/>
          <w:color w:val="FF0000"/>
          <w:sz w:val="22"/>
          <w:szCs w:val="22"/>
          <w:lang w:val="es-ES_tradnl"/>
        </w:rPr>
      </w:pPr>
      <w:r w:rsidRPr="00DA336E">
        <w:rPr>
          <w:rFonts w:ascii="AvantGarde Bk BT" w:hAnsi="AvantGarde Bk BT" w:cs="Arial"/>
          <w:b/>
          <w:color w:val="000000" w:themeColor="text1"/>
          <w:sz w:val="22"/>
          <w:szCs w:val="22"/>
          <w:lang w:val="es-ES_tradnl"/>
        </w:rPr>
        <w:lastRenderedPageBreak/>
        <w:t>SEGUNDO</w:t>
      </w:r>
      <w:r w:rsidRPr="00DA336E">
        <w:rPr>
          <w:rFonts w:ascii="AvantGarde Bk BT" w:hAnsi="AvantGarde Bk BT" w:cs="Arial"/>
          <w:color w:val="000000" w:themeColor="text1"/>
          <w:sz w:val="22"/>
          <w:szCs w:val="22"/>
          <w:lang w:val="es-ES_tradnl"/>
        </w:rPr>
        <w:t>. Instrúyase a la Coordinación General de Control Escolar y a la Coordinación General de Servicios Administrativos e Infraestructura Tecnológica para que, de forma conjunta, posibiliten inmediatamente la implementación del presente dictamen.</w:t>
      </w:r>
    </w:p>
    <w:p w:rsidR="006D55FA" w:rsidRPr="00DA336E" w:rsidRDefault="006D55FA" w:rsidP="006D55FA">
      <w:pPr>
        <w:ind w:right="51"/>
        <w:jc w:val="both"/>
        <w:rPr>
          <w:rFonts w:ascii="AvantGarde Bk BT" w:hAnsi="AvantGarde Bk BT" w:cs="Arial"/>
          <w:color w:val="000000" w:themeColor="text1"/>
          <w:sz w:val="22"/>
          <w:szCs w:val="22"/>
          <w:lang w:val="es-ES_tradnl"/>
        </w:rPr>
      </w:pPr>
    </w:p>
    <w:p w:rsidR="006D55FA" w:rsidRPr="00DA336E" w:rsidRDefault="006D55FA" w:rsidP="006D55FA">
      <w:pPr>
        <w:ind w:right="51"/>
        <w:jc w:val="both"/>
        <w:rPr>
          <w:rFonts w:ascii="AvantGarde Bk BT" w:hAnsi="AvantGarde Bk BT" w:cs="Arial"/>
          <w:color w:val="000000" w:themeColor="text1"/>
          <w:sz w:val="22"/>
          <w:szCs w:val="22"/>
          <w:lang w:val="es-ES_tradnl"/>
        </w:rPr>
      </w:pPr>
      <w:r w:rsidRPr="00DA336E">
        <w:rPr>
          <w:rFonts w:ascii="AvantGarde Bk BT" w:hAnsi="AvantGarde Bk BT" w:cs="Arial"/>
          <w:b/>
          <w:color w:val="000000" w:themeColor="text1"/>
          <w:sz w:val="22"/>
          <w:szCs w:val="22"/>
          <w:lang w:val="es-ES_tradnl"/>
        </w:rPr>
        <w:t>TERCERO</w:t>
      </w:r>
      <w:r w:rsidRPr="00DA336E">
        <w:rPr>
          <w:rFonts w:ascii="AvantGarde Bk BT" w:hAnsi="AvantGarde Bk BT" w:cs="Arial"/>
          <w:color w:val="000000" w:themeColor="text1"/>
          <w:sz w:val="22"/>
          <w:szCs w:val="22"/>
          <w:lang w:val="es-ES_tradnl"/>
        </w:rPr>
        <w:t>. Notifíquese a los titulares de los Centros Universitarios y Sistemas, de la Red Universitaria, lo establecido en el presente Dictamen para efectos de su implementación.</w:t>
      </w:r>
    </w:p>
    <w:p w:rsidR="006D55FA" w:rsidRPr="00DA336E" w:rsidRDefault="006D55FA" w:rsidP="006D55FA">
      <w:pPr>
        <w:rPr>
          <w:rFonts w:ascii="AvantGarde Bk BT" w:hAnsi="AvantGarde Bk BT" w:cs="Arial"/>
          <w:b/>
          <w:sz w:val="22"/>
          <w:szCs w:val="22"/>
          <w:lang w:val="es-ES_tradnl"/>
        </w:rPr>
      </w:pPr>
    </w:p>
    <w:p w:rsidR="006D55FA" w:rsidRPr="00DA336E" w:rsidRDefault="006D55FA" w:rsidP="006D55FA">
      <w:pPr>
        <w:ind w:right="51"/>
        <w:jc w:val="both"/>
        <w:rPr>
          <w:rFonts w:ascii="AvantGarde Bk BT" w:hAnsi="AvantGarde Bk BT" w:cs="Arial"/>
          <w:color w:val="000000" w:themeColor="text1"/>
          <w:sz w:val="22"/>
          <w:szCs w:val="22"/>
          <w:lang w:val="es-ES_tradnl"/>
        </w:rPr>
      </w:pPr>
      <w:r w:rsidRPr="00DA336E">
        <w:rPr>
          <w:rFonts w:ascii="AvantGarde Bk BT" w:hAnsi="AvantGarde Bk BT" w:cs="Arial"/>
          <w:b/>
          <w:sz w:val="22"/>
          <w:szCs w:val="22"/>
          <w:lang w:val="es-ES_tradnl"/>
        </w:rPr>
        <w:t>CUARTO</w:t>
      </w:r>
      <w:r w:rsidRPr="00DA336E">
        <w:rPr>
          <w:rFonts w:ascii="AvantGarde Bk BT" w:hAnsi="AvantGarde Bk BT" w:cs="Arial"/>
          <w:b/>
          <w:bCs/>
          <w:sz w:val="22"/>
          <w:szCs w:val="22"/>
          <w:lang w:val="es-ES_tradnl"/>
        </w:rPr>
        <w:t xml:space="preserve">. </w:t>
      </w:r>
      <w:r w:rsidRPr="00DA336E">
        <w:rPr>
          <w:rFonts w:ascii="AvantGarde Bk BT" w:hAnsi="AvantGarde Bk BT"/>
          <w:color w:val="000000" w:themeColor="text1"/>
          <w:sz w:val="22"/>
          <w:szCs w:val="22"/>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6D55FA" w:rsidRPr="00DA336E" w:rsidRDefault="006D55FA" w:rsidP="006D55FA">
      <w:pPr>
        <w:autoSpaceDE w:val="0"/>
        <w:autoSpaceDN w:val="0"/>
        <w:adjustRightInd w:val="0"/>
        <w:ind w:right="51"/>
        <w:jc w:val="both"/>
        <w:rPr>
          <w:rFonts w:ascii="AvantGarde Bk BT" w:hAnsi="AvantGarde Bk BT" w:cs="Arial"/>
          <w:b/>
          <w:bCs/>
          <w:color w:val="000000" w:themeColor="text1"/>
          <w:sz w:val="22"/>
          <w:szCs w:val="22"/>
          <w:lang w:val="es-ES_tradnl"/>
        </w:rPr>
      </w:pPr>
    </w:p>
    <w:p w:rsidR="006D55FA" w:rsidRPr="00DA336E" w:rsidRDefault="006D55FA" w:rsidP="006D55FA">
      <w:pPr>
        <w:autoSpaceDE w:val="0"/>
        <w:autoSpaceDN w:val="0"/>
        <w:adjustRightInd w:val="0"/>
        <w:ind w:right="51"/>
        <w:jc w:val="both"/>
        <w:rPr>
          <w:rFonts w:ascii="AvantGarde Bk BT" w:hAnsi="AvantGarde Bk BT"/>
          <w:color w:val="000000" w:themeColor="text1"/>
          <w:sz w:val="22"/>
          <w:szCs w:val="22"/>
          <w:lang w:val="es-ES_tradnl"/>
        </w:rPr>
      </w:pPr>
      <w:r w:rsidRPr="00DA336E">
        <w:rPr>
          <w:rFonts w:ascii="AvantGarde Bk BT" w:hAnsi="AvantGarde Bk BT" w:cs="Arial"/>
          <w:b/>
          <w:bCs/>
          <w:color w:val="000000" w:themeColor="text1"/>
          <w:sz w:val="22"/>
          <w:szCs w:val="22"/>
          <w:lang w:val="es-ES_tradnl"/>
        </w:rPr>
        <w:t xml:space="preserve">QUINTO. </w:t>
      </w:r>
      <w:r w:rsidRPr="00DA336E">
        <w:rPr>
          <w:rFonts w:ascii="AvantGarde Bk BT" w:hAnsi="AvantGarde Bk BT" w:cs="Arial"/>
          <w:color w:val="000000" w:themeColor="text1"/>
          <w:sz w:val="22"/>
          <w:szCs w:val="22"/>
          <w:lang w:val="es-ES_tradnl"/>
        </w:rPr>
        <w:t>Publíquese el presente dictamen en “La Gaceta de la Universidad de Guadalajara”.</w:t>
      </w:r>
    </w:p>
    <w:p w:rsidR="006D55FA" w:rsidRPr="00DA336E" w:rsidRDefault="006D55FA" w:rsidP="006D55FA">
      <w:pPr>
        <w:jc w:val="both"/>
        <w:rPr>
          <w:rFonts w:ascii="AvantGarde Bk BT" w:hAnsi="AvantGarde Bk BT" w:cs="Arial"/>
          <w:b/>
          <w:bCs/>
          <w:color w:val="000000" w:themeColor="text1"/>
          <w:sz w:val="20"/>
          <w:szCs w:val="21"/>
          <w:lang w:val="es-ES_tradnl"/>
        </w:rPr>
      </w:pPr>
    </w:p>
    <w:p w:rsidR="006D55FA" w:rsidRPr="00443790" w:rsidRDefault="006D55FA" w:rsidP="006D55FA">
      <w:pPr>
        <w:pStyle w:val="Sangra2detindependiente"/>
        <w:spacing w:after="0" w:line="240" w:lineRule="auto"/>
        <w:ind w:left="0"/>
        <w:jc w:val="center"/>
        <w:rPr>
          <w:rFonts w:ascii="AvantGarde Bk BT" w:hAnsi="AvantGarde Bk BT" w:cs="Arial"/>
          <w:sz w:val="22"/>
          <w:szCs w:val="22"/>
          <w:lang w:val="es-ES_tradnl"/>
        </w:rPr>
      </w:pPr>
      <w:r w:rsidRPr="00443790">
        <w:rPr>
          <w:rFonts w:ascii="AvantGarde Bk BT" w:hAnsi="AvantGarde Bk BT" w:cs="Arial"/>
          <w:sz w:val="22"/>
          <w:szCs w:val="22"/>
          <w:lang w:val="es-ES_tradnl"/>
        </w:rPr>
        <w:t>A t e n t a m e n t e</w:t>
      </w:r>
    </w:p>
    <w:p w:rsidR="006D55FA" w:rsidRPr="00443790" w:rsidRDefault="006D55FA" w:rsidP="006D55FA">
      <w:pPr>
        <w:jc w:val="center"/>
        <w:rPr>
          <w:rFonts w:ascii="AvantGarde Bk BT" w:hAnsi="AvantGarde Bk BT" w:cs="Arial"/>
          <w:b/>
          <w:sz w:val="22"/>
          <w:szCs w:val="22"/>
          <w:lang w:val="es-ES_tradnl"/>
        </w:rPr>
      </w:pPr>
      <w:r w:rsidRPr="00443790">
        <w:rPr>
          <w:rFonts w:ascii="AvantGarde Bk BT" w:hAnsi="AvantGarde Bk BT" w:cs="Arial"/>
          <w:b/>
          <w:sz w:val="22"/>
          <w:szCs w:val="22"/>
          <w:lang w:val="es-ES_tradnl"/>
        </w:rPr>
        <w:t>"PIENSA Y TRABAJA"</w:t>
      </w:r>
    </w:p>
    <w:p w:rsidR="006D55FA" w:rsidRPr="00443790" w:rsidRDefault="006D55FA" w:rsidP="006D55FA">
      <w:pPr>
        <w:jc w:val="center"/>
        <w:rPr>
          <w:rFonts w:ascii="AvantGarde Bk BT" w:hAnsi="AvantGarde Bk BT" w:cs="Arial"/>
          <w:b/>
          <w:i/>
          <w:sz w:val="22"/>
          <w:szCs w:val="22"/>
        </w:rPr>
      </w:pPr>
      <w:r w:rsidRPr="00443790">
        <w:rPr>
          <w:rFonts w:ascii="AvantGarde Bk BT" w:hAnsi="AvantGarde Bk BT" w:cs="Arial"/>
          <w:b/>
          <w:i/>
          <w:sz w:val="22"/>
          <w:szCs w:val="22"/>
          <w:lang w:val="es-ES_tradnl"/>
        </w:rPr>
        <w:t>“</w:t>
      </w:r>
      <w:r w:rsidRPr="00443790">
        <w:rPr>
          <w:rFonts w:ascii="AvantGarde Bk BT" w:hAnsi="AvantGarde Bk BT" w:cs="Arial"/>
          <w:b/>
          <w:bCs/>
          <w:i/>
          <w:iCs/>
          <w:sz w:val="22"/>
          <w:szCs w:val="22"/>
        </w:rPr>
        <w:t>Año del legado de Fray Antonio Alcalde en Guadalajara”</w:t>
      </w:r>
    </w:p>
    <w:p w:rsidR="006D55FA" w:rsidRPr="00443790" w:rsidRDefault="006D55FA" w:rsidP="006D55FA">
      <w:pPr>
        <w:jc w:val="center"/>
        <w:rPr>
          <w:rFonts w:ascii="AvantGarde Bk BT" w:hAnsi="AvantGarde Bk BT" w:cs="Arial"/>
          <w:sz w:val="22"/>
          <w:szCs w:val="22"/>
          <w:lang w:val="es-ES_tradnl"/>
        </w:rPr>
      </w:pPr>
      <w:r w:rsidRPr="00443790">
        <w:rPr>
          <w:rFonts w:ascii="AvantGarde Bk BT" w:hAnsi="AvantGarde Bk BT" w:cs="Arial"/>
          <w:sz w:val="22"/>
          <w:szCs w:val="22"/>
          <w:lang w:val="es-ES_tradnl"/>
        </w:rPr>
        <w:t xml:space="preserve">Guadalajara, Jal., a 07 de </w:t>
      </w:r>
      <w:r w:rsidR="00443790" w:rsidRPr="00443790">
        <w:rPr>
          <w:rFonts w:ascii="AvantGarde Bk BT" w:hAnsi="AvantGarde Bk BT" w:cs="Arial"/>
          <w:sz w:val="22"/>
          <w:szCs w:val="22"/>
          <w:lang w:val="es-ES_tradnl"/>
        </w:rPr>
        <w:t>enero</w:t>
      </w:r>
      <w:r w:rsidRPr="00443790">
        <w:rPr>
          <w:rFonts w:ascii="AvantGarde Bk BT" w:hAnsi="AvantGarde Bk BT" w:cs="Arial"/>
          <w:sz w:val="22"/>
          <w:szCs w:val="22"/>
          <w:lang w:val="es-ES_tradnl"/>
        </w:rPr>
        <w:t xml:space="preserve"> de 2021</w:t>
      </w:r>
    </w:p>
    <w:p w:rsidR="006D55FA" w:rsidRPr="00443790" w:rsidRDefault="006D55FA" w:rsidP="00443790">
      <w:pPr>
        <w:jc w:val="center"/>
        <w:rPr>
          <w:rFonts w:ascii="AvantGarde Bk BT" w:hAnsi="AvantGarde Bk BT" w:cs="Arial"/>
          <w:sz w:val="22"/>
          <w:szCs w:val="22"/>
          <w:lang w:val="es-ES_tradnl"/>
        </w:rPr>
      </w:pPr>
      <w:r w:rsidRPr="00443790">
        <w:rPr>
          <w:rFonts w:ascii="AvantGarde Bk BT" w:hAnsi="AvantGarde Bk BT" w:cs="Arial"/>
          <w:sz w:val="22"/>
          <w:szCs w:val="22"/>
          <w:lang w:val="es-ES_tradnl"/>
        </w:rPr>
        <w:t>Comisiones Permanentes de Educación y de Normatividad</w:t>
      </w:r>
    </w:p>
    <w:p w:rsidR="00443790" w:rsidRDefault="00443790" w:rsidP="00394C6A">
      <w:pPr>
        <w:rPr>
          <w:rFonts w:ascii="AvantGarde Bk BT" w:hAnsi="AvantGarde Bk BT" w:cs="Arial"/>
          <w:color w:val="000000" w:themeColor="text1"/>
          <w:sz w:val="22"/>
          <w:szCs w:val="22"/>
          <w:lang w:val="es-ES_tradnl"/>
        </w:rPr>
      </w:pPr>
    </w:p>
    <w:p w:rsidR="00394C6A" w:rsidRPr="00443790" w:rsidRDefault="00394C6A" w:rsidP="00394C6A">
      <w:pPr>
        <w:rPr>
          <w:rFonts w:ascii="AvantGarde Bk BT" w:hAnsi="AvantGarde Bk BT" w:cs="Arial"/>
          <w:color w:val="000000" w:themeColor="text1"/>
          <w:sz w:val="22"/>
          <w:szCs w:val="22"/>
          <w:lang w:val="es-ES_tradnl"/>
        </w:rPr>
      </w:pPr>
    </w:p>
    <w:p w:rsidR="006D55FA" w:rsidRPr="00DA336E" w:rsidRDefault="006D55FA" w:rsidP="006D55FA">
      <w:pPr>
        <w:jc w:val="center"/>
        <w:rPr>
          <w:rFonts w:ascii="AvantGarde Bk BT" w:hAnsi="AvantGarde Bk BT"/>
          <w:b/>
          <w:bCs/>
          <w:color w:val="000000" w:themeColor="text1"/>
          <w:sz w:val="22"/>
          <w:szCs w:val="22"/>
          <w:lang w:val="es-ES_tradnl"/>
        </w:rPr>
      </w:pPr>
      <w:r w:rsidRPr="00DA336E">
        <w:rPr>
          <w:rFonts w:ascii="AvantGarde Bk BT" w:hAnsi="AvantGarde Bk BT"/>
          <w:b/>
          <w:bCs/>
          <w:color w:val="000000" w:themeColor="text1"/>
          <w:sz w:val="22"/>
          <w:szCs w:val="22"/>
          <w:lang w:val="es-ES_tradnl"/>
        </w:rPr>
        <w:t>Dr. Ricardo Villanueva Lomelí</w:t>
      </w:r>
    </w:p>
    <w:p w:rsidR="006D55FA" w:rsidRPr="00DA336E" w:rsidRDefault="006D55FA" w:rsidP="006D55FA">
      <w:pPr>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Presidente</w:t>
      </w:r>
    </w:p>
    <w:p w:rsidR="006D55FA" w:rsidRPr="00DA336E" w:rsidRDefault="006D55FA" w:rsidP="006D55FA">
      <w:pPr>
        <w:rPr>
          <w:rFonts w:ascii="AvantGarde Bk BT" w:eastAsia="Calibri" w:hAnsi="AvantGarde Bk BT"/>
          <w:color w:val="000000" w:themeColor="text1"/>
          <w:sz w:val="20"/>
          <w:szCs w:val="20"/>
          <w:lang w:val="es-ES_tradnl"/>
        </w:rPr>
      </w:pPr>
    </w:p>
    <w:tbl>
      <w:tblPr>
        <w:tblW w:w="5052" w:type="pct"/>
        <w:jc w:val="center"/>
        <w:tblLook w:val="0400" w:firstRow="0" w:lastRow="0" w:firstColumn="0" w:lastColumn="0" w:noHBand="0" w:noVBand="1"/>
      </w:tblPr>
      <w:tblGrid>
        <w:gridCol w:w="4822"/>
        <w:gridCol w:w="4681"/>
      </w:tblGrid>
      <w:tr w:rsidR="00DA524F" w:rsidRPr="00DA524F" w:rsidTr="00394C6A">
        <w:trPr>
          <w:trHeight w:val="954"/>
          <w:jc w:val="center"/>
        </w:trPr>
        <w:tc>
          <w:tcPr>
            <w:tcW w:w="2537" w:type="pct"/>
            <w:vAlign w:val="center"/>
          </w:tcPr>
          <w:p w:rsidR="006D55FA" w:rsidRPr="00DA336E" w:rsidRDefault="006D55FA" w:rsidP="004248F1">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Dr. Juan Manuel Durán Juárez</w:t>
            </w:r>
          </w:p>
        </w:tc>
        <w:tc>
          <w:tcPr>
            <w:tcW w:w="2463" w:type="pct"/>
            <w:vAlign w:val="center"/>
          </w:tcPr>
          <w:p w:rsidR="00443790" w:rsidRPr="00DA524F" w:rsidRDefault="00443790" w:rsidP="004248F1">
            <w:pPr>
              <w:ind w:left="284"/>
              <w:jc w:val="center"/>
              <w:rPr>
                <w:rFonts w:ascii="AvantGarde Bk BT" w:hAnsi="AvantGarde Bk BT"/>
                <w:color w:val="000000" w:themeColor="text1"/>
                <w:sz w:val="22"/>
                <w:szCs w:val="22"/>
                <w:lang w:val="es-ES_tradnl"/>
              </w:rPr>
            </w:pPr>
            <w:r w:rsidRPr="00DA524F">
              <w:rPr>
                <w:rFonts w:ascii="AvantGarde Bk BT" w:hAnsi="AvantGarde Bk BT"/>
                <w:color w:val="000000" w:themeColor="text1"/>
                <w:sz w:val="22"/>
                <w:szCs w:val="22"/>
                <w:lang w:val="es-ES_tradnl"/>
              </w:rPr>
              <w:t>Mtro. César Antonio Barba Delgadillo</w:t>
            </w:r>
          </w:p>
        </w:tc>
      </w:tr>
      <w:tr w:rsidR="006D55FA" w:rsidRPr="00DA336E" w:rsidTr="00394C6A">
        <w:trPr>
          <w:trHeight w:val="1193"/>
          <w:jc w:val="center"/>
        </w:trPr>
        <w:tc>
          <w:tcPr>
            <w:tcW w:w="2537" w:type="pct"/>
            <w:vAlign w:val="center"/>
          </w:tcPr>
          <w:p w:rsidR="006D55FA" w:rsidRPr="00DA336E" w:rsidRDefault="006D55FA" w:rsidP="004248F1">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 xml:space="preserve">Mtra. Karla Alejandrina </w:t>
            </w:r>
            <w:proofErr w:type="spellStart"/>
            <w:r w:rsidRPr="00DA336E">
              <w:rPr>
                <w:rFonts w:ascii="AvantGarde Bk BT" w:hAnsi="AvantGarde Bk BT"/>
                <w:color w:val="000000" w:themeColor="text1"/>
                <w:sz w:val="22"/>
                <w:szCs w:val="22"/>
                <w:lang w:val="es-ES_tradnl"/>
              </w:rPr>
              <w:t>Planter</w:t>
            </w:r>
            <w:proofErr w:type="spellEnd"/>
            <w:r w:rsidRPr="00DA336E">
              <w:rPr>
                <w:rFonts w:ascii="AvantGarde Bk BT" w:hAnsi="AvantGarde Bk BT"/>
                <w:color w:val="000000" w:themeColor="text1"/>
                <w:sz w:val="22"/>
                <w:szCs w:val="22"/>
                <w:lang w:val="es-ES_tradnl"/>
              </w:rPr>
              <w:t xml:space="preserve"> Pérez</w:t>
            </w:r>
          </w:p>
        </w:tc>
        <w:tc>
          <w:tcPr>
            <w:tcW w:w="2463" w:type="pct"/>
            <w:vAlign w:val="center"/>
          </w:tcPr>
          <w:p w:rsidR="006D55FA" w:rsidRPr="00DA336E" w:rsidRDefault="006D55FA" w:rsidP="004248F1">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 xml:space="preserve">Mtro. Tadeo Eduardo </w:t>
            </w:r>
            <w:proofErr w:type="spellStart"/>
            <w:r w:rsidRPr="00DA336E">
              <w:rPr>
                <w:rFonts w:ascii="AvantGarde Bk BT" w:hAnsi="AvantGarde Bk BT"/>
                <w:color w:val="000000" w:themeColor="text1"/>
                <w:sz w:val="22"/>
                <w:szCs w:val="22"/>
                <w:lang w:val="es-ES_tradnl"/>
              </w:rPr>
              <w:t>Hübbe</w:t>
            </w:r>
            <w:proofErr w:type="spellEnd"/>
            <w:r w:rsidRPr="00DA336E">
              <w:rPr>
                <w:rFonts w:ascii="AvantGarde Bk BT" w:hAnsi="AvantGarde Bk BT"/>
                <w:color w:val="000000" w:themeColor="text1"/>
                <w:sz w:val="22"/>
                <w:szCs w:val="22"/>
                <w:lang w:val="es-ES_tradnl"/>
              </w:rPr>
              <w:t xml:space="preserve"> Contreras</w:t>
            </w:r>
          </w:p>
        </w:tc>
      </w:tr>
      <w:tr w:rsidR="006D55FA" w:rsidRPr="00DA336E" w:rsidTr="00394C6A">
        <w:trPr>
          <w:trHeight w:val="1014"/>
          <w:jc w:val="center"/>
        </w:trPr>
        <w:tc>
          <w:tcPr>
            <w:tcW w:w="2537" w:type="pct"/>
            <w:vAlign w:val="center"/>
          </w:tcPr>
          <w:p w:rsidR="006D55FA" w:rsidRPr="00DA336E" w:rsidRDefault="006D55FA" w:rsidP="004248F1">
            <w:pPr>
              <w:ind w:left="284"/>
              <w:jc w:val="center"/>
              <w:rPr>
                <w:rFonts w:ascii="AvantGarde Bk BT" w:hAnsi="AvantGarde Bk BT"/>
                <w:strike/>
                <w:color w:val="000000" w:themeColor="text1"/>
                <w:sz w:val="22"/>
                <w:szCs w:val="22"/>
                <w:lang w:val="es-ES_tradnl"/>
              </w:rPr>
            </w:pPr>
            <w:r w:rsidRPr="00DA336E">
              <w:rPr>
                <w:rFonts w:ascii="AvantGarde Bk BT" w:hAnsi="AvantGarde Bk BT"/>
                <w:color w:val="000000" w:themeColor="text1"/>
                <w:sz w:val="22"/>
                <w:szCs w:val="22"/>
                <w:lang w:val="es-ES_tradnl"/>
              </w:rPr>
              <w:t>Dr. Jaime Federico Andrade Villanueva</w:t>
            </w:r>
          </w:p>
        </w:tc>
        <w:tc>
          <w:tcPr>
            <w:tcW w:w="2463" w:type="pct"/>
            <w:vAlign w:val="center"/>
          </w:tcPr>
          <w:p w:rsidR="006D55FA" w:rsidRPr="00DA336E" w:rsidRDefault="006D55FA" w:rsidP="004248F1">
            <w:pPr>
              <w:ind w:left="284"/>
              <w:jc w:val="center"/>
              <w:rPr>
                <w:rFonts w:ascii="AvantGarde Bk BT" w:hAnsi="AvantGarde Bk BT"/>
                <w:color w:val="000000" w:themeColor="text1"/>
                <w:sz w:val="22"/>
                <w:szCs w:val="22"/>
                <w:lang w:val="es-ES_tradnl"/>
              </w:rPr>
            </w:pPr>
            <w:r w:rsidRPr="00DA336E">
              <w:rPr>
                <w:rFonts w:ascii="AvantGarde Bk BT" w:hAnsi="AvantGarde Bk BT"/>
                <w:color w:val="000000" w:themeColor="text1"/>
                <w:sz w:val="22"/>
                <w:szCs w:val="22"/>
                <w:lang w:val="es-ES_tradnl"/>
              </w:rPr>
              <w:t>Dr. Hans Jurado Parres</w:t>
            </w:r>
          </w:p>
        </w:tc>
      </w:tr>
      <w:tr w:rsidR="006D55FA" w:rsidRPr="00DA336E" w:rsidTr="00394C6A">
        <w:trPr>
          <w:trHeight w:val="1270"/>
          <w:jc w:val="center"/>
        </w:trPr>
        <w:tc>
          <w:tcPr>
            <w:tcW w:w="2537" w:type="pct"/>
            <w:vAlign w:val="center"/>
          </w:tcPr>
          <w:p w:rsidR="006D55FA" w:rsidRPr="00DA524F" w:rsidRDefault="006D55FA" w:rsidP="004248F1">
            <w:pPr>
              <w:ind w:left="284"/>
              <w:jc w:val="center"/>
              <w:rPr>
                <w:rFonts w:ascii="AvantGarde Bk BT" w:hAnsi="AvantGarde Bk BT"/>
                <w:color w:val="000000" w:themeColor="text1"/>
                <w:sz w:val="22"/>
                <w:szCs w:val="22"/>
                <w:lang w:val="es-ES_tradnl"/>
              </w:rPr>
            </w:pPr>
            <w:r w:rsidRPr="00DA524F">
              <w:rPr>
                <w:rFonts w:ascii="AvantGarde Bk BT" w:hAnsi="AvantGarde Bk BT"/>
                <w:color w:val="000000" w:themeColor="text1"/>
                <w:sz w:val="22"/>
                <w:szCs w:val="22"/>
                <w:lang w:val="es-ES_tradnl"/>
              </w:rPr>
              <w:t xml:space="preserve">C. </w:t>
            </w:r>
            <w:r w:rsidR="00443790" w:rsidRPr="00DA524F">
              <w:rPr>
                <w:rFonts w:ascii="AvantGarde Bk BT" w:hAnsi="AvantGarde Bk BT"/>
                <w:color w:val="000000" w:themeColor="text1"/>
                <w:sz w:val="22"/>
                <w:szCs w:val="22"/>
                <w:lang w:val="es-ES_tradnl"/>
              </w:rPr>
              <w:t>Ana Sofía Padilla Herrera</w:t>
            </w:r>
          </w:p>
        </w:tc>
        <w:tc>
          <w:tcPr>
            <w:tcW w:w="2463" w:type="pct"/>
            <w:vAlign w:val="center"/>
          </w:tcPr>
          <w:p w:rsidR="006D55FA" w:rsidRPr="00DA524F" w:rsidRDefault="006D55FA" w:rsidP="004248F1">
            <w:pPr>
              <w:ind w:left="284"/>
              <w:jc w:val="center"/>
              <w:rPr>
                <w:rFonts w:ascii="AvantGarde Bk BT" w:hAnsi="AvantGarde Bk BT"/>
                <w:color w:val="000000" w:themeColor="text1"/>
                <w:sz w:val="22"/>
                <w:szCs w:val="22"/>
                <w:lang w:val="es-ES_tradnl"/>
              </w:rPr>
            </w:pPr>
            <w:r w:rsidRPr="00DA524F">
              <w:rPr>
                <w:rFonts w:ascii="AvantGarde Bk BT" w:hAnsi="AvantGarde Bk BT"/>
                <w:color w:val="000000" w:themeColor="text1"/>
                <w:sz w:val="22"/>
                <w:szCs w:val="22"/>
                <w:lang w:val="es-ES_tradnl"/>
              </w:rPr>
              <w:t xml:space="preserve">C. </w:t>
            </w:r>
            <w:r w:rsidR="00443790" w:rsidRPr="00DA524F">
              <w:rPr>
                <w:rFonts w:ascii="AvantGarde Bk BT" w:hAnsi="AvantGarde Bk BT"/>
                <w:color w:val="000000" w:themeColor="text1"/>
                <w:sz w:val="22"/>
                <w:szCs w:val="22"/>
                <w:lang w:val="es-ES_tradnl"/>
              </w:rPr>
              <w:t xml:space="preserve">Alfonso Martin Sánchez </w:t>
            </w:r>
          </w:p>
        </w:tc>
      </w:tr>
    </w:tbl>
    <w:p w:rsidR="006D55FA" w:rsidRDefault="006D55FA" w:rsidP="006D55FA">
      <w:pPr>
        <w:rPr>
          <w:rFonts w:ascii="AvantGarde Bk BT" w:eastAsia="Calibri" w:hAnsi="AvantGarde Bk BT"/>
          <w:color w:val="000000" w:themeColor="text1"/>
          <w:sz w:val="22"/>
          <w:szCs w:val="22"/>
          <w:lang w:val="es-ES_tradnl"/>
        </w:rPr>
      </w:pPr>
    </w:p>
    <w:p w:rsidR="006D55FA" w:rsidRPr="00DA336E" w:rsidRDefault="006D55FA" w:rsidP="00B60D89">
      <w:pPr>
        <w:jc w:val="center"/>
        <w:rPr>
          <w:rFonts w:ascii="AvantGarde Bk BT" w:hAnsi="AvantGarde Bk BT"/>
          <w:b/>
          <w:bCs/>
          <w:color w:val="000000" w:themeColor="text1"/>
          <w:sz w:val="22"/>
          <w:szCs w:val="22"/>
          <w:lang w:val="es-ES_tradnl"/>
        </w:rPr>
      </w:pPr>
      <w:r w:rsidRPr="00DA336E">
        <w:rPr>
          <w:rFonts w:ascii="AvantGarde Bk BT" w:hAnsi="AvantGarde Bk BT"/>
          <w:b/>
          <w:bCs/>
          <w:color w:val="000000" w:themeColor="text1"/>
          <w:sz w:val="22"/>
          <w:szCs w:val="22"/>
          <w:lang w:val="es-ES_tradnl"/>
        </w:rPr>
        <w:t>Mtro. Guillermo Arturo Gómez Mata</w:t>
      </w:r>
    </w:p>
    <w:p w:rsidR="007C538E" w:rsidRPr="00B60D89" w:rsidRDefault="006D55FA" w:rsidP="00B60D89">
      <w:pPr>
        <w:jc w:val="center"/>
        <w:rPr>
          <w:rFonts w:ascii="AvantGarde Bk BT" w:hAnsi="AvantGarde Bk BT"/>
          <w:color w:val="000000" w:themeColor="text1"/>
          <w:sz w:val="28"/>
          <w:szCs w:val="28"/>
          <w:lang w:val="es-ES_tradnl"/>
        </w:rPr>
      </w:pPr>
      <w:r w:rsidRPr="00DA336E">
        <w:rPr>
          <w:rFonts w:ascii="AvantGarde Bk BT" w:hAnsi="AvantGarde Bk BT"/>
          <w:bCs/>
          <w:color w:val="000000" w:themeColor="text1"/>
          <w:sz w:val="22"/>
          <w:szCs w:val="22"/>
          <w:lang w:val="es-ES_tradnl"/>
        </w:rPr>
        <w:t>Secretario de Actas y Acuerdos</w:t>
      </w:r>
    </w:p>
    <w:sectPr w:rsidR="007C538E" w:rsidRPr="00B60D89" w:rsidSect="00016C50">
      <w:headerReference w:type="default" r:id="rId7"/>
      <w:footerReference w:type="default" r:id="rId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639D" w:rsidRDefault="0056639D" w:rsidP="006D55FA">
      <w:r>
        <w:separator/>
      </w:r>
    </w:p>
  </w:endnote>
  <w:endnote w:type="continuationSeparator" w:id="0">
    <w:p w:rsidR="0056639D" w:rsidRDefault="0056639D" w:rsidP="006D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5D8C" w:rsidRPr="00F63339" w:rsidRDefault="00776CD9" w:rsidP="009343DF">
    <w:pPr>
      <w:pStyle w:val="Piedepgina"/>
      <w:jc w:val="center"/>
      <w:rPr>
        <w:sz w:val="17"/>
        <w:szCs w:val="17"/>
      </w:rPr>
    </w:pPr>
    <w:r w:rsidRPr="00F63339">
      <w:rPr>
        <w:sz w:val="17"/>
        <w:szCs w:val="17"/>
      </w:rPr>
      <w:t xml:space="preserve">Página </w:t>
    </w:r>
    <w:r w:rsidRPr="00F63339">
      <w:rPr>
        <w:sz w:val="17"/>
        <w:szCs w:val="17"/>
      </w:rPr>
      <w:fldChar w:fldCharType="begin"/>
    </w:r>
    <w:r w:rsidRPr="00F63339">
      <w:rPr>
        <w:sz w:val="17"/>
        <w:szCs w:val="17"/>
      </w:rPr>
      <w:instrText xml:space="preserve"> PAGE </w:instrText>
    </w:r>
    <w:r w:rsidRPr="00F63339">
      <w:rPr>
        <w:sz w:val="17"/>
        <w:szCs w:val="17"/>
      </w:rPr>
      <w:fldChar w:fldCharType="separate"/>
    </w:r>
    <w:r w:rsidR="00762966">
      <w:rPr>
        <w:noProof/>
        <w:sz w:val="17"/>
        <w:szCs w:val="17"/>
      </w:rPr>
      <w:t>7</w:t>
    </w:r>
    <w:r w:rsidRPr="00F63339">
      <w:rPr>
        <w:sz w:val="17"/>
        <w:szCs w:val="17"/>
      </w:rPr>
      <w:fldChar w:fldCharType="end"/>
    </w:r>
    <w:r w:rsidRPr="00F63339">
      <w:rPr>
        <w:sz w:val="17"/>
        <w:szCs w:val="17"/>
      </w:rPr>
      <w:t xml:space="preserve"> de </w:t>
    </w:r>
    <w:r w:rsidRPr="00F63339">
      <w:rPr>
        <w:sz w:val="17"/>
        <w:szCs w:val="17"/>
      </w:rPr>
      <w:fldChar w:fldCharType="begin"/>
    </w:r>
    <w:r w:rsidRPr="00F63339">
      <w:rPr>
        <w:sz w:val="17"/>
        <w:szCs w:val="17"/>
      </w:rPr>
      <w:instrText xml:space="preserve"> NUMPAGES </w:instrText>
    </w:r>
    <w:r w:rsidRPr="00F63339">
      <w:rPr>
        <w:sz w:val="17"/>
        <w:szCs w:val="17"/>
      </w:rPr>
      <w:fldChar w:fldCharType="separate"/>
    </w:r>
    <w:r w:rsidR="00762966">
      <w:rPr>
        <w:noProof/>
        <w:sz w:val="17"/>
        <w:szCs w:val="17"/>
      </w:rPr>
      <w:t>8</w:t>
    </w:r>
    <w:r w:rsidRPr="00F63339">
      <w:rPr>
        <w:sz w:val="17"/>
        <w:szCs w:val="17"/>
      </w:rPr>
      <w:fldChar w:fldCharType="end"/>
    </w:r>
  </w:p>
  <w:p w:rsidR="00375D8C" w:rsidRPr="00C85DA2" w:rsidRDefault="00776CD9" w:rsidP="00375D8C">
    <w:pPr>
      <w:pStyle w:val="Piedepgina"/>
      <w:spacing w:line="276" w:lineRule="auto"/>
      <w:jc w:val="center"/>
      <w:rPr>
        <w:sz w:val="17"/>
        <w:szCs w:val="17"/>
      </w:rPr>
    </w:pPr>
    <w:r w:rsidRPr="00C85DA2">
      <w:rPr>
        <w:sz w:val="17"/>
        <w:szCs w:val="17"/>
      </w:rPr>
      <w:t>Av. Juárez No. 976, Edificio de la Rectoría General, Piso 5, Colonia Centro C.P. 44100.</w:t>
    </w:r>
  </w:p>
  <w:p w:rsidR="00375D8C" w:rsidRPr="00C85DA2" w:rsidRDefault="00776CD9" w:rsidP="00375D8C">
    <w:pPr>
      <w:pStyle w:val="Piedepgina"/>
      <w:spacing w:line="276" w:lineRule="auto"/>
      <w:jc w:val="center"/>
      <w:rPr>
        <w:sz w:val="17"/>
        <w:szCs w:val="17"/>
      </w:rPr>
    </w:pPr>
    <w:r w:rsidRPr="00C85DA2">
      <w:rPr>
        <w:sz w:val="17"/>
        <w:szCs w:val="17"/>
      </w:rPr>
      <w:t>Guadalajara, Jalisco. México. Tel. [52] 333134 2222, Exts. 12428, 12</w:t>
    </w:r>
    <w:r>
      <w:rPr>
        <w:sz w:val="17"/>
        <w:szCs w:val="17"/>
      </w:rPr>
      <w:t>243, 12420 y 12457 Tel. dir.</w:t>
    </w:r>
    <w:r w:rsidRPr="00C85DA2">
      <w:rPr>
        <w:sz w:val="17"/>
        <w:szCs w:val="17"/>
      </w:rPr>
      <w:t xml:space="preserve"> </w:t>
    </w:r>
    <w:r w:rsidR="00F63339">
      <w:rPr>
        <w:sz w:val="17"/>
        <w:szCs w:val="17"/>
      </w:rPr>
      <w:t>33</w:t>
    </w:r>
    <w:r w:rsidRPr="00C85DA2">
      <w:rPr>
        <w:sz w:val="17"/>
        <w:szCs w:val="17"/>
      </w:rPr>
      <w:t xml:space="preserve">3134 2243 </w:t>
    </w:r>
  </w:p>
  <w:p w:rsidR="00375D8C" w:rsidRPr="009343DF" w:rsidRDefault="00776CD9" w:rsidP="009343DF">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639D" w:rsidRDefault="0056639D" w:rsidP="006D55FA">
      <w:r>
        <w:separator/>
      </w:r>
    </w:p>
  </w:footnote>
  <w:footnote w:type="continuationSeparator" w:id="0">
    <w:p w:rsidR="0056639D" w:rsidRDefault="0056639D" w:rsidP="006D55FA">
      <w:r>
        <w:continuationSeparator/>
      </w:r>
    </w:p>
  </w:footnote>
  <w:footnote w:id="1">
    <w:p w:rsidR="00FD2229" w:rsidRPr="00F63339" w:rsidRDefault="00FD2229" w:rsidP="00F63339">
      <w:pPr>
        <w:pStyle w:val="Textonotapie"/>
        <w:jc w:val="both"/>
        <w:rPr>
          <w:rFonts w:ascii="AvantGarde Bk BT" w:hAnsi="AvantGarde Bk BT" w:cs="Arial"/>
          <w:sz w:val="14"/>
          <w:szCs w:val="14"/>
        </w:rPr>
      </w:pPr>
      <w:r w:rsidRPr="00F63339">
        <w:rPr>
          <w:rStyle w:val="Refdenotaalpie"/>
          <w:rFonts w:ascii="AvantGarde Bk BT" w:hAnsi="AvantGarde Bk BT" w:cs="Arial"/>
          <w:sz w:val="14"/>
          <w:szCs w:val="14"/>
        </w:rPr>
        <w:footnoteRef/>
      </w:r>
      <w:r w:rsidRPr="00F63339">
        <w:rPr>
          <w:rFonts w:ascii="AvantGarde Bk BT" w:hAnsi="AvantGarde Bk BT" w:cs="Arial"/>
          <w:sz w:val="14"/>
          <w:szCs w:val="14"/>
        </w:rPr>
        <w:t xml:space="preserve"> Periódico Oficial El Estado de Jalisco. Acuerdo DIELAG ACU 076/2020 del Gobernador Constitucional del Estado de Jalisco. Sección Bis. Número 29. Recuperado el 06 de enero de 2021, desde: </w:t>
      </w:r>
      <w:hyperlink r:id="rId1" w:history="1">
        <w:r w:rsidRPr="00F63339">
          <w:rPr>
            <w:rStyle w:val="Hipervnculo"/>
            <w:rFonts w:ascii="AvantGarde Bk BT" w:hAnsi="AvantGarde Bk BT" w:cs="Arial"/>
            <w:sz w:val="14"/>
            <w:szCs w:val="14"/>
          </w:rPr>
          <w:t>https://periodicooficial.jalisco.gob.mx/sites/periodicooficial.jalisco.gob.mx/files/11-16-20-bis.pdf</w:t>
        </w:r>
      </w:hyperlink>
      <w:r w:rsidRPr="00F63339">
        <w:rPr>
          <w:rFonts w:ascii="AvantGarde Bk BT" w:hAnsi="AvantGarde Bk BT" w:cs="Arial"/>
          <w:sz w:val="14"/>
          <w:szCs w:val="14"/>
        </w:rPr>
        <w:t xml:space="preserve"> </w:t>
      </w:r>
    </w:p>
  </w:footnote>
  <w:footnote w:id="2">
    <w:p w:rsidR="00FD2229" w:rsidRDefault="00FD2229" w:rsidP="00F63339">
      <w:pPr>
        <w:pStyle w:val="Textonotapie"/>
        <w:jc w:val="both"/>
      </w:pPr>
      <w:r w:rsidRPr="00F63339">
        <w:rPr>
          <w:rFonts w:ascii="AvantGarde Bk BT" w:hAnsi="AvantGarde Bk BT" w:cs="Arial"/>
          <w:sz w:val="14"/>
          <w:szCs w:val="14"/>
          <w:vertAlign w:val="superscript"/>
        </w:rPr>
        <w:footnoteRef/>
      </w:r>
      <w:r w:rsidRPr="00F63339">
        <w:rPr>
          <w:rFonts w:ascii="AvantGarde Bk BT" w:hAnsi="AvantGarde Bk BT" w:cs="Arial"/>
          <w:sz w:val="14"/>
          <w:szCs w:val="14"/>
          <w:vertAlign w:val="superscript"/>
        </w:rPr>
        <w:t xml:space="preserve"> </w:t>
      </w:r>
      <w:r w:rsidRPr="00F63339">
        <w:rPr>
          <w:rFonts w:ascii="AvantGarde Bk BT" w:hAnsi="AvantGarde Bk BT" w:cs="Arial"/>
          <w:sz w:val="14"/>
          <w:szCs w:val="14"/>
        </w:rPr>
        <w:t xml:space="preserve">Periódico Oficial El Estado de Jalisco. Acuerdo del Secretario de Salud. Sección XLVI. Número 45. Recuperado el 06 de enero de 2021, desde: </w:t>
      </w:r>
      <w:hyperlink r:id="rId2" w:history="1">
        <w:r w:rsidRPr="00F63339">
          <w:rPr>
            <w:rFonts w:ascii="AvantGarde Bk BT" w:hAnsi="AvantGarde Bk BT"/>
            <w:sz w:val="14"/>
            <w:szCs w:val="14"/>
          </w:rPr>
          <w:t>https://periodicooficial.jalisco.gob.mx/sites/periodicooficial.jalisco.gob.mx/files/12-22-20-lxvi.pdf</w:t>
        </w:r>
      </w:hyperlink>
      <w:r>
        <w:rPr>
          <w:rFonts w:ascii="Arial" w:hAnsi="Arial" w:cs="Arial"/>
          <w:sz w:val="18"/>
          <w:szCs w:val="18"/>
        </w:rPr>
        <w:t xml:space="preserve"> </w:t>
      </w:r>
    </w:p>
  </w:footnote>
  <w:footnote w:id="3">
    <w:p w:rsidR="00FD2229" w:rsidRPr="00F63339" w:rsidRDefault="00FD2229" w:rsidP="00FD2229">
      <w:pPr>
        <w:shd w:val="clear" w:color="auto" w:fill="FFFFFF"/>
        <w:jc w:val="both"/>
        <w:rPr>
          <w:rFonts w:ascii="AvantGarde Bk BT" w:hAnsi="AvantGarde Bk BT" w:cs="Arial"/>
          <w:color w:val="343237"/>
          <w:sz w:val="14"/>
          <w:szCs w:val="14"/>
        </w:rPr>
      </w:pPr>
      <w:r w:rsidRPr="00F63339">
        <w:rPr>
          <w:rStyle w:val="Refdenotaalpie"/>
          <w:rFonts w:ascii="AvantGarde Bk BT" w:hAnsi="AvantGarde Bk BT" w:cs="Arial"/>
          <w:sz w:val="14"/>
          <w:szCs w:val="14"/>
        </w:rPr>
        <w:footnoteRef/>
      </w:r>
      <w:r w:rsidRPr="00F63339">
        <w:rPr>
          <w:rFonts w:ascii="AvantGarde Bk BT" w:hAnsi="AvantGarde Bk BT" w:cs="Arial"/>
          <w:sz w:val="14"/>
          <w:szCs w:val="14"/>
        </w:rPr>
        <w:t xml:space="preserve"> Prensa del Gobierno del Estado de Jalisco (2021) Prevé Enrique Alfaro estabilización de contagios de COVID-19 con las medidas de contención. Recuperado el 06 de enero de 2021, desde: </w:t>
      </w:r>
      <w:hyperlink r:id="rId3" w:history="1">
        <w:r w:rsidRPr="00F63339">
          <w:rPr>
            <w:rStyle w:val="Hipervnculo"/>
            <w:rFonts w:ascii="AvantGarde Bk BT" w:hAnsi="AvantGarde Bk BT" w:cs="Arial"/>
            <w:sz w:val="14"/>
            <w:szCs w:val="14"/>
          </w:rPr>
          <w:t>https://www.jalisco.gob.mx/es/prensa/noticias/118639</w:t>
        </w:r>
      </w:hyperlink>
      <w:r w:rsidRPr="00F63339">
        <w:rPr>
          <w:rFonts w:ascii="AvantGarde Bk BT" w:hAnsi="AvantGarde Bk BT" w:cs="Arial"/>
          <w:sz w:val="14"/>
          <w:szCs w:val="14"/>
        </w:rPr>
        <w:t xml:space="preserve"> </w:t>
      </w:r>
    </w:p>
  </w:footnote>
  <w:footnote w:id="4">
    <w:p w:rsidR="00FD2229" w:rsidRPr="00F63339" w:rsidRDefault="00FD2229" w:rsidP="00FD2229">
      <w:pPr>
        <w:pStyle w:val="Textonotapie"/>
        <w:jc w:val="both"/>
        <w:rPr>
          <w:rFonts w:ascii="AvantGarde Bk BT" w:hAnsi="AvantGarde Bk BT" w:cs="Arial"/>
          <w:sz w:val="16"/>
          <w:szCs w:val="16"/>
        </w:rPr>
      </w:pPr>
      <w:r w:rsidRPr="00F63339">
        <w:rPr>
          <w:rStyle w:val="Refdenotaalpie"/>
          <w:rFonts w:ascii="AvantGarde Bk BT" w:hAnsi="AvantGarde Bk BT" w:cs="Arial"/>
          <w:sz w:val="14"/>
          <w:szCs w:val="14"/>
        </w:rPr>
        <w:footnoteRef/>
      </w:r>
      <w:r w:rsidRPr="00F63339">
        <w:rPr>
          <w:rFonts w:ascii="AvantGarde Bk BT" w:hAnsi="AvantGarde Bk BT" w:cs="Arial"/>
          <w:sz w:val="14"/>
          <w:szCs w:val="14"/>
        </w:rPr>
        <w:t xml:space="preserve"> Prensa UdeG (2021) </w:t>
      </w:r>
      <w:r w:rsidRPr="00F63339">
        <w:rPr>
          <w:rFonts w:ascii="AvantGarde Bk BT" w:hAnsi="AvantGarde Bk BT" w:cs="Arial"/>
          <w:color w:val="1C1E21"/>
          <w:sz w:val="14"/>
          <w:szCs w:val="14"/>
          <w:shd w:val="clear" w:color="auto" w:fill="FFFFFF"/>
        </w:rPr>
        <w:t xml:space="preserve">rueda de prensa para dar a conocer actualizaciones sobre el ciclo escolar 2021-A y pormenores del pasado examen de admisión. Recuperado el 06 de enero de 2021, desde: </w:t>
      </w:r>
      <w:hyperlink r:id="rId4" w:history="1">
        <w:r w:rsidRPr="00F63339">
          <w:rPr>
            <w:rStyle w:val="Hipervnculo"/>
            <w:rFonts w:ascii="AvantGarde Bk BT" w:hAnsi="AvantGarde Bk BT" w:cs="Arial"/>
            <w:sz w:val="14"/>
            <w:szCs w:val="14"/>
            <w:shd w:val="clear" w:color="auto" w:fill="FFFFFF"/>
          </w:rPr>
          <w:t>https://es-la.facebook.com/PrensaUDG/videos/820683351846445/</w:t>
        </w:r>
      </w:hyperlink>
      <w:r w:rsidRPr="00F63339">
        <w:rPr>
          <w:rFonts w:ascii="AvantGarde Bk BT" w:hAnsi="AvantGarde Bk BT" w:cs="Arial"/>
          <w:color w:val="1C1E21"/>
          <w:sz w:val="16"/>
          <w:szCs w:val="16"/>
          <w:shd w:val="clear" w:color="auto" w:fill="FFFFFF"/>
        </w:rPr>
        <w:t xml:space="preserve"> </w:t>
      </w:r>
    </w:p>
  </w:footnote>
  <w:footnote w:id="5">
    <w:p w:rsidR="006D55FA" w:rsidRPr="00016C50" w:rsidRDefault="006D55FA" w:rsidP="006D55FA">
      <w:pPr>
        <w:pStyle w:val="Textonotapie"/>
        <w:jc w:val="both"/>
        <w:rPr>
          <w:sz w:val="14"/>
          <w:szCs w:val="14"/>
        </w:rPr>
      </w:pPr>
      <w:r w:rsidRPr="00016C50">
        <w:rPr>
          <w:rStyle w:val="Refdenotaalpie"/>
          <w:sz w:val="14"/>
          <w:szCs w:val="14"/>
        </w:rPr>
        <w:footnoteRef/>
      </w:r>
      <w:r w:rsidRPr="00016C50">
        <w:rPr>
          <w:sz w:val="14"/>
          <w:szCs w:val="14"/>
        </w:rPr>
        <w:t xml:space="preserve"> </w:t>
      </w:r>
      <w:r w:rsidRPr="00016C50">
        <w:rPr>
          <w:rFonts w:ascii="AvantGarde Bk BT" w:hAnsi="AvantGarde Bk BT" w:cs="Arial"/>
          <w:color w:val="000000" w:themeColor="text1"/>
          <w:sz w:val="14"/>
          <w:szCs w:val="14"/>
        </w:rPr>
        <w:t>Instituto Internacional para la Educación Superior en América Latina y el Caribe, COVID-19 y educación superior: De los efectos inmediatos al día después. Análisis de los impactos, respuestas políticas y recomendaciones, UNESCO, 2020, pág. 15. Recuperado el 27 de agosto de 2020 en http://www.iesalc.unesco.org/wp-content/uploads/2020/05/COVID-19-ES-130520.pdf</w:t>
      </w:r>
    </w:p>
  </w:footnote>
  <w:footnote w:id="6">
    <w:p w:rsidR="006D55FA" w:rsidRPr="00BD0F46" w:rsidRDefault="006D55FA" w:rsidP="006D55FA">
      <w:pPr>
        <w:pStyle w:val="Textonotapie"/>
        <w:rPr>
          <w:rFonts w:ascii="AvantGarde Bk BT" w:hAnsi="AvantGarde Bk BT" w:cs="Arial"/>
          <w:color w:val="000000" w:themeColor="text1"/>
          <w:sz w:val="14"/>
          <w:szCs w:val="14"/>
        </w:rPr>
      </w:pPr>
      <w:r w:rsidRPr="00BD0F46">
        <w:rPr>
          <w:rFonts w:ascii="AvantGarde Bk BT" w:hAnsi="AvantGarde Bk BT" w:cs="Arial"/>
          <w:color w:val="000000" w:themeColor="text1"/>
          <w:sz w:val="14"/>
          <w:szCs w:val="14"/>
          <w:vertAlign w:val="superscript"/>
        </w:rPr>
        <w:footnoteRef/>
      </w:r>
      <w:r w:rsidRPr="00BD0F46">
        <w:rPr>
          <w:rFonts w:ascii="AvantGarde Bk BT" w:hAnsi="AvantGarde Bk BT" w:cs="Arial"/>
          <w:color w:val="000000" w:themeColor="text1"/>
          <w:sz w:val="14"/>
          <w:szCs w:val="14"/>
          <w:vertAlign w:val="superscript"/>
        </w:rPr>
        <w:t xml:space="preserve"> </w:t>
      </w:r>
      <w:r w:rsidRPr="00BD0F46">
        <w:rPr>
          <w:rFonts w:ascii="AvantGarde Bk BT" w:hAnsi="AvantGarde Bk BT" w:cs="Arial"/>
          <w:color w:val="000000" w:themeColor="text1"/>
          <w:sz w:val="14"/>
          <w:szCs w:val="14"/>
        </w:rPr>
        <w:t xml:space="preserve">Comité de Derechos Económicos, Sociales y Culturales. Observación General 13. Párrafo 6. </w:t>
      </w:r>
    </w:p>
  </w:footnote>
  <w:footnote w:id="7">
    <w:p w:rsidR="006D55FA" w:rsidRDefault="006D55FA" w:rsidP="006D55FA">
      <w:pPr>
        <w:pStyle w:val="Textonotapie"/>
      </w:pPr>
      <w:r w:rsidRPr="00BD0F46">
        <w:rPr>
          <w:rFonts w:ascii="AvantGarde Bk BT" w:hAnsi="AvantGarde Bk BT" w:cs="Arial"/>
          <w:color w:val="000000" w:themeColor="text1"/>
          <w:sz w:val="14"/>
          <w:szCs w:val="14"/>
          <w:vertAlign w:val="superscript"/>
        </w:rPr>
        <w:footnoteRef/>
      </w:r>
      <w:r w:rsidRPr="00BD0F46">
        <w:rPr>
          <w:rFonts w:ascii="AvantGarde Bk BT" w:hAnsi="AvantGarde Bk BT" w:cs="Arial"/>
          <w:color w:val="000000" w:themeColor="text1"/>
          <w:sz w:val="14"/>
          <w:szCs w:val="14"/>
        </w:rPr>
        <w:t xml:space="preserve"> Amparo en revisión 714/2017.</w:t>
      </w:r>
    </w:p>
  </w:footnote>
  <w:footnote w:id="8">
    <w:p w:rsidR="006D55FA" w:rsidRPr="00016C50" w:rsidRDefault="006D55FA" w:rsidP="006D55FA">
      <w:pPr>
        <w:pStyle w:val="Textonotapie"/>
        <w:jc w:val="both"/>
        <w:rPr>
          <w:rFonts w:ascii="AvantGarde Bk BT" w:hAnsi="AvantGarde Bk BT" w:cs="Arial"/>
          <w:color w:val="000000" w:themeColor="text1"/>
          <w:sz w:val="14"/>
          <w:szCs w:val="14"/>
        </w:rPr>
      </w:pPr>
      <w:r w:rsidRPr="00016C50">
        <w:rPr>
          <w:rStyle w:val="Refdenotaalpie"/>
          <w:sz w:val="14"/>
          <w:szCs w:val="14"/>
        </w:rPr>
        <w:footnoteRef/>
      </w:r>
      <w:r w:rsidRPr="00016C50">
        <w:rPr>
          <w:rStyle w:val="Refdenotaalpie"/>
          <w:sz w:val="14"/>
          <w:szCs w:val="14"/>
        </w:rPr>
        <w:t xml:space="preserve"> </w:t>
      </w:r>
      <w:r w:rsidRPr="00016C50">
        <w:rPr>
          <w:rFonts w:ascii="AvantGarde Bk BT" w:hAnsi="AvantGarde Bk BT" w:cs="Arial"/>
          <w:color w:val="000000" w:themeColor="text1"/>
          <w:sz w:val="14"/>
          <w:szCs w:val="14"/>
        </w:rPr>
        <w:t>Prensa de la Universidad de Guadalajara (2020) Rueda de prensa del 16 de abril de 2020, para dar a conocer las medidas que la </w:t>
      </w:r>
      <w:hyperlink r:id="rId5" w:history="1">
        <w:r w:rsidRPr="00016C50">
          <w:rPr>
            <w:rFonts w:ascii="AvantGarde Bk BT" w:hAnsi="AvantGarde Bk BT" w:cs="Arial"/>
            <w:color w:val="000000" w:themeColor="text1"/>
            <w:sz w:val="14"/>
            <w:szCs w:val="14"/>
          </w:rPr>
          <w:t>UdeG</w:t>
        </w:r>
      </w:hyperlink>
      <w:r w:rsidRPr="00016C50">
        <w:rPr>
          <w:rFonts w:ascii="AvantGarde Bk BT" w:hAnsi="AvantGarde Bk BT" w:cs="Arial"/>
          <w:color w:val="000000" w:themeColor="text1"/>
          <w:sz w:val="14"/>
          <w:szCs w:val="14"/>
        </w:rPr>
        <w:t xml:space="preserve"> implementará para concluir el calendario escolar 2020-A, así como lo relacionado con el examen de admisión. Recuperado el 31 de agosto de 2020, desde: </w:t>
      </w:r>
      <w:hyperlink r:id="rId6" w:history="1">
        <w:r w:rsidRPr="00016C50">
          <w:rPr>
            <w:rFonts w:ascii="AvantGarde Bk BT" w:hAnsi="AvantGarde Bk BT" w:cs="Arial"/>
            <w:color w:val="000000" w:themeColor="text1"/>
            <w:sz w:val="14"/>
            <w:szCs w:val="14"/>
          </w:rPr>
          <w:t>https://es-la.facebook.com/PrensaUDG/videos/2849929241743019/</w:t>
        </w:r>
      </w:hyperlink>
      <w:r w:rsidRPr="00016C50">
        <w:rPr>
          <w:rFonts w:ascii="AvantGarde Bk BT" w:hAnsi="AvantGarde Bk BT" w:cs="Arial"/>
          <w:color w:val="000000" w:themeColor="text1"/>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5D8C" w:rsidRDefault="00776CD9" w:rsidP="00375D8C">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667327DC" wp14:editId="6ACD060D">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D8C" w:rsidRDefault="0056639D" w:rsidP="00375D8C">
    <w:pPr>
      <w:pStyle w:val="Encabezado"/>
      <w:jc w:val="right"/>
      <w:rPr>
        <w:noProof/>
        <w:lang w:val="es-ES" w:eastAsia="es-MX"/>
      </w:rPr>
    </w:pPr>
  </w:p>
  <w:p w:rsidR="00375D8C" w:rsidRDefault="0056639D" w:rsidP="00375D8C">
    <w:pPr>
      <w:pStyle w:val="Encabezado"/>
      <w:jc w:val="right"/>
      <w:rPr>
        <w:noProof/>
        <w:lang w:val="es-ES" w:eastAsia="es-MX"/>
      </w:rPr>
    </w:pPr>
  </w:p>
  <w:p w:rsidR="00375D8C" w:rsidRDefault="0056639D" w:rsidP="00375D8C">
    <w:pPr>
      <w:pStyle w:val="Encabezado"/>
      <w:jc w:val="right"/>
      <w:rPr>
        <w:rFonts w:ascii="AvantGarde Bk BT" w:hAnsi="AvantGarde Bk BT"/>
        <w:noProof/>
        <w:lang w:val="es-ES" w:eastAsia="es-MX"/>
      </w:rPr>
    </w:pPr>
  </w:p>
  <w:p w:rsidR="00375D8C" w:rsidRPr="00445DC2" w:rsidRDefault="00776CD9" w:rsidP="00375D8C">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w:t>
    </w:r>
    <w:r>
      <w:rPr>
        <w:rFonts w:ascii="AvantGarde Bk BT" w:hAnsi="AvantGarde Bk BT"/>
        <w:noProof/>
        <w:sz w:val="20"/>
        <w:szCs w:val="20"/>
        <w:lang w:val="es-ES" w:eastAsia="es-MX"/>
      </w:rPr>
      <w:t>021</w:t>
    </w:r>
  </w:p>
  <w:p w:rsidR="00375D8C" w:rsidRPr="00445DC2" w:rsidRDefault="00776CD9" w:rsidP="00375D8C">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 xml:space="preserve">Dictamen </w:t>
    </w:r>
    <w:r w:rsidRPr="000E090D">
      <w:rPr>
        <w:rFonts w:ascii="AvantGarde Bk BT" w:hAnsi="AvantGarde Bk BT"/>
        <w:noProof/>
        <w:color w:val="000000" w:themeColor="text1"/>
        <w:sz w:val="20"/>
        <w:szCs w:val="20"/>
        <w:lang w:val="es-ES" w:eastAsia="es-MX"/>
      </w:rPr>
      <w:t>Núm</w:t>
    </w:r>
    <w:r w:rsidRPr="00390F1A">
      <w:rPr>
        <w:rFonts w:ascii="AvantGarde Bk BT" w:hAnsi="AvantGarde Bk BT"/>
        <w:noProof/>
        <w:color w:val="000000" w:themeColor="text1"/>
        <w:sz w:val="20"/>
        <w:szCs w:val="20"/>
        <w:lang w:val="es-ES" w:eastAsia="es-MX"/>
      </w:rPr>
      <w:t>. I/202</w:t>
    </w:r>
    <w:r w:rsidR="006D55FA">
      <w:rPr>
        <w:rFonts w:ascii="AvantGarde Bk BT" w:hAnsi="AvantGarde Bk BT"/>
        <w:noProof/>
        <w:color w:val="000000" w:themeColor="text1"/>
        <w:sz w:val="20"/>
        <w:szCs w:val="20"/>
        <w:lang w:val="es-ES" w:eastAsia="es-MX"/>
      </w:rPr>
      <w:t>1</w:t>
    </w:r>
    <w:r w:rsidRPr="00390F1A">
      <w:rPr>
        <w:rFonts w:ascii="AvantGarde Bk BT" w:hAnsi="AvantGarde Bk BT"/>
        <w:noProof/>
        <w:color w:val="000000" w:themeColor="text1"/>
        <w:sz w:val="20"/>
        <w:szCs w:val="20"/>
        <w:lang w:val="es-ES" w:eastAsia="es-MX"/>
      </w:rPr>
      <w:t>/</w:t>
    </w:r>
    <w:r w:rsidR="0093180B">
      <w:rPr>
        <w:rFonts w:ascii="AvantGarde Bk BT" w:hAnsi="AvantGarde Bk BT"/>
        <w:noProof/>
        <w:color w:val="000000" w:themeColor="text1"/>
        <w:sz w:val="20"/>
        <w:szCs w:val="20"/>
        <w:lang w:val="es-ES" w:eastAsia="es-MX"/>
      </w:rPr>
      <w:t>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E2225"/>
    <w:multiLevelType w:val="singleLevel"/>
    <w:tmpl w:val="C680AF4A"/>
    <w:lvl w:ilvl="0">
      <w:start w:val="1"/>
      <w:numFmt w:val="upperRoman"/>
      <w:lvlText w:val="%1."/>
      <w:lvlJc w:val="left"/>
      <w:pPr>
        <w:ind w:left="360" w:hanging="360"/>
      </w:pPr>
      <w:rPr>
        <w:rFonts w:cs="Times New Roman" w:hint="default"/>
        <w:b/>
        <w:bCs/>
        <w:color w:val="auto"/>
      </w:rPr>
    </w:lvl>
  </w:abstractNum>
  <w:abstractNum w:abstractNumId="1" w15:restartNumberingAfterBreak="0">
    <w:nsid w:val="6B166F7D"/>
    <w:multiLevelType w:val="hybridMultilevel"/>
    <w:tmpl w:val="6C3803A0"/>
    <w:lvl w:ilvl="0" w:tplc="9EA0CFDE">
      <w:start w:val="1"/>
      <w:numFmt w:val="decimal"/>
      <w:lvlText w:val="%1."/>
      <w:lvlJc w:val="left"/>
      <w:pPr>
        <w:tabs>
          <w:tab w:val="num" w:pos="720"/>
        </w:tabs>
        <w:ind w:left="720" w:hanging="360"/>
      </w:pPr>
      <w:rPr>
        <w:rFonts w:cs="Times New Roman" w:hint="default"/>
        <w:b/>
        <w:bCs/>
      </w:rPr>
    </w:lvl>
    <w:lvl w:ilvl="1" w:tplc="DABC1A86">
      <w:start w:val="1"/>
      <w:numFmt w:val="lowerLetter"/>
      <w:lvlText w:val="%2."/>
      <w:lvlJc w:val="left"/>
      <w:pPr>
        <w:tabs>
          <w:tab w:val="num" w:pos="1440"/>
        </w:tabs>
        <w:ind w:left="1440" w:hanging="360"/>
      </w:pPr>
      <w:rPr>
        <w:rFonts w:cs="Times New Roman"/>
        <w:b/>
        <w:bCs/>
      </w:rPr>
    </w:lvl>
    <w:lvl w:ilvl="2" w:tplc="87C29530">
      <w:start w:val="1"/>
      <w:numFmt w:val="lowerRoman"/>
      <w:lvlText w:val="%3."/>
      <w:lvlJc w:val="right"/>
      <w:pPr>
        <w:tabs>
          <w:tab w:val="num" w:pos="2160"/>
        </w:tabs>
        <w:ind w:left="2160" w:hanging="180"/>
      </w:pPr>
      <w:rPr>
        <w:rFonts w:cs="Times New Roman"/>
        <w:b/>
        <w:bCs/>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FA"/>
    <w:rsid w:val="00004246"/>
    <w:rsid w:val="00050C52"/>
    <w:rsid w:val="00177904"/>
    <w:rsid w:val="001D56FC"/>
    <w:rsid w:val="00394C6A"/>
    <w:rsid w:val="003B1FB9"/>
    <w:rsid w:val="003D68E2"/>
    <w:rsid w:val="00443790"/>
    <w:rsid w:val="0056056E"/>
    <w:rsid w:val="00564ADC"/>
    <w:rsid w:val="0056639D"/>
    <w:rsid w:val="0062534F"/>
    <w:rsid w:val="00651CEF"/>
    <w:rsid w:val="006D55FA"/>
    <w:rsid w:val="006E4D27"/>
    <w:rsid w:val="00703852"/>
    <w:rsid w:val="00762966"/>
    <w:rsid w:val="00772F29"/>
    <w:rsid w:val="00776CD9"/>
    <w:rsid w:val="007C538E"/>
    <w:rsid w:val="00922754"/>
    <w:rsid w:val="0093180B"/>
    <w:rsid w:val="00A27EA2"/>
    <w:rsid w:val="00B60D89"/>
    <w:rsid w:val="00BF6982"/>
    <w:rsid w:val="00C11C83"/>
    <w:rsid w:val="00C66A16"/>
    <w:rsid w:val="00CC797E"/>
    <w:rsid w:val="00D867C8"/>
    <w:rsid w:val="00DA524F"/>
    <w:rsid w:val="00E47CB6"/>
    <w:rsid w:val="00F63339"/>
    <w:rsid w:val="00F66219"/>
    <w:rsid w:val="00F8187D"/>
    <w:rsid w:val="00FC7A31"/>
    <w:rsid w:val="00FD22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BC5E"/>
  <w15:chartTrackingRefBased/>
  <w15:docId w15:val="{58A70121-E08E-A149-94CA-1BB52773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FA"/>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55FA"/>
    <w:pPr>
      <w:tabs>
        <w:tab w:val="center" w:pos="4419"/>
        <w:tab w:val="right" w:pos="8838"/>
      </w:tabs>
    </w:pPr>
    <w:rPr>
      <w:lang w:eastAsia="es-ES"/>
    </w:rPr>
  </w:style>
  <w:style w:type="character" w:customStyle="1" w:styleId="EncabezadoCar">
    <w:name w:val="Encabezado Car"/>
    <w:basedOn w:val="Fuentedeprrafopredeter"/>
    <w:link w:val="Encabezado"/>
    <w:uiPriority w:val="99"/>
    <w:rsid w:val="006D55FA"/>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6D55FA"/>
    <w:pPr>
      <w:tabs>
        <w:tab w:val="center" w:pos="4419"/>
        <w:tab w:val="right" w:pos="8838"/>
      </w:tabs>
    </w:pPr>
    <w:rPr>
      <w:lang w:eastAsia="es-ES"/>
    </w:rPr>
  </w:style>
  <w:style w:type="character" w:customStyle="1" w:styleId="PiedepginaCar">
    <w:name w:val="Pie de página Car"/>
    <w:basedOn w:val="Fuentedeprrafopredeter"/>
    <w:link w:val="Piedepgina"/>
    <w:uiPriority w:val="99"/>
    <w:rsid w:val="006D55FA"/>
    <w:rPr>
      <w:rFonts w:ascii="Times New Roman" w:eastAsia="Times New Roman" w:hAnsi="Times New Roman" w:cs="Times New Roman"/>
      <w:lang w:eastAsia="es-ES"/>
    </w:rPr>
  </w:style>
  <w:style w:type="paragraph" w:styleId="Sangra2detindependiente">
    <w:name w:val="Body Text Indent 2"/>
    <w:basedOn w:val="Normal"/>
    <w:link w:val="Sangra2detindependienteCar"/>
    <w:uiPriority w:val="99"/>
    <w:unhideWhenUsed/>
    <w:rsid w:val="006D55FA"/>
    <w:pPr>
      <w:spacing w:after="120" w:line="480" w:lineRule="auto"/>
      <w:ind w:left="283"/>
    </w:pPr>
    <w:rPr>
      <w:lang w:val="x-none" w:eastAsia="es-ES"/>
    </w:rPr>
  </w:style>
  <w:style w:type="character" w:customStyle="1" w:styleId="Sangra2detindependienteCar">
    <w:name w:val="Sangría 2 de t. independiente Car"/>
    <w:basedOn w:val="Fuentedeprrafopredeter"/>
    <w:link w:val="Sangra2detindependiente"/>
    <w:uiPriority w:val="99"/>
    <w:rsid w:val="006D55FA"/>
    <w:rPr>
      <w:rFonts w:ascii="Times New Roman" w:eastAsia="Times New Roman" w:hAnsi="Times New Roman" w:cs="Times New Roman"/>
      <w:lang w:val="x-none" w:eastAsia="es-ES"/>
    </w:rPr>
  </w:style>
  <w:style w:type="paragraph" w:styleId="Prrafodelista">
    <w:name w:val="List Paragraph"/>
    <w:basedOn w:val="Normal"/>
    <w:uiPriority w:val="34"/>
    <w:qFormat/>
    <w:rsid w:val="006D55FA"/>
    <w:pPr>
      <w:ind w:left="708"/>
    </w:pPr>
    <w:rPr>
      <w:lang w:eastAsia="es-ES"/>
    </w:rPr>
  </w:style>
  <w:style w:type="paragraph" w:styleId="Textonotapie">
    <w:name w:val="footnote text"/>
    <w:basedOn w:val="Normal"/>
    <w:link w:val="TextonotapieCar"/>
    <w:uiPriority w:val="99"/>
    <w:semiHidden/>
    <w:unhideWhenUsed/>
    <w:rsid w:val="006D55FA"/>
    <w:rPr>
      <w:sz w:val="20"/>
      <w:szCs w:val="20"/>
      <w:lang w:eastAsia="es-ES"/>
    </w:rPr>
  </w:style>
  <w:style w:type="character" w:customStyle="1" w:styleId="TextonotapieCar">
    <w:name w:val="Texto nota pie Car"/>
    <w:basedOn w:val="Fuentedeprrafopredeter"/>
    <w:link w:val="Textonotapie"/>
    <w:uiPriority w:val="99"/>
    <w:semiHidden/>
    <w:rsid w:val="006D55F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D55FA"/>
    <w:rPr>
      <w:vertAlign w:val="superscript"/>
    </w:rPr>
  </w:style>
  <w:style w:type="character" w:styleId="Hipervnculo">
    <w:name w:val="Hyperlink"/>
    <w:basedOn w:val="Fuentedeprrafopredeter"/>
    <w:uiPriority w:val="99"/>
    <w:unhideWhenUsed/>
    <w:rsid w:val="00FD2229"/>
    <w:rPr>
      <w:color w:val="0563C1" w:themeColor="hyperlink"/>
      <w:u w:val="single"/>
    </w:rPr>
  </w:style>
  <w:style w:type="paragraph" w:styleId="Textodeglobo">
    <w:name w:val="Balloon Text"/>
    <w:basedOn w:val="Normal"/>
    <w:link w:val="TextodegloboCar"/>
    <w:uiPriority w:val="99"/>
    <w:semiHidden/>
    <w:unhideWhenUsed/>
    <w:rsid w:val="00DA524F"/>
    <w:rPr>
      <w:sz w:val="18"/>
      <w:szCs w:val="18"/>
    </w:rPr>
  </w:style>
  <w:style w:type="character" w:customStyle="1" w:styleId="TextodegloboCar">
    <w:name w:val="Texto de globo Car"/>
    <w:basedOn w:val="Fuentedeprrafopredeter"/>
    <w:link w:val="Textodeglobo"/>
    <w:uiPriority w:val="99"/>
    <w:semiHidden/>
    <w:rsid w:val="00DA524F"/>
    <w:rPr>
      <w:rFonts w:ascii="Times New Roman" w:eastAsia="Times New Roman" w:hAnsi="Times New Roman" w:cs="Times New Roman"/>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8877">
      <w:bodyDiv w:val="1"/>
      <w:marLeft w:val="0"/>
      <w:marRight w:val="0"/>
      <w:marTop w:val="0"/>
      <w:marBottom w:val="0"/>
      <w:divBdr>
        <w:top w:val="none" w:sz="0" w:space="0" w:color="auto"/>
        <w:left w:val="none" w:sz="0" w:space="0" w:color="auto"/>
        <w:bottom w:val="none" w:sz="0" w:space="0" w:color="auto"/>
        <w:right w:val="none" w:sz="0" w:space="0" w:color="auto"/>
      </w:divBdr>
    </w:div>
    <w:div w:id="10696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alisco.gob.mx/es/prensa/noticias/118639" TargetMode="External"/><Relationship Id="rId2" Type="http://schemas.openxmlformats.org/officeDocument/2006/relationships/hyperlink" Target="https://periodicooficial.jalisco.gob.mx/sites/periodicooficial.jalisco.gob.mx/files/12-22-20-lxvi.pdf" TargetMode="External"/><Relationship Id="rId1" Type="http://schemas.openxmlformats.org/officeDocument/2006/relationships/hyperlink" Target="https://periodicooficial.jalisco.gob.mx/sites/periodicooficial.jalisco.gob.mx/files/11-16-20-bis.pdf" TargetMode="External"/><Relationship Id="rId6" Type="http://schemas.openxmlformats.org/officeDocument/2006/relationships/hyperlink" Target="https://es-la.facebook.com/PrensaUDG/videos/2849929241743019/" TargetMode="External"/><Relationship Id="rId5" Type="http://schemas.openxmlformats.org/officeDocument/2006/relationships/hyperlink" Target="https://es-la.facebook.com/hashtag/udeg?__eep__=6&amp;source=feed_text&amp;epa=HASHTAG&amp;__xts__%5B0%5D=68.ARDm3fPQ3_rpWEMvdODIdWG6w5Ny8RNRTHYS6JUhfVrkrYDQZ9njrGHei0BoOpfc_Ff0xt6TKU5FxHfFppugUAlzvkK4XcLHS0EbssiY8hvgasRPe8LHH_c7zdldDmWBlyz0BfrX_71pZ5WB905ldeJyT0WQEm28TiXuFS9meLxpgZ9ZFKOYq4dBIeWMNvaqT4z8dxDv4uOTV-nX_Gg4Cm7ykOaM8a9jYMDETRhSOK91UayMCCxLK8hN5Uryycc-Vm6Avai9z1XnesIyrYH5RRsj4jf4hqENlzjL0QCtgCmXzuCOuHYFA9R5NIGI5MDfgh946euG4UWLPHZ093q9HAOwC-_r60qPWbghRQ&amp;__tn__=%2ANK-R" TargetMode="External"/><Relationship Id="rId4" Type="http://schemas.openxmlformats.org/officeDocument/2006/relationships/hyperlink" Target="https://es-la.facebook.com/PrensaUDG/videos/8206833518464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2884</Words>
  <Characters>15868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Marco Romero</cp:lastModifiedBy>
  <cp:revision>11</cp:revision>
  <cp:lastPrinted>2021-01-07T22:42:00Z</cp:lastPrinted>
  <dcterms:created xsi:type="dcterms:W3CDTF">2021-01-07T22:32:00Z</dcterms:created>
  <dcterms:modified xsi:type="dcterms:W3CDTF">2021-01-08T18:35:00Z</dcterms:modified>
</cp:coreProperties>
</file>