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9C" w:rsidRPr="00333A04" w:rsidRDefault="0065589C" w:rsidP="0065589C">
      <w:pPr>
        <w:spacing w:after="0" w:line="240" w:lineRule="auto"/>
        <w:jc w:val="both"/>
        <w:rPr>
          <w:rFonts w:ascii="AvantGarde Bk BT" w:eastAsia="Times New Roman" w:hAnsi="AvantGarde Bk BT"/>
          <w:b/>
          <w:lang w:eastAsia="es-ES"/>
        </w:rPr>
      </w:pPr>
      <w:r w:rsidRPr="00333A04">
        <w:rPr>
          <w:rFonts w:ascii="AvantGarde Bk BT" w:eastAsia="Times New Roman" w:hAnsi="AvantGarde Bk BT"/>
          <w:b/>
          <w:lang w:eastAsia="es-ES"/>
        </w:rPr>
        <w:t xml:space="preserve">H. CONSEJO GENERAL UNIVERSITARIO </w:t>
      </w:r>
    </w:p>
    <w:p w:rsidR="0065589C" w:rsidRPr="00333A04" w:rsidRDefault="0065589C" w:rsidP="0065589C">
      <w:pPr>
        <w:spacing w:after="0" w:line="240" w:lineRule="auto"/>
        <w:jc w:val="both"/>
        <w:rPr>
          <w:rFonts w:ascii="AvantGarde Bk BT" w:eastAsia="Times New Roman" w:hAnsi="AvantGarde Bk BT"/>
          <w:b/>
          <w:lang w:eastAsia="es-ES"/>
        </w:rPr>
      </w:pPr>
      <w:r w:rsidRPr="00333A04">
        <w:rPr>
          <w:rFonts w:ascii="AvantGarde Bk BT" w:eastAsia="Times New Roman" w:hAnsi="AvantGarde Bk BT"/>
          <w:b/>
          <w:lang w:eastAsia="es-ES"/>
        </w:rPr>
        <w:t>P R E S E N T E</w:t>
      </w:r>
    </w:p>
    <w:p w:rsidR="0065589C" w:rsidRPr="00392701" w:rsidRDefault="0065589C" w:rsidP="0065589C">
      <w:pPr>
        <w:tabs>
          <w:tab w:val="left" w:pos="8789"/>
        </w:tabs>
        <w:spacing w:after="0" w:line="240" w:lineRule="auto"/>
        <w:jc w:val="both"/>
        <w:rPr>
          <w:rFonts w:ascii="AvantGarde Bk BT" w:eastAsia="Times New Roman" w:hAnsi="AvantGarde Bk BT"/>
          <w:color w:val="000000" w:themeColor="text1"/>
          <w:lang w:eastAsia="es-ES"/>
        </w:rPr>
      </w:pPr>
    </w:p>
    <w:p w:rsidR="0065589C" w:rsidRPr="00392701" w:rsidRDefault="0065589C" w:rsidP="0065589C">
      <w:pPr>
        <w:tabs>
          <w:tab w:val="left" w:pos="8789"/>
        </w:tabs>
        <w:spacing w:after="0" w:line="240" w:lineRule="auto"/>
        <w:jc w:val="both"/>
        <w:rPr>
          <w:rFonts w:ascii="AvantGarde Bk BT" w:eastAsia="Times New Roman" w:hAnsi="AvantGarde Bk BT"/>
          <w:color w:val="000000" w:themeColor="text1"/>
          <w:lang w:eastAsia="es-ES"/>
        </w:rPr>
      </w:pPr>
    </w:p>
    <w:p w:rsidR="0065589C" w:rsidRPr="00392701" w:rsidRDefault="0065589C" w:rsidP="00977C3E">
      <w:pPr>
        <w:spacing w:after="0" w:line="240" w:lineRule="auto"/>
        <w:ind w:left="-142"/>
        <w:jc w:val="both"/>
        <w:rPr>
          <w:rFonts w:ascii="AvantGarde Bk BT" w:eastAsia="Times New Roman" w:hAnsi="AvantGarde Bk BT"/>
          <w:color w:val="000000" w:themeColor="text1"/>
        </w:rPr>
      </w:pPr>
      <w:r w:rsidRPr="00392701">
        <w:rPr>
          <w:rFonts w:ascii="AvantGarde Bk BT" w:eastAsia="Times New Roman" w:hAnsi="AvantGarde Bk BT"/>
          <w:color w:val="000000" w:themeColor="text1"/>
        </w:rPr>
        <w:t xml:space="preserve">A esta Comisión Permanente de Normatividad ha sido turnada, por el Rector General, la propuesta de aprobación del </w:t>
      </w:r>
      <w:r w:rsidRPr="00392701">
        <w:rPr>
          <w:rFonts w:ascii="AvantGarde Bk BT" w:eastAsia="Times New Roman" w:hAnsi="AvantGarde Bk BT"/>
          <w:b/>
          <w:bCs/>
          <w:color w:val="000000" w:themeColor="text1"/>
        </w:rPr>
        <w:t>“</w:t>
      </w:r>
      <w:bookmarkStart w:id="0" w:name="_GoBack"/>
      <w:bookmarkEnd w:id="0"/>
      <w:r w:rsidRPr="00392701">
        <w:rPr>
          <w:rFonts w:ascii="AvantGarde Bk BT" w:eastAsia="Times New Roman" w:hAnsi="AvantGarde Bk BT"/>
          <w:b/>
          <w:bCs/>
          <w:color w:val="000000" w:themeColor="text1"/>
        </w:rPr>
        <w:t>Reglamento General para la Celebración de Sesiones en Modalidad Virtual y Sincrónica de la Universidad de Guadalajara”</w:t>
      </w:r>
      <w:r w:rsidRPr="00392701">
        <w:rPr>
          <w:rFonts w:ascii="AvantGarde Bk BT" w:eastAsia="Times New Roman" w:hAnsi="AvantGarde Bk BT"/>
          <w:color w:val="000000" w:themeColor="text1"/>
        </w:rPr>
        <w:t>, el cual se resuelve conforme a los siguientes:</w:t>
      </w:r>
    </w:p>
    <w:p w:rsidR="0065589C" w:rsidRPr="00392701" w:rsidRDefault="0065589C" w:rsidP="0065589C">
      <w:pPr>
        <w:spacing w:after="0" w:line="240" w:lineRule="auto"/>
        <w:jc w:val="both"/>
        <w:rPr>
          <w:rFonts w:ascii="AvantGarde Bk BT" w:eastAsia="Times New Roman" w:hAnsi="AvantGarde Bk BT"/>
          <w:b/>
          <w:color w:val="000000" w:themeColor="text1"/>
        </w:rPr>
      </w:pPr>
    </w:p>
    <w:p w:rsidR="0065589C" w:rsidRPr="00392701" w:rsidRDefault="0065589C" w:rsidP="0065589C">
      <w:pPr>
        <w:spacing w:after="0" w:line="240" w:lineRule="auto"/>
        <w:jc w:val="center"/>
        <w:rPr>
          <w:rFonts w:ascii="AvantGarde Bk BT" w:eastAsia="Times New Roman" w:hAnsi="AvantGarde Bk BT"/>
          <w:b/>
          <w:color w:val="000000" w:themeColor="text1"/>
        </w:rPr>
      </w:pPr>
      <w:r w:rsidRPr="00392701">
        <w:rPr>
          <w:rFonts w:ascii="AvantGarde Bk BT" w:eastAsia="Times New Roman" w:hAnsi="AvantGarde Bk BT"/>
          <w:b/>
          <w:color w:val="000000" w:themeColor="text1"/>
        </w:rPr>
        <w:t>ANTECEDENTES</w:t>
      </w:r>
    </w:p>
    <w:p w:rsidR="0065589C" w:rsidRPr="00392701" w:rsidRDefault="0065589C" w:rsidP="0065589C">
      <w:pPr>
        <w:spacing w:after="0" w:line="240" w:lineRule="auto"/>
        <w:jc w:val="center"/>
        <w:rPr>
          <w:rFonts w:ascii="AvantGarde Bk BT" w:eastAsia="Times New Roman" w:hAnsi="AvantGarde Bk BT"/>
          <w:b/>
          <w:color w:val="000000" w:themeColor="text1"/>
        </w:rPr>
      </w:pPr>
    </w:p>
    <w:p w:rsidR="0065589C" w:rsidRPr="00392701" w:rsidRDefault="0065589C" w:rsidP="0065589C">
      <w:pPr>
        <w:spacing w:after="0" w:line="240" w:lineRule="auto"/>
        <w:jc w:val="both"/>
        <w:rPr>
          <w:rFonts w:ascii="AvantGarde Bk BT" w:hAnsi="AvantGarde Bk BT" w:cs="Arial"/>
          <w:b/>
          <w:bCs/>
          <w:color w:val="000000" w:themeColor="text1"/>
          <w:szCs w:val="20"/>
        </w:rPr>
      </w:pPr>
      <w:r w:rsidRPr="00392701">
        <w:rPr>
          <w:rFonts w:ascii="AvantGarde Bk BT" w:eastAsia="Times New Roman" w:hAnsi="AvantGarde Bk BT"/>
          <w:b/>
          <w:color w:val="000000" w:themeColor="text1"/>
          <w:sz w:val="24"/>
          <w:lang w:eastAsia="es-MX"/>
        </w:rPr>
        <w:t xml:space="preserve">Respecto </w:t>
      </w:r>
      <w:r w:rsidRPr="00392701">
        <w:rPr>
          <w:rFonts w:ascii="AvantGarde Bk BT" w:hAnsi="AvantGarde Bk BT" w:cs="Arial"/>
          <w:b/>
          <w:bCs/>
          <w:color w:val="000000" w:themeColor="text1"/>
          <w:szCs w:val="20"/>
        </w:rPr>
        <w:t>a las medidas implementadas para evitar la propagación del virus SARS-CoV2 (COVID-19)</w:t>
      </w:r>
    </w:p>
    <w:p w:rsidR="0065589C" w:rsidRPr="00392701" w:rsidRDefault="0065589C" w:rsidP="0065589C">
      <w:pPr>
        <w:spacing w:after="0" w:line="240" w:lineRule="auto"/>
        <w:jc w:val="both"/>
        <w:rPr>
          <w:rFonts w:ascii="AvantGarde Bk BT" w:eastAsia="Times New Roman" w:hAnsi="AvantGarde Bk BT"/>
          <w:b/>
          <w:color w:val="000000" w:themeColor="text1"/>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El 11 de marzo del año 2020, la Organización Mundial de la Salud declaró que la enfermedad COVID-19 puede considerarse una pandemia.</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A través de la Circular No. 04, emitida el 16 de marzo de 2020 por la Secretaría General, se establecieron una serie de medidas enfocadas a reducir los impactos de la pandemia por Covid-19 en la comunidad universitaria. Dentro de las medidas que se tomaron, se pusieron a disposición de la comunidad universitaria distintas plataformas que permiten realizar conferencias interactivas entre docentes y alumnos, la realización de clases virtuales en los horarios de las clases presenciales, la suspensión de actos públicos para rendir informes de actividades, entre otras.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El 19 de marzo de 2020, mediante la Circular No. RG/003/2020, se determinó la suspensión de labores administrativas presenciales en la Universidad de Guadalajara durante el período comprendido del viernes 20 al martes 24 de marzo de 2020. Esto, como una medida de prevención que contribuyera a contener el crecimiento acelerado de contagios por la pandemia COVID-19 entre la población del Estado de Jalisco.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Mediante la Circular No. 06 de la Secretaría General, emitida el 25 de marzo del presente año, se tomó la determinación de reanudar los servicios mínimos esenciales para la operación administrativa y la atención de procesos relevantes en la Red Universitaria, siguiendo una serie de medidas sanitarias con el objetivo de evitar la propagación de la enfermedad COVID-19.</w:t>
      </w:r>
    </w:p>
    <w:p w:rsidR="000E1B10" w:rsidRDefault="000E1B10">
      <w:pPr>
        <w:spacing w:after="0" w:line="240" w:lineRule="auto"/>
        <w:rPr>
          <w:rFonts w:ascii="AvantGarde Bk BT" w:eastAsia="Times New Roman" w:hAnsi="AvantGarde Bk BT"/>
          <w:color w:val="000000" w:themeColor="text1"/>
          <w:lang w:eastAsia="es-MX"/>
        </w:rPr>
      </w:pPr>
      <w:r>
        <w:rPr>
          <w:rFonts w:ascii="AvantGarde Bk BT" w:eastAsia="Times New Roman" w:hAnsi="AvantGarde Bk BT"/>
          <w:color w:val="000000" w:themeColor="text1"/>
          <w:lang w:eastAsia="es-MX"/>
        </w:rPr>
        <w:br w:type="page"/>
      </w: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lastRenderedPageBreak/>
        <w:t>El 30 de marzo del 2020 se publicó en el Diario Oficial de la Federación (DOF) el ACUERDO por el que se declara como emergencia sanitaria, por causa de fuerza mayor, a la epidemia de enfermedad generada por el virus SARS-CoV2 (COVID-19).</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El 31 de marzo del año 2020 se publicó en el DOF el </w:t>
      </w:r>
      <w:r w:rsidRPr="00392701">
        <w:rPr>
          <w:rFonts w:ascii="AvantGarde Bk BT" w:eastAsia="Times New Roman" w:hAnsi="AvantGarde Bk BT"/>
          <w:i/>
          <w:iCs/>
          <w:color w:val="000000" w:themeColor="text1"/>
          <w:lang w:eastAsia="es-MX"/>
        </w:rPr>
        <w:t>ACUERDO por el que se establecen las acciones extraordinarias para atender la emergencia sanitaria generada por el virus SARS-CoV2</w:t>
      </w:r>
      <w:r w:rsidRPr="00392701">
        <w:rPr>
          <w:rFonts w:ascii="AvantGarde Bk BT" w:eastAsia="Times New Roman" w:hAnsi="AvantGarde Bk BT"/>
          <w:color w:val="000000" w:themeColor="text1"/>
          <w:lang w:eastAsia="es-MX"/>
        </w:rPr>
        <w:t xml:space="preserve">.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De conformidad con lo establecido en las fracciones I y III del artículo primero del acuerdo antes referido, se determinó que no podrán realizarse reuniones de más de 50 personas durante el período que comprende del 30 de marzo al 30 de abril del 2020, como medida para atender la emergencia sanitaria.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720"/>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color w:val="000000" w:themeColor="text1"/>
          <w:lang w:eastAsia="es-MX"/>
        </w:rPr>
        <w:t xml:space="preserve">Posteriormente, mediante la publicación de un nuevo acuerdo, el 21 de abril de 2020, esta medida fue extendida hasta el 30 de mayo.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El 14 de mayo de 2020 se publicó en el DOF el </w:t>
      </w:r>
      <w:r w:rsidRPr="00392701">
        <w:rPr>
          <w:rFonts w:ascii="AvantGarde Bk BT" w:eastAsia="Times New Roman" w:hAnsi="AvantGarde Bk BT"/>
          <w:i/>
          <w:iCs/>
          <w:color w:val="000000" w:themeColor="text1"/>
          <w:lang w:eastAsia="es-MX"/>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sidRPr="00392701">
        <w:rPr>
          <w:rFonts w:ascii="AvantGarde Bk BT" w:eastAsia="Times New Roman" w:hAnsi="AvantGarde Bk BT"/>
          <w:color w:val="000000" w:themeColor="text1"/>
          <w:lang w:eastAsia="es-MX"/>
        </w:rPr>
        <w:t xml:space="preserve">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De acuerdo con el Artículo Tercero del Acuerdo citado, el Semáforo por regiones para evaluar el riesgo epidemiológico establece, mediante colores, las medidas de seguridad sanitaria apropiadas para las actividades laborales, educativas y el uso de espacio público, entre otros.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El semáforo incluido en el anexo de dicho Acuerdo establece lo siguiente: </w:t>
      </w:r>
    </w:p>
    <w:p w:rsidR="0065589C" w:rsidRDefault="0065589C" w:rsidP="0065589C">
      <w:pPr>
        <w:spacing w:after="0" w:line="240" w:lineRule="auto"/>
        <w:ind w:left="720"/>
        <w:jc w:val="both"/>
        <w:rPr>
          <w:rFonts w:ascii="AvantGarde Bk BT" w:eastAsia="Times New Roman" w:hAnsi="AvantGarde Bk BT"/>
          <w:lang w:eastAsia="es-MX"/>
        </w:rPr>
      </w:pPr>
    </w:p>
    <w:p w:rsidR="0065589C" w:rsidRDefault="0065589C" w:rsidP="0065589C">
      <w:pPr>
        <w:spacing w:after="0" w:line="240" w:lineRule="auto"/>
        <w:ind w:left="720"/>
        <w:jc w:val="center"/>
        <w:rPr>
          <w:rFonts w:ascii="AvantGarde Bk BT" w:eastAsia="Times New Roman" w:hAnsi="AvantGarde Bk BT"/>
          <w:b/>
          <w:bCs/>
          <w:sz w:val="20"/>
          <w:szCs w:val="20"/>
          <w:lang w:eastAsia="es-MX"/>
        </w:rPr>
      </w:pPr>
      <w:r w:rsidRPr="007A1407">
        <w:rPr>
          <w:rFonts w:ascii="AvantGarde Bk BT" w:eastAsia="Times New Roman" w:hAnsi="AvantGarde Bk BT"/>
          <w:b/>
          <w:bCs/>
          <w:sz w:val="20"/>
          <w:szCs w:val="20"/>
          <w:lang w:eastAsia="es-MX"/>
        </w:rPr>
        <w:t>SEM</w:t>
      </w:r>
      <w:r>
        <w:rPr>
          <w:rFonts w:ascii="AvantGarde Bk BT" w:eastAsia="Times New Roman" w:hAnsi="AvantGarde Bk BT"/>
          <w:b/>
          <w:bCs/>
          <w:sz w:val="20"/>
          <w:szCs w:val="20"/>
          <w:lang w:eastAsia="es-MX"/>
        </w:rPr>
        <w:t>Á</w:t>
      </w:r>
      <w:r w:rsidRPr="007A1407">
        <w:rPr>
          <w:rFonts w:ascii="AvantGarde Bk BT" w:eastAsia="Times New Roman" w:hAnsi="AvantGarde Bk BT"/>
          <w:b/>
          <w:bCs/>
          <w:sz w:val="20"/>
          <w:szCs w:val="20"/>
          <w:lang w:eastAsia="es-MX"/>
        </w:rPr>
        <w:t>FORO POR REGIONES</w:t>
      </w:r>
    </w:p>
    <w:p w:rsidR="0065589C" w:rsidRDefault="0065589C" w:rsidP="0065589C">
      <w:pPr>
        <w:spacing w:after="0" w:line="240" w:lineRule="auto"/>
        <w:ind w:left="720"/>
        <w:jc w:val="center"/>
        <w:rPr>
          <w:rFonts w:ascii="AvantGarde Bk BT" w:eastAsia="Times New Roman" w:hAnsi="AvantGarde Bk BT"/>
          <w:b/>
          <w:bCs/>
          <w:sz w:val="20"/>
          <w:szCs w:val="20"/>
          <w:lang w:eastAsia="es-MX"/>
        </w:rPr>
      </w:pPr>
    </w:p>
    <w:p w:rsidR="0065589C" w:rsidRDefault="0065589C" w:rsidP="0065589C">
      <w:pPr>
        <w:spacing w:after="0" w:line="240" w:lineRule="auto"/>
        <w:ind w:left="720"/>
        <w:jc w:val="center"/>
        <w:rPr>
          <w:rFonts w:ascii="AvantGarde Bk BT" w:eastAsia="Times New Roman" w:hAnsi="AvantGarde Bk BT"/>
          <w:b/>
          <w:bCs/>
          <w:sz w:val="20"/>
          <w:szCs w:val="20"/>
          <w:lang w:eastAsia="es-MX"/>
        </w:rPr>
      </w:pPr>
      <w:r w:rsidRPr="007A1407">
        <w:rPr>
          <w:rFonts w:ascii="AvantGarde Bk BT" w:eastAsia="Times New Roman" w:hAnsi="AvantGarde Bk BT"/>
          <w:b/>
          <w:bCs/>
          <w:sz w:val="20"/>
          <w:szCs w:val="20"/>
          <w:lang w:eastAsia="es-MX"/>
        </w:rPr>
        <w:t>Actividades permitidas a partir del 1 de junio de 2020</w:t>
      </w:r>
    </w:p>
    <w:p w:rsidR="0065589C" w:rsidRPr="007A1407" w:rsidRDefault="0065589C" w:rsidP="0065589C">
      <w:pPr>
        <w:spacing w:after="0" w:line="240" w:lineRule="auto"/>
        <w:ind w:left="720"/>
        <w:jc w:val="center"/>
        <w:rPr>
          <w:rFonts w:ascii="AvantGarde Bk BT" w:eastAsia="Times New Roman" w:hAnsi="AvantGarde Bk BT"/>
          <w:b/>
          <w:bCs/>
          <w:sz w:val="20"/>
          <w:szCs w:val="20"/>
          <w:lang w:eastAsia="es-MX"/>
        </w:rPr>
      </w:pPr>
    </w:p>
    <w:tbl>
      <w:tblPr>
        <w:tblStyle w:val="Tablaconcuadrcula"/>
        <w:tblW w:w="0" w:type="auto"/>
        <w:tblInd w:w="1129" w:type="dxa"/>
        <w:tblLook w:val="04A0" w:firstRow="1" w:lastRow="0" w:firstColumn="1" w:lastColumn="0" w:noHBand="0" w:noVBand="1"/>
      </w:tblPr>
      <w:tblGrid>
        <w:gridCol w:w="1020"/>
        <w:gridCol w:w="2949"/>
        <w:gridCol w:w="3962"/>
      </w:tblGrid>
      <w:tr w:rsidR="0065589C" w:rsidRPr="007A1407" w:rsidTr="008642B7">
        <w:trPr>
          <w:tblHeader/>
        </w:trPr>
        <w:tc>
          <w:tcPr>
            <w:tcW w:w="1020" w:type="dxa"/>
            <w:shd w:val="clear" w:color="auto" w:fill="D9D9D9" w:themeFill="background1" w:themeFillShade="D9"/>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r w:rsidRPr="007A1407">
              <w:rPr>
                <w:rFonts w:ascii="AvantGarde Bk BT" w:eastAsia="Times New Roman" w:hAnsi="AvantGarde Bk BT"/>
                <w:b/>
                <w:bCs/>
                <w:sz w:val="20"/>
                <w:szCs w:val="20"/>
                <w:lang w:eastAsia="es-MX"/>
              </w:rPr>
              <w:t>Región</w:t>
            </w:r>
          </w:p>
        </w:tc>
        <w:tc>
          <w:tcPr>
            <w:tcW w:w="2949" w:type="dxa"/>
            <w:shd w:val="clear" w:color="auto" w:fill="D9D9D9" w:themeFill="background1" w:themeFillShade="D9"/>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r w:rsidRPr="007A1407">
              <w:rPr>
                <w:rFonts w:ascii="AvantGarde Bk BT" w:eastAsia="Times New Roman" w:hAnsi="AvantGarde Bk BT"/>
                <w:b/>
                <w:bCs/>
                <w:sz w:val="20"/>
                <w:szCs w:val="20"/>
                <w:lang w:eastAsia="es-MX"/>
              </w:rPr>
              <w:t>Actividad</w:t>
            </w:r>
          </w:p>
        </w:tc>
        <w:tc>
          <w:tcPr>
            <w:tcW w:w="3962" w:type="dxa"/>
            <w:shd w:val="clear" w:color="auto" w:fill="D9D9D9" w:themeFill="background1" w:themeFillShade="D9"/>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r w:rsidRPr="007A1407">
              <w:rPr>
                <w:rFonts w:ascii="AvantGarde Bk BT" w:eastAsia="Times New Roman" w:hAnsi="AvantGarde Bk BT"/>
                <w:b/>
                <w:bCs/>
                <w:sz w:val="20"/>
                <w:szCs w:val="20"/>
                <w:lang w:eastAsia="es-MX"/>
              </w:rPr>
              <w:t>Descripción de las actividades</w:t>
            </w:r>
          </w:p>
        </w:tc>
      </w:tr>
      <w:tr w:rsidR="0065589C" w:rsidRPr="007A1407" w:rsidTr="008642B7">
        <w:tc>
          <w:tcPr>
            <w:tcW w:w="1020" w:type="dxa"/>
            <w:vMerge w:val="restart"/>
            <w:shd w:val="clear" w:color="auto" w:fill="FF00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r w:rsidRPr="00AA5544">
              <w:rPr>
                <w:rFonts w:ascii="AvantGarde Bk BT" w:eastAsia="Times New Roman" w:hAnsi="AvantGarde Bk BT"/>
                <w:b/>
                <w:bCs/>
                <w:color w:val="FFFFFF" w:themeColor="background1"/>
                <w:sz w:val="20"/>
                <w:szCs w:val="20"/>
                <w:lang w:eastAsia="es-MX"/>
              </w:rPr>
              <w:t>Rojo</w:t>
            </w:r>
          </w:p>
        </w:tc>
        <w:tc>
          <w:tcPr>
            <w:tcW w:w="2949" w:type="dxa"/>
            <w:shd w:val="clear" w:color="auto" w:fill="auto"/>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Escuelas</w:t>
            </w:r>
          </w:p>
        </w:tc>
        <w:tc>
          <w:tcPr>
            <w:tcW w:w="3962" w:type="dxa"/>
            <w:shd w:val="clear" w:color="auto" w:fill="FF0000"/>
            <w:vAlign w:val="center"/>
          </w:tcPr>
          <w:p w:rsidR="0065589C" w:rsidRPr="00AA5544" w:rsidRDefault="0065589C" w:rsidP="008642B7">
            <w:pPr>
              <w:spacing w:after="0" w:line="240" w:lineRule="auto"/>
              <w:jc w:val="center"/>
              <w:rPr>
                <w:rFonts w:ascii="AvantGarde Bk BT" w:eastAsia="Times New Roman" w:hAnsi="AvantGarde Bk BT"/>
                <w:b/>
                <w:bCs/>
                <w:color w:val="FFFFFF" w:themeColor="background1"/>
                <w:sz w:val="20"/>
                <w:szCs w:val="20"/>
                <w:lang w:eastAsia="es-MX"/>
              </w:rPr>
            </w:pPr>
            <w:r w:rsidRPr="00AA5544">
              <w:rPr>
                <w:rFonts w:ascii="AvantGarde Bk BT" w:eastAsia="Times New Roman" w:hAnsi="AvantGarde Bk BT"/>
                <w:b/>
                <w:bCs/>
                <w:color w:val="FFFFFF" w:themeColor="background1"/>
                <w:sz w:val="20"/>
                <w:szCs w:val="20"/>
                <w:lang w:eastAsia="es-MX"/>
              </w:rPr>
              <w:t>Suspendidas</w:t>
            </w:r>
          </w:p>
        </w:tc>
      </w:tr>
      <w:tr w:rsidR="0065589C" w:rsidRPr="007A1407" w:rsidTr="008642B7">
        <w:tc>
          <w:tcPr>
            <w:tcW w:w="1020" w:type="dxa"/>
            <w:vMerge/>
            <w:shd w:val="clear" w:color="auto" w:fill="FF00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p>
        </w:tc>
        <w:tc>
          <w:tcPr>
            <w:tcW w:w="2949" w:type="dxa"/>
            <w:shd w:val="clear" w:color="auto" w:fill="auto"/>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Espacio público</w:t>
            </w:r>
          </w:p>
        </w:tc>
        <w:tc>
          <w:tcPr>
            <w:tcW w:w="3962" w:type="dxa"/>
            <w:shd w:val="clear" w:color="auto" w:fill="FF0000"/>
            <w:vAlign w:val="center"/>
          </w:tcPr>
          <w:p w:rsidR="0065589C" w:rsidRPr="00AA5544" w:rsidRDefault="0065589C" w:rsidP="008642B7">
            <w:pPr>
              <w:spacing w:after="0" w:line="240" w:lineRule="auto"/>
              <w:jc w:val="center"/>
              <w:rPr>
                <w:rFonts w:ascii="AvantGarde Bk BT" w:eastAsia="Times New Roman" w:hAnsi="AvantGarde Bk BT"/>
                <w:b/>
                <w:bCs/>
                <w:color w:val="FFFFFF" w:themeColor="background1"/>
                <w:sz w:val="20"/>
                <w:szCs w:val="20"/>
                <w:lang w:eastAsia="es-MX"/>
              </w:rPr>
            </w:pPr>
            <w:r w:rsidRPr="00AA5544">
              <w:rPr>
                <w:rFonts w:ascii="AvantGarde Bk BT" w:eastAsia="Times New Roman" w:hAnsi="AvantGarde Bk BT"/>
                <w:b/>
                <w:bCs/>
                <w:color w:val="FFFFFF" w:themeColor="background1"/>
                <w:sz w:val="20"/>
                <w:szCs w:val="20"/>
                <w:lang w:eastAsia="es-MX"/>
              </w:rPr>
              <w:t>Suspendidas</w:t>
            </w:r>
          </w:p>
        </w:tc>
      </w:tr>
      <w:tr w:rsidR="0065589C" w:rsidRPr="007A1407" w:rsidTr="008642B7">
        <w:tc>
          <w:tcPr>
            <w:tcW w:w="1020" w:type="dxa"/>
            <w:vMerge/>
            <w:shd w:val="clear" w:color="auto" w:fill="FF00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p>
        </w:tc>
        <w:tc>
          <w:tcPr>
            <w:tcW w:w="2949" w:type="dxa"/>
            <w:shd w:val="clear" w:color="auto" w:fill="auto"/>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Actividades económicas</w:t>
            </w:r>
          </w:p>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SOLO ESENCIALES</w:t>
            </w:r>
          </w:p>
        </w:tc>
        <w:tc>
          <w:tcPr>
            <w:tcW w:w="3962" w:type="dxa"/>
            <w:shd w:val="clear" w:color="auto" w:fill="FF0000"/>
            <w:vAlign w:val="center"/>
          </w:tcPr>
          <w:p w:rsidR="0065589C" w:rsidRPr="00AA5544" w:rsidRDefault="0065589C" w:rsidP="008642B7">
            <w:pPr>
              <w:spacing w:after="0" w:line="240" w:lineRule="auto"/>
              <w:jc w:val="center"/>
              <w:rPr>
                <w:rFonts w:ascii="AvantGarde Bk BT" w:eastAsia="Times New Roman" w:hAnsi="AvantGarde Bk BT"/>
                <w:b/>
                <w:bCs/>
                <w:color w:val="FFFFFF" w:themeColor="background1"/>
                <w:sz w:val="20"/>
                <w:szCs w:val="20"/>
                <w:lang w:eastAsia="es-MX"/>
              </w:rPr>
            </w:pPr>
            <w:r w:rsidRPr="00AA5544">
              <w:rPr>
                <w:rFonts w:ascii="AvantGarde Bk BT" w:eastAsia="Times New Roman" w:hAnsi="AvantGarde Bk BT"/>
                <w:b/>
                <w:bCs/>
                <w:color w:val="FFFFFF" w:themeColor="background1"/>
                <w:sz w:val="20"/>
                <w:szCs w:val="20"/>
                <w:lang w:eastAsia="es-MX"/>
              </w:rPr>
              <w:t>Solo las actividades laborales consideradas esenciales</w:t>
            </w:r>
          </w:p>
        </w:tc>
      </w:tr>
      <w:tr w:rsidR="0065589C" w:rsidRPr="007A1407" w:rsidTr="008642B7">
        <w:tc>
          <w:tcPr>
            <w:tcW w:w="1020" w:type="dxa"/>
            <w:vMerge w:val="restart"/>
            <w:shd w:val="clear" w:color="auto" w:fill="FFC0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r w:rsidRPr="007A1407">
              <w:rPr>
                <w:rFonts w:ascii="AvantGarde Bk BT" w:eastAsia="Times New Roman" w:hAnsi="AvantGarde Bk BT"/>
                <w:b/>
                <w:bCs/>
                <w:sz w:val="20"/>
                <w:szCs w:val="20"/>
                <w:lang w:eastAsia="es-MX"/>
              </w:rPr>
              <w:t>Naranja</w:t>
            </w:r>
          </w:p>
        </w:tc>
        <w:tc>
          <w:tcPr>
            <w:tcW w:w="2949" w:type="dxa"/>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Escuelas</w:t>
            </w:r>
          </w:p>
        </w:tc>
        <w:tc>
          <w:tcPr>
            <w:tcW w:w="3962" w:type="dxa"/>
            <w:shd w:val="clear" w:color="auto" w:fill="FFC000"/>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Pr>
                <w:rFonts w:ascii="AvantGarde Bk BT" w:eastAsia="Times New Roman" w:hAnsi="AvantGarde Bk BT"/>
                <w:sz w:val="20"/>
                <w:szCs w:val="20"/>
                <w:lang w:eastAsia="es-MX"/>
              </w:rPr>
              <w:t>Suspendidas</w:t>
            </w:r>
          </w:p>
        </w:tc>
      </w:tr>
      <w:tr w:rsidR="0065589C" w:rsidRPr="007A1407" w:rsidTr="008642B7">
        <w:tc>
          <w:tcPr>
            <w:tcW w:w="1020" w:type="dxa"/>
            <w:vMerge/>
            <w:shd w:val="clear" w:color="auto" w:fill="FFC0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p>
        </w:tc>
        <w:tc>
          <w:tcPr>
            <w:tcW w:w="2949" w:type="dxa"/>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Espacio público</w:t>
            </w:r>
          </w:p>
        </w:tc>
        <w:tc>
          <w:tcPr>
            <w:tcW w:w="3962" w:type="dxa"/>
            <w:shd w:val="clear" w:color="auto" w:fill="FFC000"/>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Pr>
                <w:rFonts w:ascii="AvantGarde Bk BT" w:eastAsia="Times New Roman" w:hAnsi="AvantGarde Bk BT"/>
                <w:sz w:val="20"/>
                <w:szCs w:val="20"/>
                <w:lang w:eastAsia="es-MX"/>
              </w:rPr>
              <w:t>Aforo reducido en las actividades del espacio público en lugares abiertos. En lugares cerrados suspendidas.</w:t>
            </w:r>
          </w:p>
        </w:tc>
      </w:tr>
      <w:tr w:rsidR="0065589C" w:rsidRPr="007A1407" w:rsidTr="008642B7">
        <w:tc>
          <w:tcPr>
            <w:tcW w:w="1020" w:type="dxa"/>
            <w:vMerge/>
            <w:shd w:val="clear" w:color="auto" w:fill="FFC0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p>
        </w:tc>
        <w:tc>
          <w:tcPr>
            <w:tcW w:w="2949" w:type="dxa"/>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Actividades económicas</w:t>
            </w:r>
          </w:p>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Generales</w:t>
            </w:r>
          </w:p>
        </w:tc>
        <w:tc>
          <w:tcPr>
            <w:tcW w:w="3962" w:type="dxa"/>
            <w:shd w:val="clear" w:color="auto" w:fill="FFC000"/>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Pr>
                <w:rFonts w:ascii="AvantGarde Bk BT" w:eastAsia="Times New Roman" w:hAnsi="AvantGarde Bk BT"/>
                <w:sz w:val="20"/>
                <w:szCs w:val="20"/>
                <w:lang w:eastAsia="es-MX"/>
              </w:rPr>
              <w:t>Actividades laborales consideradas esenciales y las actividades no esenciales con una operación reducida</w:t>
            </w:r>
          </w:p>
        </w:tc>
      </w:tr>
      <w:tr w:rsidR="0065589C" w:rsidRPr="007A1407" w:rsidTr="008642B7">
        <w:tc>
          <w:tcPr>
            <w:tcW w:w="1020" w:type="dxa"/>
            <w:vMerge w:val="restart"/>
            <w:shd w:val="clear" w:color="auto" w:fill="FFFF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r w:rsidRPr="007A1407">
              <w:rPr>
                <w:rFonts w:ascii="AvantGarde Bk BT" w:eastAsia="Times New Roman" w:hAnsi="AvantGarde Bk BT"/>
                <w:b/>
                <w:bCs/>
                <w:sz w:val="20"/>
                <w:szCs w:val="20"/>
                <w:lang w:eastAsia="es-MX"/>
              </w:rPr>
              <w:t>Amarillo</w:t>
            </w:r>
          </w:p>
        </w:tc>
        <w:tc>
          <w:tcPr>
            <w:tcW w:w="2949" w:type="dxa"/>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Escuelas</w:t>
            </w:r>
          </w:p>
        </w:tc>
        <w:tc>
          <w:tcPr>
            <w:tcW w:w="3962" w:type="dxa"/>
            <w:shd w:val="clear" w:color="auto" w:fill="FFFF00"/>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Pr>
                <w:rFonts w:ascii="AvantGarde Bk BT" w:eastAsia="Times New Roman" w:hAnsi="AvantGarde Bk BT"/>
                <w:sz w:val="20"/>
                <w:szCs w:val="20"/>
                <w:lang w:eastAsia="es-MX"/>
              </w:rPr>
              <w:t>Suspendidas</w:t>
            </w:r>
          </w:p>
        </w:tc>
      </w:tr>
      <w:tr w:rsidR="0065589C" w:rsidRPr="007A1407" w:rsidTr="008642B7">
        <w:tc>
          <w:tcPr>
            <w:tcW w:w="1020" w:type="dxa"/>
            <w:vMerge/>
            <w:shd w:val="clear" w:color="auto" w:fill="FFFF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p>
        </w:tc>
        <w:tc>
          <w:tcPr>
            <w:tcW w:w="2949" w:type="dxa"/>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Espacio público</w:t>
            </w:r>
          </w:p>
        </w:tc>
        <w:tc>
          <w:tcPr>
            <w:tcW w:w="3962" w:type="dxa"/>
            <w:shd w:val="clear" w:color="auto" w:fill="FFFF00"/>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Pr>
                <w:rFonts w:ascii="AvantGarde Bk BT" w:eastAsia="Times New Roman" w:hAnsi="AvantGarde Bk BT"/>
                <w:sz w:val="20"/>
                <w:szCs w:val="20"/>
                <w:lang w:eastAsia="es-MX"/>
              </w:rPr>
              <w:t>Aforo permitido en las actividades del espacio público en lugares abiertos y en lugares cerrados con restricciones</w:t>
            </w:r>
          </w:p>
        </w:tc>
      </w:tr>
      <w:tr w:rsidR="0065589C" w:rsidRPr="007A1407" w:rsidTr="008642B7">
        <w:tc>
          <w:tcPr>
            <w:tcW w:w="1020" w:type="dxa"/>
            <w:vMerge/>
            <w:shd w:val="clear" w:color="auto" w:fill="FFFF00"/>
            <w:vAlign w:val="center"/>
          </w:tcPr>
          <w:p w:rsidR="0065589C" w:rsidRPr="007A1407" w:rsidRDefault="0065589C" w:rsidP="008642B7">
            <w:pPr>
              <w:spacing w:after="0" w:line="240" w:lineRule="auto"/>
              <w:jc w:val="center"/>
              <w:rPr>
                <w:rFonts w:ascii="AvantGarde Bk BT" w:eastAsia="Times New Roman" w:hAnsi="AvantGarde Bk BT"/>
                <w:b/>
                <w:bCs/>
                <w:sz w:val="20"/>
                <w:szCs w:val="20"/>
                <w:lang w:eastAsia="es-MX"/>
              </w:rPr>
            </w:pPr>
          </w:p>
        </w:tc>
        <w:tc>
          <w:tcPr>
            <w:tcW w:w="2949" w:type="dxa"/>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Actividades económicas</w:t>
            </w:r>
          </w:p>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Generales</w:t>
            </w:r>
          </w:p>
        </w:tc>
        <w:tc>
          <w:tcPr>
            <w:tcW w:w="3962" w:type="dxa"/>
            <w:shd w:val="clear" w:color="auto" w:fill="FFFF00"/>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Pr>
                <w:rFonts w:ascii="AvantGarde Bk BT" w:eastAsia="Times New Roman" w:hAnsi="AvantGarde Bk BT"/>
                <w:sz w:val="20"/>
                <w:szCs w:val="20"/>
                <w:lang w:eastAsia="es-MX"/>
              </w:rPr>
              <w:t>Todas las actividades laborales</w:t>
            </w:r>
          </w:p>
        </w:tc>
      </w:tr>
      <w:tr w:rsidR="0065589C" w:rsidRPr="007A1407" w:rsidTr="008642B7">
        <w:tc>
          <w:tcPr>
            <w:tcW w:w="1020" w:type="dxa"/>
            <w:vMerge w:val="restart"/>
            <w:shd w:val="clear" w:color="auto" w:fill="00B050"/>
            <w:vAlign w:val="center"/>
          </w:tcPr>
          <w:p w:rsidR="0065589C" w:rsidRPr="00AA5544" w:rsidRDefault="0065589C" w:rsidP="008642B7">
            <w:pPr>
              <w:spacing w:after="0" w:line="240" w:lineRule="auto"/>
              <w:jc w:val="center"/>
              <w:rPr>
                <w:rFonts w:ascii="AvantGarde Bk BT" w:eastAsia="Times New Roman" w:hAnsi="AvantGarde Bk BT"/>
                <w:b/>
                <w:bCs/>
                <w:color w:val="FFFFFF" w:themeColor="background1"/>
                <w:sz w:val="20"/>
                <w:szCs w:val="20"/>
                <w:lang w:eastAsia="es-MX"/>
              </w:rPr>
            </w:pPr>
            <w:r w:rsidRPr="00AA5544">
              <w:rPr>
                <w:rFonts w:ascii="AvantGarde Bk BT" w:eastAsia="Times New Roman" w:hAnsi="AvantGarde Bk BT"/>
                <w:b/>
                <w:bCs/>
                <w:color w:val="FFFFFF" w:themeColor="background1"/>
                <w:sz w:val="20"/>
                <w:szCs w:val="20"/>
                <w:lang w:eastAsia="es-MX"/>
              </w:rPr>
              <w:t>Verde</w:t>
            </w:r>
          </w:p>
        </w:tc>
        <w:tc>
          <w:tcPr>
            <w:tcW w:w="2949" w:type="dxa"/>
            <w:vAlign w:val="center"/>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Escuelas</w:t>
            </w:r>
          </w:p>
        </w:tc>
        <w:tc>
          <w:tcPr>
            <w:tcW w:w="3962" w:type="dxa"/>
            <w:vMerge w:val="restart"/>
            <w:shd w:val="clear" w:color="auto" w:fill="00B050"/>
            <w:vAlign w:val="center"/>
          </w:tcPr>
          <w:p w:rsidR="0065589C" w:rsidRPr="00AA5544" w:rsidRDefault="0065589C" w:rsidP="008642B7">
            <w:pPr>
              <w:spacing w:after="0" w:line="240" w:lineRule="auto"/>
              <w:jc w:val="center"/>
              <w:rPr>
                <w:rFonts w:ascii="AvantGarde Bk BT" w:eastAsia="Times New Roman" w:hAnsi="AvantGarde Bk BT"/>
                <w:b/>
                <w:bCs/>
                <w:sz w:val="20"/>
                <w:szCs w:val="20"/>
                <w:lang w:eastAsia="es-MX"/>
              </w:rPr>
            </w:pPr>
            <w:r w:rsidRPr="00AA5544">
              <w:rPr>
                <w:rFonts w:ascii="AvantGarde Bk BT" w:eastAsia="Times New Roman" w:hAnsi="AvantGarde Bk BT"/>
                <w:b/>
                <w:bCs/>
                <w:color w:val="FFFFFF" w:themeColor="background1"/>
                <w:sz w:val="20"/>
                <w:szCs w:val="20"/>
                <w:lang w:eastAsia="es-MX"/>
              </w:rPr>
              <w:t>Sin restricciones</w:t>
            </w:r>
          </w:p>
        </w:tc>
      </w:tr>
      <w:tr w:rsidR="0065589C" w:rsidRPr="007A1407" w:rsidTr="008642B7">
        <w:tc>
          <w:tcPr>
            <w:tcW w:w="1020" w:type="dxa"/>
            <w:vMerge/>
            <w:shd w:val="clear" w:color="auto" w:fill="00B050"/>
          </w:tcPr>
          <w:p w:rsidR="0065589C" w:rsidRPr="007A1407" w:rsidRDefault="0065589C" w:rsidP="008642B7">
            <w:pPr>
              <w:spacing w:after="0" w:line="240" w:lineRule="auto"/>
              <w:jc w:val="center"/>
              <w:rPr>
                <w:rFonts w:ascii="AvantGarde Bk BT" w:eastAsia="Times New Roman" w:hAnsi="AvantGarde Bk BT"/>
                <w:sz w:val="20"/>
                <w:szCs w:val="20"/>
                <w:lang w:eastAsia="es-MX"/>
              </w:rPr>
            </w:pPr>
          </w:p>
        </w:tc>
        <w:tc>
          <w:tcPr>
            <w:tcW w:w="2949" w:type="dxa"/>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Espacio público</w:t>
            </w:r>
          </w:p>
        </w:tc>
        <w:tc>
          <w:tcPr>
            <w:tcW w:w="3962" w:type="dxa"/>
            <w:vMerge/>
            <w:shd w:val="clear" w:color="auto" w:fill="00B050"/>
          </w:tcPr>
          <w:p w:rsidR="0065589C" w:rsidRPr="007A1407" w:rsidRDefault="0065589C" w:rsidP="008642B7">
            <w:pPr>
              <w:spacing w:after="0" w:line="240" w:lineRule="auto"/>
              <w:jc w:val="center"/>
              <w:rPr>
                <w:rFonts w:ascii="AvantGarde Bk BT" w:eastAsia="Times New Roman" w:hAnsi="AvantGarde Bk BT"/>
                <w:sz w:val="20"/>
                <w:szCs w:val="20"/>
                <w:lang w:eastAsia="es-MX"/>
              </w:rPr>
            </w:pPr>
          </w:p>
        </w:tc>
      </w:tr>
      <w:tr w:rsidR="0065589C" w:rsidRPr="007A1407" w:rsidTr="008642B7">
        <w:tc>
          <w:tcPr>
            <w:tcW w:w="1020" w:type="dxa"/>
            <w:vMerge/>
            <w:shd w:val="clear" w:color="auto" w:fill="00B050"/>
          </w:tcPr>
          <w:p w:rsidR="0065589C" w:rsidRPr="007A1407" w:rsidRDefault="0065589C" w:rsidP="008642B7">
            <w:pPr>
              <w:spacing w:after="0" w:line="240" w:lineRule="auto"/>
              <w:jc w:val="center"/>
              <w:rPr>
                <w:rFonts w:ascii="AvantGarde Bk BT" w:eastAsia="Times New Roman" w:hAnsi="AvantGarde Bk BT"/>
                <w:sz w:val="20"/>
                <w:szCs w:val="20"/>
                <w:lang w:eastAsia="es-MX"/>
              </w:rPr>
            </w:pPr>
          </w:p>
        </w:tc>
        <w:tc>
          <w:tcPr>
            <w:tcW w:w="2949" w:type="dxa"/>
          </w:tcPr>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Actividades económicas</w:t>
            </w:r>
          </w:p>
          <w:p w:rsidR="0065589C" w:rsidRPr="007A1407" w:rsidRDefault="0065589C" w:rsidP="008642B7">
            <w:pPr>
              <w:spacing w:after="0" w:line="240" w:lineRule="auto"/>
              <w:jc w:val="center"/>
              <w:rPr>
                <w:rFonts w:ascii="AvantGarde Bk BT" w:eastAsia="Times New Roman" w:hAnsi="AvantGarde Bk BT"/>
                <w:sz w:val="20"/>
                <w:szCs w:val="20"/>
                <w:lang w:eastAsia="es-MX"/>
              </w:rPr>
            </w:pPr>
            <w:r w:rsidRPr="007A1407">
              <w:rPr>
                <w:rFonts w:ascii="AvantGarde Bk BT" w:eastAsia="Times New Roman" w:hAnsi="AvantGarde Bk BT"/>
                <w:sz w:val="20"/>
                <w:szCs w:val="20"/>
                <w:lang w:eastAsia="es-MX"/>
              </w:rPr>
              <w:t>Generales</w:t>
            </w:r>
          </w:p>
        </w:tc>
        <w:tc>
          <w:tcPr>
            <w:tcW w:w="3962" w:type="dxa"/>
            <w:vMerge/>
            <w:shd w:val="clear" w:color="auto" w:fill="00B050"/>
          </w:tcPr>
          <w:p w:rsidR="0065589C" w:rsidRPr="007A1407" w:rsidRDefault="0065589C" w:rsidP="008642B7">
            <w:pPr>
              <w:spacing w:after="0" w:line="240" w:lineRule="auto"/>
              <w:jc w:val="center"/>
              <w:rPr>
                <w:rFonts w:ascii="AvantGarde Bk BT" w:eastAsia="Times New Roman" w:hAnsi="AvantGarde Bk BT"/>
                <w:sz w:val="20"/>
                <w:szCs w:val="20"/>
                <w:lang w:eastAsia="es-MX"/>
              </w:rPr>
            </w:pPr>
          </w:p>
        </w:tc>
      </w:tr>
    </w:tbl>
    <w:p w:rsidR="0065589C" w:rsidRDefault="0065589C" w:rsidP="0065589C">
      <w:pPr>
        <w:spacing w:after="0" w:line="240" w:lineRule="auto"/>
        <w:jc w:val="both"/>
        <w:rPr>
          <w:rFonts w:ascii="AvantGarde Bk BT" w:eastAsia="Times New Roman" w:hAnsi="AvantGarde Bk BT"/>
          <w:lang w:eastAsia="es-MX"/>
        </w:rPr>
      </w:pPr>
    </w:p>
    <w:p w:rsidR="0065589C" w:rsidRDefault="0065589C" w:rsidP="0065589C">
      <w:pPr>
        <w:spacing w:after="0" w:line="240" w:lineRule="auto"/>
        <w:ind w:left="720"/>
        <w:jc w:val="both"/>
        <w:rPr>
          <w:rFonts w:ascii="AvantGarde Bk BT" w:eastAsia="Times New Roman" w:hAnsi="AvantGarde Bk BT"/>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Por su parte, el 19 de mayo de 2020, el Gobierno del Estado de Jalisco presentó el </w:t>
      </w:r>
      <w:r w:rsidRPr="00392701">
        <w:rPr>
          <w:rFonts w:ascii="AvantGarde Bk BT" w:eastAsia="Times New Roman" w:hAnsi="AvantGarde Bk BT"/>
          <w:i/>
          <w:iCs/>
          <w:color w:val="000000" w:themeColor="text1"/>
          <w:lang w:eastAsia="es-MX"/>
        </w:rPr>
        <w:t xml:space="preserve">Plan Jalisco para la Reactivación Económica, </w:t>
      </w:r>
      <w:r w:rsidRPr="00392701">
        <w:rPr>
          <w:rFonts w:ascii="AvantGarde Bk BT" w:eastAsia="Times New Roman" w:hAnsi="AvantGarde Bk BT"/>
          <w:color w:val="000000" w:themeColor="text1"/>
          <w:lang w:eastAsia="es-MX"/>
        </w:rPr>
        <w:t xml:space="preserve">estrategia con la cual se busca regresar de manera gradual a una nueva normalidad, dando prioridad al cuidado de la salud de los Jaliscienses. </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Dentro de las medidas vinculadas con el Plan Jalisco, se da seguimiento puntual a tres indicadores clave: intensidad de la movilidad, ritmo de contagios y capacidad del sistema de salud, con los cuales se busca determinar el nivel de riesgo durante la reactivación gradual de la economía.</w:t>
      </w:r>
    </w:p>
    <w:p w:rsidR="0065589C" w:rsidRPr="00392701" w:rsidRDefault="0065589C" w:rsidP="0065589C">
      <w:pPr>
        <w:spacing w:after="0" w:line="240" w:lineRule="auto"/>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Book" w:hAnsi="AvantGarde Bk BT Book" w:cs="Arial"/>
          <w:b/>
          <w:color w:val="000000" w:themeColor="text1"/>
          <w:lang w:val="es-ES_tradnl"/>
        </w:rPr>
      </w:pPr>
      <w:r w:rsidRPr="00392701">
        <w:rPr>
          <w:rFonts w:ascii="AvantGarde Bk BT Book" w:hAnsi="AvantGarde Bk BT Book" w:cs="Arial"/>
          <w:bCs/>
          <w:color w:val="000000" w:themeColor="text1"/>
          <w:lang w:val="es-ES_tradnl"/>
        </w:rPr>
        <w:t xml:space="preserve">El 1 de julio de 2020 se publicó en el Periódico Oficial “El Estado de Jalisco” (POEJ), el Acuerdo </w:t>
      </w:r>
      <w:r w:rsidRPr="00392701">
        <w:rPr>
          <w:rFonts w:ascii="AvantGarde Bk BT Book" w:hAnsi="AvantGarde Bk BT Book" w:cs="Arial"/>
          <w:b/>
          <w:color w:val="000000" w:themeColor="text1"/>
          <w:lang w:val="es-ES_tradnl"/>
        </w:rPr>
        <w:t xml:space="preserve">DIELAG ACU 047/2020 </w:t>
      </w:r>
      <w:r w:rsidRPr="00392701">
        <w:rPr>
          <w:rFonts w:ascii="AvantGarde Bk BT Book" w:hAnsi="AvantGarde Bk BT Book" w:cs="Arial"/>
          <w:bCs/>
          <w:color w:val="000000" w:themeColor="text1"/>
          <w:lang w:val="es-ES_tradnl"/>
        </w:rPr>
        <w:t>del Gobernador Constitucional del Estado de Jalisco, mediante el cual se establecen diversas medidas de seguridad sanitaria para el aislamiento social, con motivo de la emergencia sanitaria por COVID-19, cuyo Acuerdo Primero establece lo siguiente:</w:t>
      </w:r>
    </w:p>
    <w:p w:rsidR="0065589C" w:rsidRPr="00392701" w:rsidRDefault="0065589C" w:rsidP="0065589C">
      <w:pPr>
        <w:spacing w:after="0" w:line="240" w:lineRule="auto"/>
        <w:ind w:left="720"/>
        <w:jc w:val="both"/>
        <w:rPr>
          <w:rFonts w:ascii="AvantGarde Bk BT Book" w:hAnsi="AvantGarde Bk BT Book" w:cs="Arial"/>
          <w:b/>
          <w:color w:val="000000" w:themeColor="text1"/>
          <w:lang w:val="es-ES_tradnl"/>
        </w:rPr>
      </w:pPr>
    </w:p>
    <w:p w:rsidR="0065589C" w:rsidRPr="00392701" w:rsidRDefault="0065589C" w:rsidP="0065589C">
      <w:pPr>
        <w:pStyle w:val="Prrafodelista"/>
        <w:spacing w:after="0" w:line="240" w:lineRule="auto"/>
        <w:ind w:left="1276" w:right="333"/>
        <w:contextualSpacing/>
        <w:jc w:val="both"/>
        <w:rPr>
          <w:rFonts w:ascii="AvantGarde Bk BT Book" w:hAnsi="AvantGarde Bk BT Book" w:cs="Arial"/>
          <w:b/>
          <w:i/>
          <w:iCs/>
          <w:color w:val="000000" w:themeColor="text1"/>
          <w:lang w:val="es-ES_tradnl"/>
        </w:rPr>
      </w:pPr>
      <w:r w:rsidRPr="00392701">
        <w:rPr>
          <w:rFonts w:ascii="AvantGarde Bk BT Book" w:hAnsi="AvantGarde Bk BT Book" w:cs="Arial"/>
          <w:b/>
          <w:i/>
          <w:iCs/>
          <w:color w:val="000000" w:themeColor="text1"/>
          <w:lang w:val="es-ES_tradnl"/>
        </w:rPr>
        <w:t>…Queda prohibida la realización de eventos, reuniones o congregaciones de más de 50 personas, ya sean de carácter público, privado o social.</w:t>
      </w:r>
    </w:p>
    <w:p w:rsidR="0065589C" w:rsidRPr="00392701" w:rsidRDefault="0065589C" w:rsidP="0065589C">
      <w:pPr>
        <w:pStyle w:val="Prrafodelista"/>
        <w:spacing w:after="0" w:line="240" w:lineRule="auto"/>
        <w:ind w:left="1276" w:right="333"/>
        <w:contextualSpacing/>
        <w:jc w:val="both"/>
        <w:rPr>
          <w:rFonts w:ascii="AvantGarde Bk BT Book" w:hAnsi="AvantGarde Bk BT Book" w:cs="Arial"/>
          <w:bCs/>
          <w:i/>
          <w:iCs/>
          <w:color w:val="000000" w:themeColor="text1"/>
          <w:sz w:val="20"/>
          <w:szCs w:val="20"/>
          <w:lang w:val="es-ES_tradnl"/>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El día 9 de julio de 2020, fueron publicados en el POEJ los Puntos de Acuerdo aprobados en la quinta sesión de la Comisión Interinstitucional para la Reactivación Económica del Estado de Jalisco, cuyo acuerdo TERCERO dispone lo siguiente:</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pStyle w:val="Textoindependiente"/>
        <w:spacing w:line="242" w:lineRule="auto"/>
        <w:ind w:left="1276" w:right="423"/>
        <w:jc w:val="both"/>
        <w:rPr>
          <w:rFonts w:ascii="AvantGarde Bk BT" w:eastAsia="Times New Roman" w:hAnsi="AvantGarde Bk BT" w:cstheme="minorBidi"/>
          <w:iCs/>
          <w:color w:val="000000" w:themeColor="text1"/>
          <w:sz w:val="20"/>
          <w:szCs w:val="20"/>
          <w:lang w:val="es-MX" w:eastAsia="es-MX"/>
        </w:rPr>
      </w:pPr>
      <w:r w:rsidRPr="00392701">
        <w:rPr>
          <w:rFonts w:ascii="AvantGarde Bk BT" w:eastAsia="Times New Roman" w:hAnsi="AvantGarde Bk BT" w:cstheme="minorBidi"/>
          <w:b/>
          <w:bCs/>
          <w:iCs/>
          <w:color w:val="000000" w:themeColor="text1"/>
          <w:sz w:val="20"/>
          <w:szCs w:val="20"/>
          <w:lang w:val="es-MX" w:eastAsia="es-MX"/>
        </w:rPr>
        <w:t>TERCERO.</w:t>
      </w:r>
      <w:r w:rsidRPr="00392701">
        <w:rPr>
          <w:rFonts w:ascii="AvantGarde Bk BT" w:eastAsia="Times New Roman" w:hAnsi="AvantGarde Bk BT" w:cstheme="minorBidi"/>
          <w:iCs/>
          <w:color w:val="000000" w:themeColor="text1"/>
          <w:sz w:val="20"/>
          <w:szCs w:val="20"/>
          <w:lang w:val="es-MX" w:eastAsia="es-MX"/>
        </w:rPr>
        <w:t xml:space="preserve"> Se aprueba que, en caso de ser necesario, se implementará un mecanismo extraordinario para cortar la cadena de contagios, denominado “botón de emergencia”, que significaría cerrar toda la industria, el comercio y  los  servicios, por 14 días, y sólo se mantendría la operación de los servicios de salud, de </w:t>
      </w:r>
      <w:r w:rsidRPr="00392701">
        <w:rPr>
          <w:rFonts w:ascii="AvantGarde Bk BT" w:eastAsia="Times New Roman" w:hAnsi="AvantGarde Bk BT" w:cstheme="minorBidi"/>
          <w:iCs/>
          <w:color w:val="000000" w:themeColor="text1"/>
          <w:sz w:val="20"/>
          <w:szCs w:val="20"/>
          <w:lang w:val="es-MX" w:eastAsia="es-MX"/>
        </w:rPr>
        <w:lastRenderedPageBreak/>
        <w:t>seguridad y los relacionados con abasto de alimentos.</w:t>
      </w:r>
    </w:p>
    <w:p w:rsidR="0065589C" w:rsidRPr="00392701" w:rsidRDefault="0065589C" w:rsidP="0065589C">
      <w:pPr>
        <w:pStyle w:val="Textoindependiente"/>
        <w:spacing w:before="1"/>
        <w:rPr>
          <w:rFonts w:ascii="AvantGarde Bk BT" w:eastAsia="Times New Roman" w:hAnsi="AvantGarde Bk BT" w:cstheme="minorBidi"/>
          <w:iCs/>
          <w:color w:val="000000" w:themeColor="text1"/>
          <w:sz w:val="20"/>
          <w:szCs w:val="20"/>
          <w:lang w:val="es-MX" w:eastAsia="es-MX"/>
        </w:rPr>
      </w:pPr>
    </w:p>
    <w:p w:rsidR="0065589C" w:rsidRPr="00392701" w:rsidRDefault="0065589C" w:rsidP="0065589C">
      <w:pPr>
        <w:pStyle w:val="Textoindependiente"/>
        <w:spacing w:line="242" w:lineRule="auto"/>
        <w:ind w:left="1276" w:right="423"/>
        <w:jc w:val="both"/>
        <w:rPr>
          <w:rFonts w:ascii="AvantGarde Bk BT" w:eastAsia="Times New Roman" w:hAnsi="AvantGarde Bk BT" w:cstheme="minorBidi"/>
          <w:iCs/>
          <w:color w:val="000000" w:themeColor="text1"/>
          <w:sz w:val="20"/>
          <w:szCs w:val="20"/>
          <w:lang w:val="es-MX" w:eastAsia="es-MX"/>
        </w:rPr>
      </w:pPr>
      <w:r w:rsidRPr="00392701">
        <w:rPr>
          <w:rFonts w:ascii="AvantGarde Bk BT" w:eastAsia="Times New Roman" w:hAnsi="AvantGarde Bk BT" w:cstheme="minorBidi"/>
          <w:iCs/>
          <w:color w:val="000000" w:themeColor="text1"/>
          <w:sz w:val="20"/>
          <w:szCs w:val="20"/>
          <w:lang w:val="es-MX" w:eastAsia="es-MX"/>
        </w:rPr>
        <w:t>Una vez que concluya el período de implementación del mecanismo, se  retomarían las actividades en las mismas condiciones en que se encontraban previo a su inicio.</w:t>
      </w:r>
    </w:p>
    <w:p w:rsidR="0065589C" w:rsidRPr="00392701" w:rsidRDefault="0065589C" w:rsidP="0065589C">
      <w:pPr>
        <w:pStyle w:val="Textoindependiente"/>
        <w:spacing w:before="5"/>
        <w:ind w:left="1276" w:right="423"/>
        <w:rPr>
          <w:rFonts w:ascii="AvantGarde Bk BT" w:eastAsia="Times New Roman" w:hAnsi="AvantGarde Bk BT" w:cstheme="minorBidi"/>
          <w:iCs/>
          <w:color w:val="000000" w:themeColor="text1"/>
          <w:sz w:val="20"/>
          <w:szCs w:val="20"/>
          <w:lang w:val="es-MX" w:eastAsia="es-MX"/>
        </w:rPr>
      </w:pPr>
    </w:p>
    <w:p w:rsidR="0065589C" w:rsidRPr="00392701" w:rsidRDefault="0065589C" w:rsidP="0065589C">
      <w:pPr>
        <w:pStyle w:val="Textoindependiente"/>
        <w:ind w:left="1276" w:right="423"/>
        <w:rPr>
          <w:rFonts w:ascii="AvantGarde Bk BT" w:eastAsia="Times New Roman" w:hAnsi="AvantGarde Bk BT" w:cstheme="minorBidi"/>
          <w:iCs/>
          <w:color w:val="000000" w:themeColor="text1"/>
          <w:sz w:val="20"/>
          <w:szCs w:val="20"/>
          <w:lang w:val="es-MX" w:eastAsia="es-MX"/>
        </w:rPr>
      </w:pPr>
      <w:r w:rsidRPr="00392701">
        <w:rPr>
          <w:rFonts w:ascii="AvantGarde Bk BT" w:eastAsia="Times New Roman" w:hAnsi="AvantGarde Bk BT" w:cstheme="minorBidi"/>
          <w:iCs/>
          <w:color w:val="000000" w:themeColor="text1"/>
          <w:sz w:val="20"/>
          <w:szCs w:val="20"/>
          <w:lang w:val="es-MX" w:eastAsia="es-MX"/>
        </w:rPr>
        <w:t>Para la activación del “botón de emergencia” se considerarán cualquiera de los siguientes criterios:</w:t>
      </w:r>
    </w:p>
    <w:p w:rsidR="0065589C" w:rsidRPr="00392701" w:rsidRDefault="0065589C" w:rsidP="0065589C">
      <w:pPr>
        <w:pStyle w:val="Prrafodelista"/>
        <w:widowControl w:val="0"/>
        <w:numPr>
          <w:ilvl w:val="0"/>
          <w:numId w:val="13"/>
        </w:numPr>
        <w:tabs>
          <w:tab w:val="left" w:pos="1560"/>
        </w:tabs>
        <w:autoSpaceDE w:val="0"/>
        <w:autoSpaceDN w:val="0"/>
        <w:spacing w:before="2" w:after="0" w:line="240" w:lineRule="auto"/>
        <w:ind w:left="1276" w:right="423" w:firstLine="0"/>
        <w:rPr>
          <w:rFonts w:ascii="AvantGarde Bk BT" w:eastAsia="Times New Roman" w:hAnsi="AvantGarde Bk BT" w:cstheme="minorBidi"/>
          <w:i/>
          <w:iCs/>
          <w:color w:val="000000" w:themeColor="text1"/>
          <w:sz w:val="20"/>
          <w:szCs w:val="20"/>
          <w:lang w:eastAsia="es-MX"/>
        </w:rPr>
      </w:pPr>
      <w:r w:rsidRPr="00392701">
        <w:rPr>
          <w:rFonts w:ascii="AvantGarde Bk BT" w:eastAsia="Times New Roman" w:hAnsi="AvantGarde Bk BT" w:cstheme="minorBidi"/>
          <w:i/>
          <w:iCs/>
          <w:color w:val="000000" w:themeColor="text1"/>
          <w:sz w:val="20"/>
          <w:szCs w:val="20"/>
          <w:lang w:eastAsia="es-MX"/>
        </w:rPr>
        <w:t>Que el nivel de hospitalización se encuentre al 50% o más de su capacidad; o</w:t>
      </w:r>
    </w:p>
    <w:p w:rsidR="0065589C" w:rsidRPr="00392701" w:rsidRDefault="0065589C" w:rsidP="0065589C">
      <w:pPr>
        <w:pStyle w:val="Prrafodelista"/>
        <w:widowControl w:val="0"/>
        <w:numPr>
          <w:ilvl w:val="0"/>
          <w:numId w:val="13"/>
        </w:numPr>
        <w:tabs>
          <w:tab w:val="left" w:pos="1560"/>
        </w:tabs>
        <w:autoSpaceDE w:val="0"/>
        <w:autoSpaceDN w:val="0"/>
        <w:spacing w:before="4" w:after="0" w:line="240" w:lineRule="auto"/>
        <w:ind w:left="1276" w:right="423" w:firstLine="0"/>
        <w:rPr>
          <w:rFonts w:ascii="AvantGarde Bk BT" w:eastAsia="Times New Roman" w:hAnsi="AvantGarde Bk BT" w:cstheme="minorBidi"/>
          <w:i/>
          <w:iCs/>
          <w:color w:val="000000" w:themeColor="text1"/>
          <w:sz w:val="20"/>
          <w:szCs w:val="20"/>
          <w:lang w:eastAsia="es-MX"/>
        </w:rPr>
      </w:pPr>
      <w:r w:rsidRPr="00392701">
        <w:rPr>
          <w:rFonts w:ascii="AvantGarde Bk BT" w:eastAsia="Times New Roman" w:hAnsi="AvantGarde Bk BT" w:cstheme="minorBidi"/>
          <w:i/>
          <w:iCs/>
          <w:color w:val="000000" w:themeColor="text1"/>
          <w:sz w:val="20"/>
          <w:szCs w:val="20"/>
          <w:lang w:eastAsia="es-MX"/>
        </w:rPr>
        <w:t>Que la tasa de incidencia semanal por fecha de inicio de síntomas, sea de 400 o más contagios por millón de habitantes.</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 </w:t>
      </w: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Mediante la Circular No. 15 de fecha 01 de junio de 2020 de la Secretaría General, se informa que la Universidad de Guadalajara únicamente prestará los servicios estrictamente esenciales para la operación administrativa y la atención de procesos relevantes en la Universidad de Guadalajara durante el período del 2 al 15 de junio de 2020, siguiendo las medidas sanitarias y de protección a los grupos de riesgo. Dicho periodo fue extendido hasta 20 de junio de 2020 mediante la publicación de la Circular No. 16 de fecha 15 de junio de 2020 de la propia Secretaría General.</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En el Anexo de la Circular No. 15 se señalan las actividades que podrían considerase como servicios esenciales o procesos relevantes en la Universidad de Guadalajara:</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pStyle w:val="Prrafodelista"/>
        <w:numPr>
          <w:ilvl w:val="0"/>
          <w:numId w:val="10"/>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Se podrán considerar como servicios esenciales, entre otros, los siguientes:</w:t>
      </w:r>
    </w:p>
    <w:p w:rsidR="0065589C" w:rsidRPr="00392701" w:rsidRDefault="0065589C" w:rsidP="0065589C">
      <w:pPr>
        <w:pStyle w:val="Prrafodelista"/>
        <w:numPr>
          <w:ilvl w:val="0"/>
          <w:numId w:val="11"/>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Actividades relacionadas con los trámites de primer ingreso;</w:t>
      </w:r>
    </w:p>
    <w:p w:rsidR="0065589C" w:rsidRPr="00392701" w:rsidRDefault="0065589C" w:rsidP="0065589C">
      <w:pPr>
        <w:pStyle w:val="Prrafodelista"/>
        <w:numPr>
          <w:ilvl w:val="0"/>
          <w:numId w:val="11"/>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 xml:space="preserve">Actividades de seguridad en las instalaciones universitarias, y </w:t>
      </w:r>
    </w:p>
    <w:p w:rsidR="0065589C" w:rsidRPr="00392701" w:rsidRDefault="0065589C" w:rsidP="0065589C">
      <w:pPr>
        <w:pStyle w:val="Prrafodelista"/>
        <w:numPr>
          <w:ilvl w:val="0"/>
          <w:numId w:val="11"/>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Actividades relacionadas con servicios generales de las dependencias, como podrían ser limpieza, mantenimiento, sanitización de instalaciones, etc.</w:t>
      </w:r>
    </w:p>
    <w:p w:rsidR="0065589C" w:rsidRPr="00392701" w:rsidRDefault="0065589C" w:rsidP="0065589C">
      <w:pPr>
        <w:pStyle w:val="Prrafodelista"/>
        <w:spacing w:after="0" w:line="240" w:lineRule="auto"/>
        <w:ind w:left="2160"/>
        <w:jc w:val="both"/>
        <w:rPr>
          <w:rFonts w:ascii="AvantGarde Bk BT" w:eastAsia="Times New Roman" w:hAnsi="AvantGarde Bk BT"/>
          <w:i/>
          <w:iCs/>
          <w:color w:val="000000" w:themeColor="text1"/>
          <w:sz w:val="20"/>
          <w:szCs w:val="20"/>
          <w:lang w:eastAsia="es-MX"/>
        </w:rPr>
      </w:pPr>
    </w:p>
    <w:p w:rsidR="0065589C" w:rsidRPr="00392701" w:rsidRDefault="0065589C" w:rsidP="0065589C">
      <w:pPr>
        <w:pStyle w:val="Prrafodelista"/>
        <w:numPr>
          <w:ilvl w:val="0"/>
          <w:numId w:val="10"/>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Se podrán considerar como procesos relevantes, entre otros, los siguientes:</w:t>
      </w:r>
    </w:p>
    <w:p w:rsidR="0065589C" w:rsidRPr="00392701" w:rsidRDefault="0065589C" w:rsidP="0065589C">
      <w:pPr>
        <w:pStyle w:val="Prrafodelista"/>
        <w:numPr>
          <w:ilvl w:val="0"/>
          <w:numId w:val="12"/>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Procesamiento y pago de nómina;</w:t>
      </w:r>
    </w:p>
    <w:p w:rsidR="0065589C" w:rsidRPr="00392701" w:rsidRDefault="0065589C" w:rsidP="0065589C">
      <w:pPr>
        <w:pStyle w:val="Prrafodelista"/>
        <w:numPr>
          <w:ilvl w:val="0"/>
          <w:numId w:val="12"/>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Soporto tecnológico para clases en modalidad virtual;</w:t>
      </w:r>
    </w:p>
    <w:p w:rsidR="0065589C" w:rsidRPr="00392701" w:rsidRDefault="0065589C" w:rsidP="0065589C">
      <w:pPr>
        <w:pStyle w:val="Prrafodelista"/>
        <w:numPr>
          <w:ilvl w:val="0"/>
          <w:numId w:val="12"/>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Procesos académicos necesarios para cierre de ciclo escolar actual e inicio del próximo ciclo escolar, y</w:t>
      </w:r>
    </w:p>
    <w:p w:rsidR="0065589C" w:rsidRPr="00392701" w:rsidRDefault="0065589C" w:rsidP="0065589C">
      <w:pPr>
        <w:pStyle w:val="Prrafodelista"/>
        <w:numPr>
          <w:ilvl w:val="0"/>
          <w:numId w:val="12"/>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Los que son directamente necesarios para el apoyo a la atención de la emergencia sanitaria.</w:t>
      </w: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El 18 de junio de 2020 se publicó la Circular No. 17 de la Secretaría General, a través de la cual se extiende la suspensión de labores administrativas presenciales en la Universidad de Guadalajara durante el período comprendido del 22 de junio al 04 de julio de 2020. Asimismo, se indica que las únicas actividades que podrán realizarse a través de guardias presenciales reducidas son las establecidas en el anexo de la circular, dentro de las cuales se encuentran las siguientes:</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lastRenderedPageBreak/>
        <w:t>Las relacionadas con los trámites de primer ingreso y la emisión de títulos y certificados;</w:t>
      </w: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relacionadas con los medios de comunicación institucional, realizadas por el Sistema Universitario de Radio, Televisión y Cinematografía y la Coordinación General de Comunicación Social;</w:t>
      </w: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relacionadas con la seguridad en las instalaciones universitarias;</w:t>
      </w: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relacionadas con obras, adquisiciones o servicios de las dependencias, como podrían ser limpieza, mantenimiento, sanitización de instalaciones, etc.;</w:t>
      </w: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relacionadas con el procesamiento y pago de nómina, así como las relativas a comprobaciones y cualquier otro tipo de pago;</w:t>
      </w: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relacionadas con los procesos administrativos y académicos necesarios para cierre de ciclo escolar actual e inicio del próximo ciclo escolar;</w:t>
      </w: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que son directamente necesarias para apoyo a la atención de la emergencia sanitaria, y</w:t>
      </w:r>
    </w:p>
    <w:p w:rsidR="0065589C" w:rsidRPr="00392701" w:rsidRDefault="0065589C" w:rsidP="0065589C">
      <w:pPr>
        <w:pStyle w:val="Prrafodelista"/>
        <w:numPr>
          <w:ilvl w:val="0"/>
          <w:numId w:val="9"/>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relacionadas con los procesos de entrega-recepción de las dependencias universitarias involucradas en la primera fase de la reingeniería de la Administración General.</w:t>
      </w:r>
    </w:p>
    <w:p w:rsidR="0065589C" w:rsidRPr="00392701" w:rsidRDefault="0065589C" w:rsidP="0065589C">
      <w:pPr>
        <w:spacing w:after="0" w:line="240" w:lineRule="auto"/>
        <w:ind w:left="709"/>
        <w:jc w:val="both"/>
        <w:rPr>
          <w:rFonts w:ascii="AvantGarde Bk BT" w:eastAsia="Times New Roman" w:hAnsi="AvantGarde Bk BT"/>
          <w:color w:val="000000" w:themeColor="text1"/>
          <w:lang w:eastAsia="es-MX"/>
        </w:rPr>
      </w:pPr>
    </w:p>
    <w:p w:rsidR="0065589C" w:rsidRPr="00392701" w:rsidRDefault="0065589C" w:rsidP="0065589C">
      <w:pPr>
        <w:pStyle w:val="Prrafodelista"/>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La suspensión de actividades administrativas fue extendida nuevamente hasta el 15 julio de 2020, a través de la Circular No. 19 publicada el 03 de julio de 2020 de la Secretaría General.</w:t>
      </w:r>
    </w:p>
    <w:p w:rsidR="0065589C" w:rsidRPr="00392701" w:rsidRDefault="0065589C" w:rsidP="0065589C">
      <w:pPr>
        <w:pStyle w:val="Prrafodelista"/>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El día 31 de julio de 2020, se informó mediante la Circular No. 20 de la Secretaría General, la suspensión de labores administrativas presenciales en la Universidad de Guadalajara durante el período comprendido del martes 04 de agosto al sábado 15 de agosto de 2020, en virtud de considerarse un momento que sigue siendo crucial para reforzar las medidas de prevención que contribuyan a contener el crecimiento acelerado de contagios de la enfermedad COVID-19 en el Estado.</w:t>
      </w: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De lo establecido en el anexo de las circulares número 17, 19 y 20 antes mencionadas, se reconoció que adicionalmente a las actividades administrativas presenciales que podrían realizarse, los titulares de cada dependencia deberían favorecer esquemas que faciliten que la mayor cantidad posible de trabajadores, cuando la naturaleza de sus actividades lo permita, puedan desarrollar éstas desde casa.</w:t>
      </w: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En este contexto resulta conveniente señalar que las reglas que existen para las sesiones, aunque no se establece de manera expresa, están diseñadas para el desahogo de sesiones presenciales en algun sitio determinado. </w:t>
      </w:r>
    </w:p>
    <w:p w:rsidR="000E1B10" w:rsidRDefault="000E1B10">
      <w:pPr>
        <w:spacing w:after="0" w:line="240" w:lineRule="auto"/>
        <w:rPr>
          <w:rFonts w:ascii="AvantGarde Bk BT" w:eastAsia="Times New Roman" w:hAnsi="AvantGarde Bk BT"/>
          <w:color w:val="000000" w:themeColor="text1"/>
          <w:highlight w:val="green"/>
          <w:lang w:eastAsia="es-MX"/>
        </w:rPr>
      </w:pPr>
      <w:r>
        <w:rPr>
          <w:rFonts w:ascii="AvantGarde Bk BT" w:eastAsia="Times New Roman" w:hAnsi="AvantGarde Bk BT"/>
          <w:color w:val="000000" w:themeColor="text1"/>
          <w:highlight w:val="green"/>
          <w:lang w:eastAsia="es-MX"/>
        </w:rPr>
        <w:br w:type="page"/>
      </w: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lastRenderedPageBreak/>
        <w:t>Por lo anterior, es importante reconocer que normativamente no existen reglas de carácter general que permitan que los diversos órganos colegiados reconocidos por la normatividad universitaria (consejos, comisiones, comités, colegios, academias, etc.), puedan sesionar para conocer, analizar y resolver los asuntos de su competencia, a tráves de sesiones virtuales y sincrónicas, o incluso de manera mixta, es decir, que parte de sus integrantes comparezcan de manera virtual y sincrónica y otra parte de ellos, asistan de manera presencial.</w:t>
      </w: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jc w:val="both"/>
        <w:rPr>
          <w:rFonts w:ascii="AvantGarde Bk BT" w:eastAsia="Times New Roman" w:hAnsi="AvantGarde Bk BT"/>
          <w:b/>
          <w:bCs/>
          <w:color w:val="000000" w:themeColor="text1"/>
          <w:lang w:eastAsia="es-MX"/>
        </w:rPr>
      </w:pPr>
      <w:r w:rsidRPr="00392701">
        <w:rPr>
          <w:rFonts w:ascii="AvantGarde Bk BT" w:eastAsia="Times New Roman" w:hAnsi="AvantGarde Bk BT"/>
          <w:b/>
          <w:bCs/>
          <w:color w:val="000000" w:themeColor="text1"/>
          <w:lang w:eastAsia="es-MX"/>
        </w:rPr>
        <w:t>Respecto al uso de las Tecnologías de la Información y la Comunicación (TIC)</w:t>
      </w:r>
    </w:p>
    <w:p w:rsidR="0065589C" w:rsidRPr="00392701" w:rsidRDefault="0065589C" w:rsidP="0065589C">
      <w:pPr>
        <w:spacing w:after="0" w:line="240" w:lineRule="auto"/>
        <w:jc w:val="both"/>
        <w:rPr>
          <w:rFonts w:ascii="AvantGarde Bk BT" w:eastAsia="Times New Roman" w:hAnsi="AvantGarde Bk BT"/>
          <w:b/>
          <w:bCs/>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Se ha identificado que, como parte de los beneficios que proporcionan las Tecnologías de la Información y la Comunicación (TIC) vienen a ampliar las posibilidades que tradicionalmente han desempeñado los medios audiovisuales e informáticos como transmitir, estructurar la información, motivar, atraer la atención, estructurar la realidad, retroalimentación, estimular nuevos aprendizajes, ofrecer un feed-back o ser portadores de contenidos.</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Por lo tanto y ante una pandemia, donde se han dispuesto restricciones a las aglomeraciones de personas, las TIC minimizan y resuelven las limitaciones espacio-temporales</w:t>
      </w:r>
      <w:r w:rsidRPr="00392701">
        <w:rPr>
          <w:rStyle w:val="Refdenotaalpie"/>
          <w:rFonts w:ascii="AvantGarde Bk BT" w:eastAsia="Times New Roman" w:hAnsi="AvantGarde Bk BT"/>
          <w:color w:val="000000" w:themeColor="text1"/>
          <w:lang w:eastAsia="es-MX"/>
        </w:rPr>
        <w:footnoteReference w:id="1"/>
      </w:r>
      <w:r w:rsidRPr="00392701">
        <w:rPr>
          <w:rFonts w:ascii="AvantGarde Bk BT" w:eastAsia="Times New Roman" w:hAnsi="AvantGarde Bk BT"/>
          <w:color w:val="000000" w:themeColor="text1"/>
          <w:lang w:eastAsia="es-MX"/>
        </w:rPr>
        <w:t>.</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Además, en la esfera internacional se ha impulsado el uso de las TIC en el gobierno:</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pStyle w:val="Prrafodelista"/>
        <w:numPr>
          <w:ilvl w:val="0"/>
          <w:numId w:val="3"/>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El Plan de Acción de la Cumbre Mundial sobre la Sociedad de la Información (Ginebra, 2003) en su línea de acción C7 denominada “Aplicaciones de las TIC: ventajas en todos los aspectos de la vida” se establecieron las siguientes medidas:</w:t>
      </w:r>
    </w:p>
    <w:p w:rsidR="0065589C" w:rsidRPr="00392701" w:rsidRDefault="0065589C" w:rsidP="0065589C">
      <w:pPr>
        <w:pStyle w:val="Prrafodelista"/>
        <w:spacing w:after="0" w:line="240" w:lineRule="auto"/>
        <w:ind w:left="1440"/>
        <w:jc w:val="both"/>
        <w:rPr>
          <w:rFonts w:ascii="AvantGarde Bk BT" w:eastAsia="Times New Roman" w:hAnsi="AvantGarde Bk BT"/>
          <w:color w:val="000000" w:themeColor="text1"/>
          <w:lang w:eastAsia="es-MX"/>
        </w:rPr>
      </w:pPr>
    </w:p>
    <w:p w:rsidR="0065589C" w:rsidRPr="00392701" w:rsidRDefault="0065589C" w:rsidP="0065589C">
      <w:pPr>
        <w:spacing w:after="0" w:line="240" w:lineRule="auto"/>
        <w:ind w:left="2127"/>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sz w:val="20"/>
          <w:szCs w:val="20"/>
          <w:lang w:eastAsia="es-MX"/>
        </w:rPr>
        <w:t>(…)</w:t>
      </w:r>
    </w:p>
    <w:p w:rsidR="0065589C" w:rsidRPr="00392701" w:rsidRDefault="0065589C" w:rsidP="0065589C">
      <w:pPr>
        <w:pStyle w:val="Prrafodelista"/>
        <w:numPr>
          <w:ilvl w:val="0"/>
          <w:numId w:val="4"/>
        </w:numPr>
        <w:spacing w:after="0" w:line="240" w:lineRule="auto"/>
        <w:ind w:left="2127"/>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Las aplicaciones TIC pueden apoyar el desarrollo sostenible en la administración pública, los negocios, la educación y capacitación, la salud, el empleo, el medio ambiente, la agricultura y la ciencia en el marco de ciberestrategias nacionales. Se han de tomar medidas en los siguientes ámbitos:</w:t>
      </w:r>
    </w:p>
    <w:p w:rsidR="0065589C" w:rsidRPr="00392701" w:rsidRDefault="0065589C" w:rsidP="0065589C">
      <w:pPr>
        <w:pStyle w:val="Prrafodelista"/>
        <w:spacing w:after="0" w:line="240" w:lineRule="auto"/>
        <w:ind w:left="2127"/>
        <w:jc w:val="both"/>
        <w:rPr>
          <w:rFonts w:ascii="AvantGarde Bk BT" w:eastAsia="Times New Roman" w:hAnsi="AvantGarde Bk BT"/>
          <w:i/>
          <w:iCs/>
          <w:color w:val="000000" w:themeColor="text1"/>
          <w:sz w:val="20"/>
          <w:szCs w:val="20"/>
          <w:lang w:eastAsia="es-MX"/>
        </w:rPr>
      </w:pPr>
    </w:p>
    <w:p w:rsidR="0065589C" w:rsidRPr="00392701" w:rsidRDefault="0065589C" w:rsidP="0065589C">
      <w:pPr>
        <w:pStyle w:val="Prrafodelista"/>
        <w:numPr>
          <w:ilvl w:val="0"/>
          <w:numId w:val="4"/>
        </w:numPr>
        <w:spacing w:after="0" w:line="240" w:lineRule="auto"/>
        <w:ind w:left="2127"/>
        <w:jc w:val="both"/>
        <w:rPr>
          <w:rFonts w:ascii="AvantGarde Bk BT" w:eastAsia="Times New Roman" w:hAnsi="AvantGarde Bk BT"/>
          <w:b/>
          <w:bCs/>
          <w:i/>
          <w:iCs/>
          <w:color w:val="000000" w:themeColor="text1"/>
          <w:sz w:val="20"/>
          <w:szCs w:val="20"/>
          <w:lang w:eastAsia="es-MX"/>
        </w:rPr>
      </w:pPr>
      <w:r w:rsidRPr="00392701">
        <w:rPr>
          <w:rFonts w:ascii="AvantGarde Bk BT" w:eastAsia="Times New Roman" w:hAnsi="AvantGarde Bk BT"/>
          <w:b/>
          <w:bCs/>
          <w:i/>
          <w:iCs/>
          <w:color w:val="000000" w:themeColor="text1"/>
          <w:sz w:val="20"/>
          <w:szCs w:val="20"/>
          <w:lang w:eastAsia="es-MX"/>
        </w:rPr>
        <w:t>Gobierno electrónico</w:t>
      </w:r>
    </w:p>
    <w:p w:rsidR="0065589C" w:rsidRPr="00392701" w:rsidRDefault="0065589C" w:rsidP="0065589C">
      <w:pPr>
        <w:pStyle w:val="Prrafodelista"/>
        <w:spacing w:after="0" w:line="240" w:lineRule="auto"/>
        <w:ind w:left="2127"/>
        <w:jc w:val="both"/>
        <w:rPr>
          <w:rFonts w:ascii="AvantGarde Bk BT" w:eastAsia="Times New Roman" w:hAnsi="AvantGarde Bk BT"/>
          <w:b/>
          <w:bCs/>
          <w:i/>
          <w:iCs/>
          <w:color w:val="000000" w:themeColor="text1"/>
          <w:sz w:val="20"/>
          <w:szCs w:val="20"/>
          <w:lang w:eastAsia="es-MX"/>
        </w:rPr>
      </w:pPr>
    </w:p>
    <w:p w:rsidR="0065589C" w:rsidRPr="00392701" w:rsidRDefault="0065589C" w:rsidP="0065589C">
      <w:pPr>
        <w:pStyle w:val="Prrafodelista"/>
        <w:numPr>
          <w:ilvl w:val="0"/>
          <w:numId w:val="5"/>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 xml:space="preserve">Aplicar estrategias de gobierno electrónico centradas en aplicaciones encaminadas a la innovación y a promover la transparencia en las </w:t>
      </w:r>
      <w:r w:rsidRPr="00392701">
        <w:rPr>
          <w:rFonts w:ascii="AvantGarde Bk BT" w:eastAsia="Times New Roman" w:hAnsi="AvantGarde Bk BT"/>
          <w:i/>
          <w:iCs/>
          <w:color w:val="000000" w:themeColor="text1"/>
          <w:sz w:val="20"/>
          <w:szCs w:val="20"/>
          <w:lang w:eastAsia="es-MX"/>
        </w:rPr>
        <w:lastRenderedPageBreak/>
        <w:t>administraciones públicas y los procesos democráticos, mejorando la eficiencia y fortaleciendo las relaciones con los ciudadanos.</w:t>
      </w:r>
    </w:p>
    <w:p w:rsidR="0065589C" w:rsidRPr="00392701" w:rsidRDefault="0065589C" w:rsidP="0065589C">
      <w:pPr>
        <w:spacing w:after="0" w:line="240" w:lineRule="auto"/>
        <w:ind w:left="2127"/>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w:t>
      </w:r>
    </w:p>
    <w:p w:rsidR="0065589C" w:rsidRPr="00392701" w:rsidRDefault="0065589C" w:rsidP="0065589C">
      <w:pPr>
        <w:spacing w:after="0" w:line="240" w:lineRule="auto"/>
        <w:ind w:left="2127"/>
        <w:jc w:val="both"/>
        <w:rPr>
          <w:rFonts w:ascii="AvantGarde Bk BT" w:eastAsia="Times New Roman" w:hAnsi="AvantGarde Bk BT"/>
          <w:i/>
          <w:iCs/>
          <w:color w:val="000000" w:themeColor="text1"/>
          <w:sz w:val="20"/>
          <w:szCs w:val="20"/>
          <w:lang w:eastAsia="es-MX"/>
        </w:rPr>
      </w:pPr>
    </w:p>
    <w:p w:rsidR="0065589C" w:rsidRPr="00392701" w:rsidRDefault="0065589C" w:rsidP="0065589C">
      <w:pPr>
        <w:pStyle w:val="Prrafodelista"/>
        <w:numPr>
          <w:ilvl w:val="0"/>
          <w:numId w:val="3"/>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En la IX Conferencia Iberoamericana de Ministros de Administración Pública y Reforma del Estado, realizada los días 31 de mayo y el 1° de junio de 2007, formularon y aprobaron la </w:t>
      </w:r>
      <w:r w:rsidRPr="00392701">
        <w:rPr>
          <w:rFonts w:ascii="AvantGarde Bk BT" w:eastAsia="Times New Roman" w:hAnsi="AvantGarde Bk BT"/>
          <w:i/>
          <w:iCs/>
          <w:color w:val="000000" w:themeColor="text1"/>
          <w:lang w:eastAsia="es-MX"/>
        </w:rPr>
        <w:t>Carta Iberoamericana de Gobierno Electrónico,</w:t>
      </w:r>
      <w:r w:rsidRPr="00392701">
        <w:rPr>
          <w:rStyle w:val="Refdenotaalpie"/>
          <w:rFonts w:ascii="AvantGarde Bk BT" w:eastAsia="Times New Roman" w:hAnsi="AvantGarde Bk BT"/>
          <w:i/>
          <w:iCs/>
          <w:color w:val="000000" w:themeColor="text1"/>
          <w:lang w:eastAsia="es-MX"/>
        </w:rPr>
        <w:footnoteReference w:id="2"/>
      </w:r>
      <w:r w:rsidRPr="00392701">
        <w:rPr>
          <w:rFonts w:ascii="AvantGarde Bk BT" w:eastAsia="Times New Roman" w:hAnsi="AvantGarde Bk BT"/>
          <w:i/>
          <w:iCs/>
          <w:color w:val="000000" w:themeColor="text1"/>
          <w:lang w:eastAsia="es-MX"/>
        </w:rPr>
        <w:t xml:space="preserve"> </w:t>
      </w:r>
      <w:r w:rsidRPr="00392701">
        <w:rPr>
          <w:rFonts w:ascii="AvantGarde Bk BT" w:eastAsia="Times New Roman" w:hAnsi="AvantGarde Bk BT"/>
          <w:color w:val="000000" w:themeColor="text1"/>
          <w:lang w:eastAsia="es-MX"/>
        </w:rPr>
        <w:t xml:space="preserve">la cual contiene un conjunto de conceptos, valores y orientaciones de utilidad para su diseño, implantación, desarrollo y consolidación como herramienta coadyuvante de la mejora de la gestión pública iberoamericana. Dentro de las condiciones generales para el establecimiento y desarrollo electrónico, previstas en el capítulo tercero de la Carta, se resaltan los siguientes puntos: </w:t>
      </w:r>
    </w:p>
    <w:p w:rsidR="0065589C" w:rsidRPr="00392701" w:rsidRDefault="0065589C" w:rsidP="0065589C">
      <w:pPr>
        <w:pStyle w:val="Prrafodelista"/>
        <w:spacing w:after="0" w:line="240" w:lineRule="auto"/>
        <w:ind w:left="1440"/>
        <w:jc w:val="both"/>
        <w:rPr>
          <w:rFonts w:ascii="AvantGarde Bk BT" w:eastAsia="Times New Roman" w:hAnsi="AvantGarde Bk BT"/>
          <w:color w:val="000000" w:themeColor="text1"/>
          <w:lang w:eastAsia="es-MX"/>
        </w:rPr>
      </w:pPr>
    </w:p>
    <w:p w:rsidR="0065589C" w:rsidRPr="00392701" w:rsidRDefault="0065589C" w:rsidP="0065589C">
      <w:pPr>
        <w:pStyle w:val="Prrafodelista"/>
        <w:spacing w:after="0" w:line="240" w:lineRule="auto"/>
        <w:ind w:left="2127"/>
        <w:jc w:val="both"/>
        <w:rPr>
          <w:rFonts w:ascii="AvantGarde Bk BT" w:eastAsia="Times New Roman" w:hAnsi="AvantGarde Bk BT"/>
          <w:color w:val="000000" w:themeColor="text1"/>
          <w:sz w:val="20"/>
          <w:szCs w:val="20"/>
          <w:lang w:eastAsia="es-MX"/>
        </w:rPr>
      </w:pPr>
      <w:r w:rsidRPr="00392701">
        <w:rPr>
          <w:rFonts w:ascii="AvantGarde Bk BT" w:eastAsia="Times New Roman" w:hAnsi="AvantGarde Bk BT"/>
          <w:color w:val="000000" w:themeColor="text1"/>
          <w:sz w:val="20"/>
          <w:szCs w:val="20"/>
          <w:lang w:eastAsia="es-MX"/>
        </w:rPr>
        <w:t>(…)</w:t>
      </w:r>
    </w:p>
    <w:p w:rsidR="0065589C" w:rsidRPr="00392701" w:rsidRDefault="0065589C" w:rsidP="0065589C">
      <w:pPr>
        <w:pStyle w:val="Prrafodelista"/>
        <w:numPr>
          <w:ilvl w:val="0"/>
          <w:numId w:val="6"/>
        </w:numPr>
        <w:spacing w:after="0" w:line="240" w:lineRule="auto"/>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b/>
          <w:bCs/>
          <w:i/>
          <w:iCs/>
          <w:color w:val="000000" w:themeColor="text1"/>
          <w:sz w:val="20"/>
          <w:szCs w:val="20"/>
          <w:lang w:eastAsia="es-MX"/>
        </w:rPr>
        <w:t>Los Estados deberán prepararse para la efectiva implantación del Gobierno electrónico acometiendo las transformaciones organizativas que consideren necesarias</w:t>
      </w:r>
      <w:r w:rsidRPr="00392701">
        <w:rPr>
          <w:rFonts w:ascii="AvantGarde Bk BT" w:eastAsia="Times New Roman" w:hAnsi="AvantGarde Bk BT"/>
          <w:i/>
          <w:iCs/>
          <w:color w:val="000000" w:themeColor="text1"/>
          <w:sz w:val="20"/>
          <w:szCs w:val="20"/>
          <w:lang w:eastAsia="es-MX"/>
        </w:rPr>
        <w:t>, así como la progresiva implantación de sistemas, equipos y programas en las Administraciones Públicas. En tal sentido, es recomendable que los Estados:</w:t>
      </w:r>
    </w:p>
    <w:p w:rsidR="0065589C" w:rsidRPr="00392701" w:rsidRDefault="0065589C" w:rsidP="0065589C">
      <w:pPr>
        <w:pStyle w:val="Prrafodelista"/>
        <w:spacing w:after="0" w:line="240" w:lineRule="auto"/>
        <w:ind w:left="2160"/>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w:t>
      </w:r>
    </w:p>
    <w:p w:rsidR="0065589C" w:rsidRPr="00392701" w:rsidRDefault="0065589C" w:rsidP="0065589C">
      <w:pPr>
        <w:pStyle w:val="Prrafodelista"/>
        <w:numPr>
          <w:ilvl w:val="0"/>
          <w:numId w:val="3"/>
        </w:numPr>
        <w:spacing w:after="0" w:line="240" w:lineRule="auto"/>
        <w:ind w:left="2552"/>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b/>
          <w:bCs/>
          <w:i/>
          <w:iCs/>
          <w:color w:val="000000" w:themeColor="text1"/>
          <w:sz w:val="20"/>
          <w:szCs w:val="20"/>
          <w:lang w:eastAsia="es-MX"/>
        </w:rPr>
        <w:t>Adapten las reglas de procedimiento a las posibilidades que ofrecen las comunicaciones electrónicas</w:t>
      </w:r>
      <w:r w:rsidRPr="00392701">
        <w:rPr>
          <w:rFonts w:ascii="AvantGarde Bk BT" w:eastAsia="Times New Roman" w:hAnsi="AvantGarde Bk BT"/>
          <w:i/>
          <w:iCs/>
          <w:color w:val="000000" w:themeColor="text1"/>
          <w:sz w:val="20"/>
          <w:szCs w:val="20"/>
          <w:lang w:eastAsia="es-MX"/>
        </w:rPr>
        <w:t>.</w:t>
      </w:r>
    </w:p>
    <w:p w:rsidR="0065589C" w:rsidRPr="00392701" w:rsidRDefault="0065589C" w:rsidP="0065589C">
      <w:pPr>
        <w:pStyle w:val="Prrafodelista"/>
        <w:numPr>
          <w:ilvl w:val="0"/>
          <w:numId w:val="3"/>
        </w:numPr>
        <w:spacing w:after="0" w:line="240" w:lineRule="auto"/>
        <w:ind w:left="2552"/>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b/>
          <w:bCs/>
          <w:i/>
          <w:iCs/>
          <w:color w:val="000000" w:themeColor="text1"/>
          <w:sz w:val="20"/>
          <w:szCs w:val="20"/>
          <w:lang w:eastAsia="es-MX"/>
        </w:rPr>
        <w:t>Implanten nuevos modelos de gestión en la Administración Pública que fomenten la mejora continua de los procesos y la constante innovación</w:t>
      </w:r>
      <w:r w:rsidRPr="00392701">
        <w:rPr>
          <w:rFonts w:ascii="AvantGarde Bk BT" w:eastAsia="Times New Roman" w:hAnsi="AvantGarde Bk BT"/>
          <w:i/>
          <w:iCs/>
          <w:color w:val="000000" w:themeColor="text1"/>
          <w:sz w:val="20"/>
          <w:szCs w:val="20"/>
          <w:lang w:eastAsia="es-MX"/>
        </w:rPr>
        <w:t>.</w:t>
      </w:r>
    </w:p>
    <w:p w:rsidR="0065589C" w:rsidRPr="00392701" w:rsidRDefault="0065589C" w:rsidP="0065589C">
      <w:pPr>
        <w:pStyle w:val="Prrafodelista"/>
        <w:spacing w:after="0" w:line="240" w:lineRule="auto"/>
        <w:ind w:left="2127"/>
        <w:jc w:val="both"/>
        <w:rPr>
          <w:rFonts w:ascii="AvantGarde Bk BT" w:eastAsia="Times New Roman" w:hAnsi="AvantGarde Bk BT"/>
          <w:i/>
          <w:iCs/>
          <w:color w:val="000000" w:themeColor="text1"/>
          <w:sz w:val="20"/>
          <w:szCs w:val="20"/>
          <w:lang w:eastAsia="es-MX"/>
        </w:rPr>
      </w:pPr>
      <w:r w:rsidRPr="00392701">
        <w:rPr>
          <w:rFonts w:ascii="AvantGarde Bk BT" w:eastAsia="Times New Roman" w:hAnsi="AvantGarde Bk BT"/>
          <w:i/>
          <w:iCs/>
          <w:color w:val="000000" w:themeColor="text1"/>
          <w:sz w:val="20"/>
          <w:szCs w:val="20"/>
          <w:lang w:eastAsia="es-MX"/>
        </w:rPr>
        <w:t>(…)</w:t>
      </w: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En este contexto, se considera necesario establecer un marco normativo que permita implementar el uso de las TIC en el desarrollo de las sesiones de los órganos colegiados de la Universidad de Guadalajara, cuando por alguna circunstancia no fuere posible desarrollar las sesiones con la presencia física de sus integrantes.</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1"/>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Por lo anterior, se propone aprobar el </w:t>
      </w:r>
      <w:r w:rsidRPr="00392701">
        <w:rPr>
          <w:rFonts w:ascii="AvantGarde Bk BT" w:eastAsia="Times New Roman" w:hAnsi="AvantGarde Bk BT"/>
          <w:b/>
          <w:color w:val="000000" w:themeColor="text1"/>
          <w:lang w:eastAsia="es-MX"/>
        </w:rPr>
        <w:t>“Reglamento General para la Celebración de Sesiones en Modalidad Virtual y Sincrónica de la Universidad de Guadalajara”</w:t>
      </w:r>
      <w:r w:rsidRPr="00392701">
        <w:rPr>
          <w:rFonts w:ascii="AvantGarde Bk BT" w:eastAsia="Times New Roman" w:hAnsi="AvantGarde Bk BT"/>
          <w:color w:val="000000" w:themeColor="text1"/>
          <w:lang w:eastAsia="es-MX"/>
        </w:rPr>
        <w:t>, el cual se encuentra estructurado en 15 artículos que contemplan, en términos generales, que todos los órganos colegiados de la Universidad de Guadalajara puedan convocar válidamente a sesiones en modalidad virtual y sincrónica, e incluso en una modalidad mixta, combinando lo virtual y sincrónico y lo presencial, cuando por alguna circunstancia no sea posible llevar a cabo las sesiones en algún sitio determinado.</w:t>
      </w:r>
    </w:p>
    <w:p w:rsidR="000E1B10" w:rsidRDefault="000E1B10">
      <w:pPr>
        <w:spacing w:after="0" w:line="240" w:lineRule="auto"/>
        <w:rPr>
          <w:rFonts w:ascii="AvantGarde Bk BT" w:eastAsia="Times New Roman" w:hAnsi="AvantGarde Bk BT"/>
          <w:color w:val="000000" w:themeColor="text1"/>
          <w:lang w:eastAsia="es-MX"/>
        </w:rPr>
      </w:pPr>
      <w:r>
        <w:rPr>
          <w:rFonts w:ascii="AvantGarde Bk BT" w:eastAsia="Times New Roman" w:hAnsi="AvantGarde Bk BT"/>
          <w:color w:val="000000" w:themeColor="text1"/>
          <w:lang w:eastAsia="es-MX"/>
        </w:rPr>
        <w:br w:type="page"/>
      </w: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lastRenderedPageBreak/>
        <w:t>Lo anterior, de acuerdo con los siguientes:</w:t>
      </w:r>
    </w:p>
    <w:p w:rsidR="0065589C" w:rsidRPr="00392701" w:rsidRDefault="0065589C" w:rsidP="0065589C">
      <w:pPr>
        <w:spacing w:after="0" w:line="240" w:lineRule="auto"/>
        <w:rPr>
          <w:rFonts w:ascii="AvantGarde Bk BT" w:eastAsia="Times New Roman" w:hAnsi="AvantGarde Bk BT"/>
          <w:b/>
          <w:color w:val="000000" w:themeColor="text1"/>
        </w:rPr>
      </w:pPr>
    </w:p>
    <w:p w:rsidR="0065589C" w:rsidRPr="00392701" w:rsidRDefault="0065589C" w:rsidP="0065589C">
      <w:pPr>
        <w:spacing w:after="0" w:line="240" w:lineRule="auto"/>
        <w:jc w:val="center"/>
        <w:rPr>
          <w:rFonts w:ascii="AvantGarde Bk BT" w:eastAsia="Times New Roman" w:hAnsi="AvantGarde Bk BT"/>
          <w:b/>
          <w:color w:val="000000" w:themeColor="text1"/>
        </w:rPr>
      </w:pPr>
      <w:r w:rsidRPr="00392701">
        <w:rPr>
          <w:rFonts w:ascii="AvantGarde Bk BT" w:eastAsia="Times New Roman" w:hAnsi="AvantGarde Bk BT"/>
          <w:b/>
          <w:color w:val="000000" w:themeColor="text1"/>
        </w:rPr>
        <w:t>FUNDAMENTOS JURÍDICOS</w:t>
      </w:r>
    </w:p>
    <w:p w:rsidR="0065589C" w:rsidRPr="00392701" w:rsidRDefault="0065589C" w:rsidP="0065589C">
      <w:pPr>
        <w:spacing w:after="0" w:line="240" w:lineRule="auto"/>
        <w:rPr>
          <w:rFonts w:ascii="AvantGarde Bk BT" w:eastAsia="Times New Roman" w:hAnsi="AvantGarde Bk BT"/>
          <w:b/>
          <w:color w:val="000000" w:themeColor="text1"/>
        </w:rPr>
      </w:pPr>
    </w:p>
    <w:p w:rsidR="0065589C" w:rsidRPr="00392701" w:rsidRDefault="0065589C" w:rsidP="0065589C">
      <w:pPr>
        <w:numPr>
          <w:ilvl w:val="0"/>
          <w:numId w:val="2"/>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w:t>
      </w:r>
    </w:p>
    <w:p w:rsidR="0065589C" w:rsidRPr="00392701" w:rsidRDefault="0065589C" w:rsidP="0065589C">
      <w:pPr>
        <w:spacing w:after="0" w:line="240" w:lineRule="auto"/>
        <w:ind w:left="720"/>
        <w:jc w:val="both"/>
        <w:rPr>
          <w:rFonts w:ascii="AvantGarde Bk BT" w:eastAsia="Times New Roman" w:hAnsi="AvantGarde Bk BT"/>
          <w:color w:val="000000" w:themeColor="text1"/>
          <w:lang w:eastAsia="es-MX"/>
        </w:rPr>
      </w:pPr>
    </w:p>
    <w:p w:rsidR="0065589C" w:rsidRPr="00392701" w:rsidRDefault="0065589C" w:rsidP="0065589C">
      <w:pPr>
        <w:numPr>
          <w:ilvl w:val="0"/>
          <w:numId w:val="2"/>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Que 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 el artículo 6, fracciones I y II de la Ley Orgánica de la Universidad de Guadalajara.</w:t>
      </w:r>
    </w:p>
    <w:p w:rsidR="0065589C" w:rsidRPr="00392701" w:rsidRDefault="0065589C" w:rsidP="0065589C">
      <w:pPr>
        <w:spacing w:after="0" w:line="240" w:lineRule="auto"/>
        <w:jc w:val="both"/>
        <w:rPr>
          <w:rFonts w:ascii="AvantGarde Bk BT" w:eastAsia="Times New Roman" w:hAnsi="AvantGarde Bk BT"/>
          <w:color w:val="000000" w:themeColor="text1"/>
          <w:highlight w:val="yellow"/>
          <w:lang w:eastAsia="es-MX"/>
        </w:rPr>
      </w:pPr>
    </w:p>
    <w:p w:rsidR="0065589C" w:rsidRPr="00392701" w:rsidRDefault="0065589C" w:rsidP="0065589C">
      <w:pPr>
        <w:numPr>
          <w:ilvl w:val="0"/>
          <w:numId w:val="2"/>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65589C" w:rsidRPr="00392701" w:rsidRDefault="0065589C" w:rsidP="0065589C">
      <w:pPr>
        <w:spacing w:after="0" w:line="240" w:lineRule="auto"/>
        <w:ind w:right="-850"/>
        <w:jc w:val="both"/>
        <w:rPr>
          <w:rFonts w:ascii="AvantGarde Bk BT" w:eastAsia="Times New Roman" w:hAnsi="AvantGarde Bk BT"/>
          <w:color w:val="000000" w:themeColor="text1"/>
          <w:highlight w:val="yellow"/>
          <w:lang w:eastAsia="es-MX"/>
        </w:rPr>
      </w:pPr>
    </w:p>
    <w:p w:rsidR="0065589C" w:rsidRPr="00392701" w:rsidRDefault="0065589C" w:rsidP="0065589C">
      <w:pPr>
        <w:numPr>
          <w:ilvl w:val="0"/>
          <w:numId w:val="2"/>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Que el H. Consejo General Universitario funciona en pleno o por comisiones, las que pueden ser permanentes o especiales, como lo señala el artículo 27 de la Ley Orgánica de la Universidad de Guadalajara.</w:t>
      </w:r>
    </w:p>
    <w:p w:rsidR="0065589C" w:rsidRPr="00392701" w:rsidRDefault="0065589C" w:rsidP="0065589C">
      <w:pPr>
        <w:spacing w:after="0" w:line="240" w:lineRule="auto"/>
        <w:jc w:val="both"/>
        <w:rPr>
          <w:rFonts w:ascii="AvantGarde Bk BT" w:eastAsia="Times New Roman" w:hAnsi="AvantGarde Bk BT"/>
          <w:color w:val="000000" w:themeColor="text1"/>
          <w:highlight w:val="yellow"/>
          <w:lang w:eastAsia="es-MX"/>
        </w:rPr>
      </w:pPr>
    </w:p>
    <w:p w:rsidR="0065589C" w:rsidRPr="00392701" w:rsidRDefault="0065589C" w:rsidP="0065589C">
      <w:pPr>
        <w:numPr>
          <w:ilvl w:val="0"/>
          <w:numId w:val="2"/>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Que es atribución del H.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p>
    <w:p w:rsidR="0065589C" w:rsidRPr="00392701" w:rsidRDefault="0065589C" w:rsidP="0065589C">
      <w:pPr>
        <w:numPr>
          <w:ilvl w:val="0"/>
          <w:numId w:val="2"/>
        </w:num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0E1B10" w:rsidRDefault="000E1B10">
      <w:pPr>
        <w:spacing w:after="0" w:line="240" w:lineRule="auto"/>
        <w:rPr>
          <w:rFonts w:ascii="AvantGarde Bk BT" w:eastAsia="Times New Roman" w:hAnsi="AvantGarde Bk BT"/>
          <w:color w:val="000000" w:themeColor="text1"/>
          <w:highlight w:val="yellow"/>
          <w:lang w:eastAsia="es-MX"/>
        </w:rPr>
      </w:pPr>
      <w:r>
        <w:rPr>
          <w:rFonts w:ascii="AvantGarde Bk BT" w:eastAsia="Times New Roman" w:hAnsi="AvantGarde Bk BT"/>
          <w:color w:val="000000" w:themeColor="text1"/>
          <w:highlight w:val="yellow"/>
          <w:lang w:eastAsia="es-MX"/>
        </w:rPr>
        <w:br w:type="page"/>
      </w:r>
    </w:p>
    <w:p w:rsidR="0065589C" w:rsidRPr="00392701" w:rsidRDefault="0065589C" w:rsidP="0065589C">
      <w:pPr>
        <w:pStyle w:val="Prrafodelista"/>
        <w:numPr>
          <w:ilvl w:val="0"/>
          <w:numId w:val="2"/>
        </w:numPr>
        <w:spacing w:after="0" w:line="240" w:lineRule="auto"/>
        <w:ind w:right="-2"/>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lastRenderedPageBreak/>
        <w:t>Que el Rector General tiene, entre otras, las atribuciones de promover todo lo que contribuya al mejoramiento académico, administrativo y patrimonial de la Universidad; así como proponer al H. Consejo General Universitario, la actualización y reordenamiento de los cuerpos normativos comunes para la institución, lo anterior conforme se dispone en la fracción X del artículo 35 de la Ley Orgánica, así como la fracción XIII del artículo 95 del Estatuto General, ambos ordenamientos de la Universidad de Guadalajara.</w:t>
      </w:r>
    </w:p>
    <w:p w:rsidR="0065589C" w:rsidRPr="00392701" w:rsidRDefault="0065589C" w:rsidP="0065589C">
      <w:pPr>
        <w:pStyle w:val="Listavistosa-nfasis11"/>
        <w:spacing w:after="0" w:line="240" w:lineRule="auto"/>
        <w:ind w:left="0"/>
        <w:rPr>
          <w:rFonts w:ascii="AvantGarde Bk BT" w:eastAsia="Times New Roman" w:hAnsi="AvantGarde Bk BT"/>
          <w:color w:val="000000" w:themeColor="text1"/>
          <w:lang w:eastAsia="es-MX"/>
        </w:rPr>
      </w:pPr>
    </w:p>
    <w:p w:rsidR="0065589C" w:rsidRPr="00392701" w:rsidRDefault="0065589C" w:rsidP="0065589C">
      <w:pPr>
        <w:spacing w:after="0" w:line="240" w:lineRule="auto"/>
        <w:jc w:val="both"/>
        <w:rPr>
          <w:rFonts w:ascii="AvantGarde Bk BT" w:eastAsia="Times New Roman" w:hAnsi="AvantGarde Bk BT"/>
          <w:color w:val="000000" w:themeColor="text1"/>
          <w:lang w:eastAsia="es-MX"/>
        </w:rPr>
      </w:pPr>
      <w:r w:rsidRPr="00392701">
        <w:rPr>
          <w:rFonts w:ascii="AvantGarde Bk BT" w:eastAsia="Times New Roman" w:hAnsi="AvantGarde Bk BT"/>
          <w:color w:val="000000" w:themeColor="text1"/>
          <w:lang w:eastAsia="es-MX"/>
        </w:rPr>
        <w:t xml:space="preserve">Por lo antes expuesto y fundado, esta Comisión Permanente de </w:t>
      </w:r>
      <w:r w:rsidRPr="00392701">
        <w:rPr>
          <w:rFonts w:ascii="AvantGarde Bk BT" w:eastAsia="Times New Roman" w:hAnsi="AvantGarde Bk BT"/>
          <w:color w:val="000000" w:themeColor="text1"/>
        </w:rPr>
        <w:t>Normatividad</w:t>
      </w:r>
      <w:r w:rsidRPr="00392701">
        <w:rPr>
          <w:rFonts w:ascii="AvantGarde Bk BT" w:eastAsia="Times New Roman" w:hAnsi="AvantGarde Bk BT"/>
          <w:color w:val="000000" w:themeColor="text1"/>
          <w:lang w:eastAsia="es-MX"/>
        </w:rPr>
        <w:t xml:space="preserve"> propone al pleno del H. Consejo General Universitario, los siguientes:</w:t>
      </w:r>
    </w:p>
    <w:p w:rsidR="0065589C" w:rsidRPr="00333A04" w:rsidRDefault="0065589C" w:rsidP="0065589C">
      <w:pPr>
        <w:spacing w:after="0" w:line="240" w:lineRule="auto"/>
        <w:rPr>
          <w:rFonts w:ascii="AvantGarde Bk BT" w:eastAsia="Times New Roman" w:hAnsi="AvantGarde Bk BT"/>
          <w:b/>
        </w:rPr>
      </w:pPr>
    </w:p>
    <w:p w:rsidR="0065589C" w:rsidRPr="00333A04" w:rsidRDefault="0065589C" w:rsidP="0065589C">
      <w:pPr>
        <w:spacing w:after="0" w:line="240" w:lineRule="auto"/>
        <w:jc w:val="center"/>
        <w:rPr>
          <w:rFonts w:ascii="AvantGarde Bk BT" w:eastAsia="Times New Roman" w:hAnsi="AvantGarde Bk BT"/>
          <w:b/>
        </w:rPr>
      </w:pPr>
      <w:r w:rsidRPr="00333A04">
        <w:rPr>
          <w:rFonts w:ascii="AvantGarde Bk BT" w:eastAsia="Times New Roman" w:hAnsi="AvantGarde Bk BT"/>
          <w:b/>
        </w:rPr>
        <w:t>RESOLUTIVOS</w:t>
      </w:r>
    </w:p>
    <w:p w:rsidR="0065589C" w:rsidRPr="00333A04" w:rsidRDefault="0065589C" w:rsidP="0065589C">
      <w:pPr>
        <w:spacing w:after="0" w:line="240" w:lineRule="auto"/>
        <w:jc w:val="both"/>
        <w:rPr>
          <w:rFonts w:ascii="AvantGarde Bk BT" w:eastAsia="Times New Roman" w:hAnsi="AvantGarde Bk BT"/>
          <w:b/>
          <w:bCs/>
          <w:lang w:eastAsia="es-MX"/>
        </w:rPr>
      </w:pPr>
    </w:p>
    <w:p w:rsidR="0065589C" w:rsidRPr="0065589C" w:rsidRDefault="0065589C" w:rsidP="0065589C">
      <w:pPr>
        <w:spacing w:after="0" w:line="240" w:lineRule="auto"/>
        <w:jc w:val="both"/>
        <w:rPr>
          <w:rFonts w:ascii="AvantGarde Bk BT" w:eastAsia="Times New Roman" w:hAnsi="AvantGarde Bk BT"/>
          <w:bCs/>
          <w:color w:val="000000" w:themeColor="text1"/>
          <w:lang w:eastAsia="es-MX"/>
        </w:rPr>
      </w:pPr>
      <w:r w:rsidRPr="0065589C">
        <w:rPr>
          <w:rFonts w:ascii="AvantGarde Bk BT" w:eastAsia="Times New Roman" w:hAnsi="AvantGarde Bk BT"/>
          <w:b/>
          <w:color w:val="000000" w:themeColor="text1"/>
          <w:lang w:eastAsia="es-MX"/>
        </w:rPr>
        <w:t>PRIMERO</w:t>
      </w:r>
      <w:r w:rsidRPr="0065589C">
        <w:rPr>
          <w:rFonts w:ascii="AvantGarde Bk BT" w:eastAsia="Times New Roman" w:hAnsi="AvantGarde Bk BT"/>
          <w:bCs/>
          <w:color w:val="000000" w:themeColor="text1"/>
          <w:lang w:eastAsia="es-MX"/>
        </w:rPr>
        <w:t xml:space="preserve">. Se aprueba el </w:t>
      </w:r>
      <w:r w:rsidRPr="0065589C">
        <w:rPr>
          <w:rFonts w:ascii="AvantGarde Bk BT" w:eastAsia="Times New Roman" w:hAnsi="AvantGarde Bk BT"/>
          <w:b/>
          <w:bCs/>
          <w:color w:val="000000" w:themeColor="text1"/>
        </w:rPr>
        <w:t>“Reglamento General para la Celebración de Sesiones en Modalidad Virtual y Sincrónica de la Universidad de</w:t>
      </w:r>
      <w:r w:rsidRPr="0065589C">
        <w:rPr>
          <w:rFonts w:ascii="AvantGarde Bk BT" w:eastAsia="Times New Roman" w:hAnsi="AvantGarde Bk BT"/>
          <w:b/>
          <w:color w:val="000000" w:themeColor="text1"/>
        </w:rPr>
        <w:t xml:space="preserve"> Guadalajara”</w:t>
      </w:r>
      <w:r w:rsidRPr="0065589C">
        <w:rPr>
          <w:rFonts w:ascii="AvantGarde Bk BT" w:eastAsia="Times New Roman" w:hAnsi="AvantGarde Bk BT"/>
          <w:color w:val="000000" w:themeColor="text1"/>
        </w:rPr>
        <w:t>, conforme al siguiente articulado:</w:t>
      </w:r>
      <w:r w:rsidRPr="0065589C">
        <w:rPr>
          <w:rFonts w:ascii="AvantGarde Bk BT" w:eastAsia="Times New Roman" w:hAnsi="AvantGarde Bk BT"/>
          <w:bCs/>
          <w:color w:val="000000" w:themeColor="text1"/>
          <w:lang w:eastAsia="es-MX"/>
        </w:rPr>
        <w:t xml:space="preserve"> </w:t>
      </w:r>
    </w:p>
    <w:p w:rsidR="0065589C" w:rsidRPr="0065589C" w:rsidRDefault="0065589C" w:rsidP="0065589C">
      <w:pPr>
        <w:spacing w:after="0" w:line="240" w:lineRule="auto"/>
        <w:jc w:val="both"/>
        <w:rPr>
          <w:rFonts w:ascii="AvantGarde Bk BT" w:eastAsia="Times New Roman" w:hAnsi="AvantGarde Bk BT"/>
          <w:bCs/>
          <w:color w:val="000000" w:themeColor="text1"/>
          <w:lang w:eastAsia="es-MX"/>
        </w:rPr>
      </w:pPr>
    </w:p>
    <w:p w:rsidR="0065589C" w:rsidRPr="0065589C" w:rsidRDefault="0065589C" w:rsidP="0065589C">
      <w:pPr>
        <w:spacing w:after="0" w:line="240" w:lineRule="auto"/>
        <w:ind w:left="567" w:right="565"/>
        <w:jc w:val="center"/>
        <w:rPr>
          <w:rFonts w:ascii="AvantGarde Bk BT" w:eastAsia="Times New Roman" w:hAnsi="AvantGarde Bk BT"/>
          <w:b/>
          <w:bCs/>
          <w:color w:val="000000" w:themeColor="text1"/>
          <w:sz w:val="20"/>
          <w:szCs w:val="20"/>
          <w:lang w:eastAsia="es-MX"/>
        </w:rPr>
      </w:pPr>
      <w:r w:rsidRPr="0065589C">
        <w:rPr>
          <w:rFonts w:ascii="AvantGarde Bk BT" w:eastAsia="Times New Roman" w:hAnsi="AvantGarde Bk BT"/>
          <w:b/>
          <w:bCs/>
          <w:color w:val="000000" w:themeColor="text1"/>
          <w:sz w:val="20"/>
          <w:szCs w:val="20"/>
        </w:rPr>
        <w:t>REGLAMENTO GENERAL PARA LA CELEBRACIÓN DE SESIONES EN MODALIDAD VIRTUAL Y SINCRÓNICA DE LA UNIVERSIDAD DE GUADALAJARA</w:t>
      </w:r>
    </w:p>
    <w:p w:rsidR="0065589C" w:rsidRPr="0065589C" w:rsidRDefault="0065589C" w:rsidP="0065589C">
      <w:pPr>
        <w:spacing w:after="0" w:line="240" w:lineRule="auto"/>
        <w:jc w:val="both"/>
        <w:rPr>
          <w:rFonts w:ascii="AvantGarde Bk BT" w:eastAsia="Times New Roman" w:hAnsi="AvantGarde Bk BT"/>
          <w:bCs/>
          <w:color w:val="000000" w:themeColor="text1"/>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 xml:space="preserve">Artículo 1.- </w:t>
      </w:r>
      <w:r w:rsidRPr="0065589C">
        <w:rPr>
          <w:rFonts w:ascii="AvantGarde Bk BT" w:eastAsia="Times New Roman" w:hAnsi="AvantGarde Bk BT"/>
          <w:bCs/>
          <w:color w:val="000000" w:themeColor="text1"/>
          <w:sz w:val="20"/>
          <w:szCs w:val="20"/>
          <w:lang w:eastAsia="es-MX"/>
        </w:rPr>
        <w:t>El presente Reglamento es de observancia general en la Universidad de Guadalajara y tiene por objeto regular, en términos generales, la celebración de sesiones en modalidad virtual y sincrónica.</w:t>
      </w:r>
    </w:p>
    <w:p w:rsidR="0065589C" w:rsidRPr="00984872" w:rsidRDefault="0065589C" w:rsidP="0065589C">
      <w:pPr>
        <w:spacing w:after="0" w:line="240" w:lineRule="auto"/>
        <w:ind w:right="565"/>
        <w:jc w:val="both"/>
        <w:rPr>
          <w:rFonts w:ascii="AvantGarde Bk BT" w:eastAsia="Times New Roman" w:hAnsi="AvantGarde Bk BT"/>
          <w:bCs/>
          <w:sz w:val="20"/>
          <w:szCs w:val="20"/>
          <w:lang w:eastAsia="es-MX"/>
        </w:rPr>
      </w:pP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r w:rsidRPr="00984872">
        <w:rPr>
          <w:rFonts w:ascii="AvantGarde Bk BT" w:eastAsia="Times New Roman" w:hAnsi="AvantGarde Bk BT"/>
          <w:b/>
          <w:sz w:val="20"/>
          <w:szCs w:val="20"/>
          <w:lang w:eastAsia="es-MX"/>
        </w:rPr>
        <w:t>Artículo 2.-</w:t>
      </w:r>
      <w:r w:rsidRPr="00984872">
        <w:rPr>
          <w:rFonts w:ascii="AvantGarde Bk BT" w:eastAsia="Times New Roman" w:hAnsi="AvantGarde Bk BT"/>
          <w:bCs/>
          <w:sz w:val="20"/>
          <w:szCs w:val="20"/>
          <w:lang w:eastAsia="es-MX"/>
        </w:rPr>
        <w:t xml:space="preserve"> Los órganos colegiados de la Universidad de Guadalajara, ya sean órganos de gobierno, consultivos, apoyo, </w:t>
      </w:r>
      <w:r w:rsidRPr="000A1EE4">
        <w:rPr>
          <w:rFonts w:ascii="AvantGarde Bk BT" w:eastAsia="Times New Roman" w:hAnsi="AvantGarde Bk BT"/>
          <w:bCs/>
          <w:color w:val="000000" w:themeColor="text1"/>
          <w:sz w:val="20"/>
          <w:szCs w:val="20"/>
          <w:lang w:eastAsia="es-MX"/>
        </w:rPr>
        <w:t xml:space="preserve">vinculación, académicos, técnicos, podrán celebrar sesiones en modalidad virtual y sincrónica, o mixtas (virtual y sincrónica/presencial), para </w:t>
      </w:r>
      <w:r w:rsidRPr="0065589C">
        <w:rPr>
          <w:rFonts w:ascii="AvantGarde Bk BT" w:eastAsia="Times New Roman" w:hAnsi="AvantGarde Bk BT"/>
          <w:bCs/>
          <w:color w:val="000000" w:themeColor="text1"/>
          <w:sz w:val="20"/>
          <w:szCs w:val="20"/>
          <w:lang w:eastAsia="es-MX"/>
        </w:rPr>
        <w:t xml:space="preserve">conocer, analizar y, en su caso, resolver, los </w:t>
      </w:r>
      <w:r w:rsidRPr="00984872">
        <w:rPr>
          <w:rFonts w:ascii="AvantGarde Bk BT" w:eastAsia="Times New Roman" w:hAnsi="AvantGarde Bk BT"/>
          <w:bCs/>
          <w:sz w:val="20"/>
          <w:szCs w:val="20"/>
          <w:lang w:eastAsia="es-MX"/>
        </w:rPr>
        <w:t xml:space="preserve">asuntos que sean de su competencia. </w:t>
      </w:r>
    </w:p>
    <w:p w:rsidR="0065589C" w:rsidRPr="00984872" w:rsidRDefault="0065589C" w:rsidP="0065589C">
      <w:pPr>
        <w:spacing w:after="0" w:line="240" w:lineRule="auto"/>
        <w:ind w:right="565"/>
        <w:jc w:val="both"/>
        <w:rPr>
          <w:rFonts w:ascii="AvantGarde Bk BT" w:eastAsia="Times New Roman" w:hAnsi="AvantGarde Bk BT"/>
          <w:bCs/>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 xml:space="preserve">Artículo 3.- </w:t>
      </w:r>
      <w:r w:rsidRPr="0065589C">
        <w:rPr>
          <w:rFonts w:ascii="AvantGarde Bk BT" w:eastAsia="Times New Roman" w:hAnsi="AvantGarde Bk BT"/>
          <w:bCs/>
          <w:color w:val="000000" w:themeColor="text1"/>
          <w:sz w:val="20"/>
          <w:szCs w:val="20"/>
          <w:lang w:eastAsia="es-MX"/>
        </w:rPr>
        <w:t xml:space="preserve">En lo no previsto en el presente Reglamento y en las reglas específicas que se emitan para tal efecto, se aplicarán las disposiciones para las sesiones presenciales de cada Órgano Colegiado, y de manera supletoria, lo previsto en la norma universitaria, para las sesiones del </w:t>
      </w:r>
      <w:r w:rsidRPr="0065589C">
        <w:rPr>
          <w:rFonts w:ascii="AvantGarde Bk BT" w:eastAsia="Times New Roman" w:hAnsi="AvantGarde Bk BT"/>
          <w:color w:val="000000" w:themeColor="text1"/>
          <w:lang w:eastAsia="es-MX"/>
        </w:rPr>
        <w:t xml:space="preserve">H. </w:t>
      </w:r>
      <w:r w:rsidRPr="0065589C">
        <w:rPr>
          <w:rFonts w:ascii="AvantGarde Bk BT" w:eastAsia="Times New Roman" w:hAnsi="AvantGarde Bk BT"/>
          <w:bCs/>
          <w:color w:val="000000" w:themeColor="text1"/>
          <w:sz w:val="20"/>
          <w:szCs w:val="20"/>
          <w:lang w:eastAsia="es-MX"/>
        </w:rPr>
        <w:t>Consejo General Universitario, incluidas las reglas de convocatorias, debates, quórum y votaciones.</w:t>
      </w:r>
    </w:p>
    <w:p w:rsidR="0065589C" w:rsidRPr="00392701"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p>
    <w:p w:rsidR="0065589C" w:rsidRPr="000A1EE4" w:rsidRDefault="0065589C" w:rsidP="0065589C">
      <w:pPr>
        <w:spacing w:after="0" w:line="240" w:lineRule="auto"/>
        <w:ind w:left="567" w:right="565"/>
        <w:jc w:val="both"/>
        <w:rPr>
          <w:rFonts w:ascii="AvantGarde Bk BT" w:eastAsia="Times New Roman" w:hAnsi="AvantGarde Bk BT"/>
          <w:bCs/>
          <w:color w:val="000000" w:themeColor="text1"/>
          <w:sz w:val="16"/>
          <w:szCs w:val="16"/>
          <w:lang w:eastAsia="es-MX"/>
        </w:rPr>
      </w:pPr>
      <w:r w:rsidRPr="000A1EE4">
        <w:rPr>
          <w:rFonts w:ascii="AvantGarde Bk BT" w:eastAsia="Times New Roman" w:hAnsi="AvantGarde Bk BT"/>
          <w:b/>
          <w:bCs/>
          <w:color w:val="000000" w:themeColor="text1"/>
          <w:sz w:val="20"/>
          <w:szCs w:val="20"/>
          <w:lang w:eastAsia="es-MX"/>
        </w:rPr>
        <w:t>Artículo 4.-</w:t>
      </w:r>
      <w:r w:rsidR="000A1EE4" w:rsidRPr="000A1EE4">
        <w:rPr>
          <w:rFonts w:ascii="AvantGarde Bk BT" w:eastAsia="Times New Roman" w:hAnsi="AvantGarde Bk BT"/>
          <w:b/>
          <w:bCs/>
          <w:color w:val="000000" w:themeColor="text1"/>
          <w:sz w:val="20"/>
          <w:szCs w:val="20"/>
          <w:lang w:eastAsia="es-MX"/>
        </w:rPr>
        <w:t xml:space="preserve"> </w:t>
      </w:r>
      <w:r w:rsidRPr="000A1EE4">
        <w:rPr>
          <w:rFonts w:ascii="AvantGarde Bk BT" w:eastAsia="Times New Roman" w:hAnsi="AvantGarde Bk BT"/>
          <w:color w:val="000000" w:themeColor="text1"/>
          <w:sz w:val="20"/>
          <w:szCs w:val="20"/>
          <w:lang w:eastAsia="es-MX"/>
        </w:rPr>
        <w:t>El presidente de</w:t>
      </w:r>
      <w:r w:rsidR="00B82023">
        <w:rPr>
          <w:rFonts w:ascii="AvantGarde Bk BT" w:eastAsia="Times New Roman" w:hAnsi="AvantGarde Bk BT"/>
          <w:color w:val="000000" w:themeColor="text1"/>
          <w:sz w:val="20"/>
          <w:szCs w:val="20"/>
          <w:lang w:eastAsia="es-MX"/>
        </w:rPr>
        <w:t xml:space="preserve"> cada</w:t>
      </w:r>
      <w:r w:rsidRPr="000A1EE4">
        <w:rPr>
          <w:rFonts w:ascii="AvantGarde Bk BT" w:eastAsia="Times New Roman" w:hAnsi="AvantGarde Bk BT"/>
          <w:color w:val="000000" w:themeColor="text1"/>
          <w:sz w:val="20"/>
          <w:szCs w:val="20"/>
          <w:lang w:eastAsia="es-MX"/>
        </w:rPr>
        <w:t xml:space="preserve"> Órgano Colegiado</w:t>
      </w:r>
      <w:r w:rsidR="000A1EE4">
        <w:rPr>
          <w:rFonts w:ascii="AvantGarde Bk BT" w:eastAsia="Times New Roman" w:hAnsi="AvantGarde Bk BT"/>
          <w:color w:val="000000" w:themeColor="text1"/>
          <w:sz w:val="20"/>
          <w:szCs w:val="20"/>
          <w:lang w:eastAsia="es-MX"/>
        </w:rPr>
        <w:t xml:space="preserve">, </w:t>
      </w:r>
      <w:r w:rsidRPr="000A1EE4">
        <w:rPr>
          <w:rFonts w:ascii="AvantGarde Bk BT" w:eastAsia="Times New Roman" w:hAnsi="AvantGarde Bk BT"/>
          <w:color w:val="000000" w:themeColor="text1"/>
          <w:sz w:val="20"/>
          <w:szCs w:val="20"/>
          <w:lang w:eastAsia="es-MX"/>
        </w:rPr>
        <w:t xml:space="preserve">determinará si las sesiones podrán desahogarse en modalidad virtual y sincrónica, presencial o incluso mixta. </w:t>
      </w:r>
    </w:p>
    <w:p w:rsidR="0065589C" w:rsidRPr="000A1EE4" w:rsidRDefault="0065589C" w:rsidP="0065589C">
      <w:pPr>
        <w:spacing w:after="0" w:line="240" w:lineRule="auto"/>
        <w:ind w:right="565"/>
        <w:jc w:val="both"/>
        <w:rPr>
          <w:rFonts w:ascii="AvantGarde Bk BT" w:eastAsia="Times New Roman" w:hAnsi="AvantGarde Bk BT"/>
          <w:b/>
          <w:bCs/>
          <w:color w:val="000000" w:themeColor="text1"/>
          <w:sz w:val="20"/>
          <w:szCs w:val="20"/>
          <w:lang w:eastAsia="es-MX"/>
        </w:rPr>
      </w:pPr>
    </w:p>
    <w:p w:rsidR="0065589C" w:rsidRPr="000A1EE4"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0A1EE4">
        <w:rPr>
          <w:rFonts w:ascii="AvantGarde Bk BT" w:eastAsia="Times New Roman" w:hAnsi="AvantGarde Bk BT"/>
          <w:b/>
          <w:bCs/>
          <w:color w:val="000000" w:themeColor="text1"/>
          <w:sz w:val="20"/>
          <w:szCs w:val="20"/>
          <w:lang w:eastAsia="es-MX"/>
        </w:rPr>
        <w:t>Artículo 5.-</w:t>
      </w:r>
      <w:r w:rsidR="000A1EE4" w:rsidRPr="000A1EE4">
        <w:rPr>
          <w:rFonts w:ascii="AvantGarde Bk BT" w:eastAsia="Times New Roman" w:hAnsi="AvantGarde Bk BT"/>
          <w:b/>
          <w:bCs/>
          <w:color w:val="000000" w:themeColor="text1"/>
          <w:sz w:val="20"/>
          <w:szCs w:val="20"/>
          <w:lang w:eastAsia="es-MX"/>
        </w:rPr>
        <w:t xml:space="preserve"> </w:t>
      </w:r>
      <w:r w:rsidRPr="000A1EE4">
        <w:rPr>
          <w:rFonts w:ascii="AvantGarde Bk BT" w:eastAsia="Times New Roman" w:hAnsi="AvantGarde Bk BT"/>
          <w:color w:val="000000" w:themeColor="text1"/>
          <w:sz w:val="20"/>
          <w:szCs w:val="20"/>
          <w:lang w:eastAsia="es-MX"/>
        </w:rPr>
        <w:t>Solo podrán desahogarse de manera presencial</w:t>
      </w:r>
      <w:r w:rsidRPr="000A1EE4">
        <w:rPr>
          <w:rFonts w:ascii="AvantGarde Bk BT" w:eastAsia="Times New Roman" w:hAnsi="AvantGarde Bk BT"/>
          <w:b/>
          <w:bCs/>
          <w:color w:val="000000" w:themeColor="text1"/>
          <w:sz w:val="20"/>
          <w:szCs w:val="20"/>
          <w:lang w:eastAsia="es-MX"/>
        </w:rPr>
        <w:t xml:space="preserve"> </w:t>
      </w:r>
      <w:r w:rsidRPr="000A1EE4">
        <w:rPr>
          <w:rFonts w:ascii="AvantGarde Bk BT" w:eastAsia="Times New Roman" w:hAnsi="AvantGarde Bk BT"/>
          <w:bCs/>
          <w:color w:val="000000" w:themeColor="text1"/>
          <w:sz w:val="20"/>
          <w:szCs w:val="20"/>
          <w:lang w:eastAsia="es-MX"/>
        </w:rPr>
        <w:t>los siguientes asuntos:</w:t>
      </w: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I.</w:t>
      </w:r>
      <w:r w:rsidRPr="0065589C">
        <w:rPr>
          <w:rFonts w:ascii="AvantGarde Bk BT" w:eastAsia="Times New Roman" w:hAnsi="AvantGarde Bk BT"/>
          <w:bCs/>
          <w:color w:val="000000" w:themeColor="text1"/>
          <w:sz w:val="20"/>
          <w:szCs w:val="20"/>
          <w:lang w:eastAsia="es-MX"/>
        </w:rPr>
        <w:t xml:space="preserve"> La elección del títular de la Rectoría General, del títular de la Contraloría General y del titular de la Defensoría de los Derechos Universitarios, y </w:t>
      </w:r>
    </w:p>
    <w:p w:rsidR="0065589C" w:rsidRDefault="0065589C" w:rsidP="000A1EE4">
      <w:pPr>
        <w:spacing w:after="0" w:line="240" w:lineRule="auto"/>
        <w:ind w:right="565"/>
        <w:jc w:val="both"/>
        <w:rPr>
          <w:rFonts w:ascii="AvantGarde Bk BT" w:eastAsia="Times New Roman" w:hAnsi="AvantGarde Bk BT"/>
          <w:bCs/>
          <w:color w:val="0000FF"/>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II.</w:t>
      </w:r>
      <w:r w:rsidRPr="0065589C">
        <w:rPr>
          <w:rFonts w:ascii="AvantGarde Bk BT" w:eastAsia="Times New Roman" w:hAnsi="AvantGarde Bk BT"/>
          <w:bCs/>
          <w:color w:val="000000" w:themeColor="text1"/>
          <w:sz w:val="20"/>
          <w:szCs w:val="20"/>
          <w:lang w:eastAsia="es-MX"/>
        </w:rPr>
        <w:t xml:space="preserve"> Aquellos que sean determinados por el Órgano Colegiado correspondiente. </w:t>
      </w:r>
    </w:p>
    <w:p w:rsidR="0065589C" w:rsidRPr="00984872" w:rsidRDefault="0065589C" w:rsidP="0065589C">
      <w:pPr>
        <w:spacing w:after="0" w:line="240" w:lineRule="auto"/>
        <w:ind w:right="565"/>
        <w:jc w:val="both"/>
        <w:rPr>
          <w:rFonts w:ascii="AvantGarde Bk BT" w:eastAsia="Times New Roman" w:hAnsi="AvantGarde Bk BT"/>
          <w:b/>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Artículo 6.-</w:t>
      </w:r>
      <w:r w:rsidRPr="0065589C">
        <w:rPr>
          <w:rFonts w:ascii="AvantGarde Bk BT" w:eastAsia="Times New Roman" w:hAnsi="AvantGarde Bk BT"/>
          <w:bCs/>
          <w:color w:val="000000" w:themeColor="text1"/>
          <w:sz w:val="20"/>
          <w:szCs w:val="20"/>
          <w:lang w:eastAsia="es-MX"/>
        </w:rPr>
        <w:t xml:space="preserve"> Las sesiones en modalidad virtual y sincróni</w:t>
      </w:r>
      <w:r w:rsidR="00D57D58">
        <w:rPr>
          <w:rFonts w:ascii="AvantGarde Bk BT" w:eastAsia="Times New Roman" w:hAnsi="AvantGarde Bk BT"/>
          <w:bCs/>
          <w:color w:val="000000" w:themeColor="text1"/>
          <w:sz w:val="20"/>
          <w:szCs w:val="20"/>
          <w:lang w:eastAsia="es-MX"/>
        </w:rPr>
        <w:t>c</w:t>
      </w:r>
      <w:r w:rsidRPr="0065589C">
        <w:rPr>
          <w:rFonts w:ascii="AvantGarde Bk BT" w:eastAsia="Times New Roman" w:hAnsi="AvantGarde Bk BT"/>
          <w:bCs/>
          <w:color w:val="000000" w:themeColor="text1"/>
          <w:sz w:val="20"/>
          <w:szCs w:val="20"/>
          <w:lang w:eastAsia="es-MX"/>
        </w:rPr>
        <w:t>a podrán desarrollarse mediante el uso de las herramientas tecnológicas que para tal efecto determine el encargado de convocar a la sesión de cada Órgano Colegiado.</w:t>
      </w:r>
    </w:p>
    <w:p w:rsidR="0065589C" w:rsidRPr="00984872" w:rsidRDefault="0065589C" w:rsidP="0065589C">
      <w:pPr>
        <w:spacing w:after="0" w:line="240" w:lineRule="auto"/>
        <w:ind w:right="565"/>
        <w:jc w:val="both"/>
        <w:rPr>
          <w:rFonts w:ascii="AvantGarde Bk BT" w:eastAsia="Times New Roman" w:hAnsi="AvantGarde Bk BT"/>
          <w:bCs/>
          <w:sz w:val="20"/>
          <w:szCs w:val="20"/>
          <w:lang w:eastAsia="es-MX"/>
        </w:rPr>
      </w:pP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r w:rsidRPr="00984872">
        <w:rPr>
          <w:rFonts w:ascii="AvantGarde Bk BT" w:eastAsia="Times New Roman" w:hAnsi="AvantGarde Bk BT"/>
          <w:bCs/>
          <w:sz w:val="20"/>
          <w:szCs w:val="20"/>
          <w:lang w:eastAsia="es-MX"/>
        </w:rPr>
        <w:t xml:space="preserve">La herramienta tecnológica que se utilice para el desarrollo de las sesiones en modalidad virtual </w:t>
      </w:r>
      <w:r w:rsidR="00EF206F">
        <w:rPr>
          <w:rFonts w:ascii="AvantGarde Bk BT" w:eastAsia="Times New Roman" w:hAnsi="AvantGarde Bk BT"/>
          <w:bCs/>
          <w:sz w:val="20"/>
          <w:szCs w:val="20"/>
          <w:lang w:eastAsia="es-MX"/>
        </w:rPr>
        <w:t xml:space="preserve">y sincrónica </w:t>
      </w:r>
      <w:r w:rsidRPr="00984872">
        <w:rPr>
          <w:rFonts w:ascii="AvantGarde Bk BT" w:eastAsia="Times New Roman" w:hAnsi="AvantGarde Bk BT"/>
          <w:bCs/>
          <w:sz w:val="20"/>
          <w:szCs w:val="20"/>
          <w:lang w:eastAsia="es-MX"/>
        </w:rPr>
        <w:t>deberá contar con las características necesarias que permitan:</w:t>
      </w: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p>
    <w:p w:rsidR="0065589C" w:rsidRPr="00392701" w:rsidRDefault="0065589C" w:rsidP="0065589C">
      <w:pPr>
        <w:pStyle w:val="Prrafodelista"/>
        <w:numPr>
          <w:ilvl w:val="0"/>
          <w:numId w:val="8"/>
        </w:numPr>
        <w:spacing w:after="0" w:line="240" w:lineRule="auto"/>
        <w:ind w:right="565"/>
        <w:jc w:val="both"/>
        <w:rPr>
          <w:rFonts w:ascii="AvantGarde Bk BT" w:eastAsia="Times New Roman" w:hAnsi="AvantGarde Bk BT"/>
          <w:bCs/>
          <w:color w:val="000000" w:themeColor="text1"/>
          <w:sz w:val="20"/>
          <w:szCs w:val="20"/>
          <w:lang w:eastAsia="es-MX"/>
        </w:rPr>
      </w:pPr>
      <w:r w:rsidRPr="00984872">
        <w:rPr>
          <w:rFonts w:ascii="AvantGarde Bk BT" w:eastAsia="Times New Roman" w:hAnsi="AvantGarde Bk BT"/>
          <w:bCs/>
          <w:sz w:val="20"/>
          <w:szCs w:val="20"/>
          <w:lang w:eastAsia="es-MX"/>
        </w:rPr>
        <w:t>Tener certeza respe</w:t>
      </w:r>
      <w:r w:rsidRPr="00392701">
        <w:rPr>
          <w:rFonts w:ascii="AvantGarde Bk BT" w:eastAsia="Times New Roman" w:hAnsi="AvantGarde Bk BT"/>
          <w:bCs/>
          <w:color w:val="000000" w:themeColor="text1"/>
          <w:sz w:val="20"/>
          <w:szCs w:val="20"/>
          <w:lang w:eastAsia="es-MX"/>
        </w:rPr>
        <w:t>cto a la identidad de los participantes;</w:t>
      </w:r>
    </w:p>
    <w:p w:rsidR="0065589C" w:rsidRPr="00392701" w:rsidRDefault="0065589C" w:rsidP="0065589C">
      <w:pPr>
        <w:pStyle w:val="Prrafodelista"/>
        <w:numPr>
          <w:ilvl w:val="0"/>
          <w:numId w:val="8"/>
        </w:numPr>
        <w:spacing w:after="0" w:line="240" w:lineRule="auto"/>
        <w:ind w:right="565"/>
        <w:jc w:val="both"/>
        <w:rPr>
          <w:rFonts w:ascii="AvantGarde Bk BT" w:eastAsia="Times New Roman" w:hAnsi="AvantGarde Bk BT"/>
          <w:bCs/>
          <w:color w:val="000000" w:themeColor="text1"/>
          <w:sz w:val="20"/>
          <w:szCs w:val="20"/>
          <w:lang w:eastAsia="es-MX"/>
        </w:rPr>
      </w:pPr>
      <w:r w:rsidRPr="00392701">
        <w:rPr>
          <w:rFonts w:ascii="AvantGarde Bk BT" w:eastAsia="Times New Roman" w:hAnsi="AvantGarde Bk BT"/>
          <w:bCs/>
          <w:color w:val="000000" w:themeColor="text1"/>
          <w:sz w:val="20"/>
          <w:szCs w:val="20"/>
          <w:lang w:eastAsia="es-MX"/>
        </w:rPr>
        <w:t>Garantizar la participación e interacción simultánea o sincrónica de to</w:t>
      </w:r>
      <w:r w:rsidR="00EF206F">
        <w:rPr>
          <w:rFonts w:ascii="AvantGarde Bk BT" w:eastAsia="Times New Roman" w:hAnsi="AvantGarde Bk BT"/>
          <w:bCs/>
          <w:color w:val="000000" w:themeColor="text1"/>
          <w:sz w:val="20"/>
          <w:szCs w:val="20"/>
          <w:lang w:eastAsia="es-MX"/>
        </w:rPr>
        <w:t>dos los miembros que integran e</w:t>
      </w:r>
      <w:r w:rsidRPr="00392701">
        <w:rPr>
          <w:rFonts w:ascii="AvantGarde Bk BT" w:eastAsia="Times New Roman" w:hAnsi="AvantGarde Bk BT"/>
          <w:bCs/>
          <w:color w:val="000000" w:themeColor="text1"/>
          <w:sz w:val="20"/>
          <w:szCs w:val="20"/>
          <w:lang w:eastAsia="es-MX"/>
        </w:rPr>
        <w:t>l Órgano Colegiado;</w:t>
      </w:r>
    </w:p>
    <w:p w:rsidR="0065589C" w:rsidRPr="00392701" w:rsidRDefault="0065589C" w:rsidP="0065589C">
      <w:pPr>
        <w:pStyle w:val="Prrafodelista"/>
        <w:numPr>
          <w:ilvl w:val="0"/>
          <w:numId w:val="8"/>
        </w:numPr>
        <w:spacing w:after="0" w:line="240" w:lineRule="auto"/>
        <w:ind w:right="565"/>
        <w:jc w:val="both"/>
        <w:rPr>
          <w:rFonts w:ascii="AvantGarde Bk BT" w:eastAsia="Times New Roman" w:hAnsi="AvantGarde Bk BT"/>
          <w:bCs/>
          <w:color w:val="000000" w:themeColor="text1"/>
          <w:sz w:val="20"/>
          <w:szCs w:val="20"/>
          <w:lang w:eastAsia="es-MX"/>
        </w:rPr>
      </w:pPr>
      <w:r w:rsidRPr="00392701">
        <w:rPr>
          <w:rFonts w:ascii="AvantGarde Bk BT" w:eastAsia="Times New Roman" w:hAnsi="AvantGarde Bk BT"/>
          <w:bCs/>
          <w:color w:val="000000" w:themeColor="text1"/>
          <w:sz w:val="20"/>
          <w:szCs w:val="20"/>
          <w:lang w:eastAsia="es-MX"/>
        </w:rPr>
        <w:t>Registrar y conservar lo actuado durante la sesión;</w:t>
      </w:r>
    </w:p>
    <w:p w:rsidR="0065589C" w:rsidRPr="00984872" w:rsidRDefault="0065589C" w:rsidP="0065589C">
      <w:pPr>
        <w:pStyle w:val="Prrafodelista"/>
        <w:numPr>
          <w:ilvl w:val="0"/>
          <w:numId w:val="8"/>
        </w:numPr>
        <w:spacing w:after="0" w:line="240" w:lineRule="auto"/>
        <w:ind w:right="565"/>
        <w:jc w:val="both"/>
        <w:rPr>
          <w:rFonts w:ascii="AvantGarde Bk BT" w:eastAsia="Times New Roman" w:hAnsi="AvantGarde Bk BT"/>
          <w:bCs/>
          <w:sz w:val="20"/>
          <w:szCs w:val="20"/>
          <w:lang w:eastAsia="es-MX"/>
        </w:rPr>
      </w:pPr>
      <w:r w:rsidRPr="00984872">
        <w:rPr>
          <w:rFonts w:ascii="AvantGarde Bk BT" w:eastAsia="Times New Roman" w:hAnsi="AvantGarde Bk BT"/>
          <w:bCs/>
          <w:sz w:val="20"/>
          <w:szCs w:val="20"/>
          <w:lang w:eastAsia="es-MX"/>
        </w:rPr>
        <w:t>Intercambiar información de diversos tipos (video, imagen</w:t>
      </w:r>
      <w:r w:rsidRPr="006E5C99">
        <w:rPr>
          <w:rFonts w:ascii="AvantGarde Bk BT" w:eastAsia="Times New Roman" w:hAnsi="AvantGarde Bk BT"/>
          <w:bCs/>
          <w:color w:val="000000" w:themeColor="text1"/>
          <w:sz w:val="20"/>
          <w:szCs w:val="20"/>
          <w:lang w:eastAsia="es-MX"/>
        </w:rPr>
        <w:t xml:space="preserve">, audios, </w:t>
      </w:r>
      <w:r w:rsidRPr="00392701">
        <w:rPr>
          <w:rFonts w:ascii="AvantGarde Bk BT" w:eastAsia="Times New Roman" w:hAnsi="AvantGarde Bk BT"/>
          <w:bCs/>
          <w:color w:val="000000" w:themeColor="text1"/>
          <w:sz w:val="20"/>
          <w:szCs w:val="20"/>
          <w:lang w:eastAsia="es-MX"/>
        </w:rPr>
        <w:t>datos o cualquier otra necesaria para el desarrollo de la sesión de que se trate), y</w:t>
      </w:r>
    </w:p>
    <w:p w:rsidR="0065589C" w:rsidRPr="00392701" w:rsidRDefault="0065589C" w:rsidP="0065589C">
      <w:pPr>
        <w:pStyle w:val="Prrafodelista"/>
        <w:numPr>
          <w:ilvl w:val="0"/>
          <w:numId w:val="8"/>
        </w:numPr>
        <w:spacing w:after="0" w:line="240" w:lineRule="auto"/>
        <w:ind w:right="565"/>
        <w:jc w:val="both"/>
        <w:rPr>
          <w:rFonts w:ascii="AvantGarde Bk BT" w:eastAsia="Times New Roman" w:hAnsi="AvantGarde Bk BT"/>
          <w:bCs/>
          <w:color w:val="000000" w:themeColor="text1"/>
          <w:sz w:val="20"/>
          <w:szCs w:val="20"/>
          <w:lang w:eastAsia="es-MX"/>
        </w:rPr>
      </w:pPr>
      <w:r w:rsidRPr="00392701">
        <w:rPr>
          <w:rFonts w:ascii="AvantGarde Bk BT" w:eastAsia="Times New Roman" w:hAnsi="AvantGarde Bk BT"/>
          <w:bCs/>
          <w:color w:val="000000" w:themeColor="text1"/>
          <w:sz w:val="20"/>
          <w:szCs w:val="20"/>
          <w:lang w:eastAsia="es-MX"/>
        </w:rPr>
        <w:t>Contar con mecanismos de seguridad que permitan proteger la información.</w:t>
      </w:r>
    </w:p>
    <w:p w:rsidR="0065589C" w:rsidRPr="00392701"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p>
    <w:p w:rsidR="0065589C" w:rsidRPr="00392701"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392701">
        <w:rPr>
          <w:rFonts w:ascii="AvantGarde Bk BT" w:eastAsia="Times New Roman" w:hAnsi="AvantGarde Bk BT"/>
          <w:b/>
          <w:color w:val="000000" w:themeColor="text1"/>
          <w:sz w:val="20"/>
          <w:szCs w:val="20"/>
          <w:lang w:eastAsia="es-MX"/>
        </w:rPr>
        <w:t xml:space="preserve">Artículo 7.- </w:t>
      </w:r>
      <w:r w:rsidRPr="00392701">
        <w:rPr>
          <w:rFonts w:ascii="AvantGarde Bk BT" w:eastAsia="Times New Roman" w:hAnsi="AvantGarde Bk BT"/>
          <w:bCs/>
          <w:color w:val="000000" w:themeColor="text1"/>
          <w:sz w:val="20"/>
          <w:szCs w:val="20"/>
          <w:lang w:eastAsia="es-MX"/>
        </w:rPr>
        <w:t>Las sesiones que se celebren en la modalidad virtual y sincrónica, que tengan el carácter de públicas, deberán hacerse accesibles al público en general a través de los medios institucionales que se determinen para tal efecto.</w:t>
      </w:r>
    </w:p>
    <w:p w:rsidR="0065589C" w:rsidRPr="00392701" w:rsidRDefault="0065589C" w:rsidP="0065589C">
      <w:pPr>
        <w:spacing w:after="0" w:line="240" w:lineRule="auto"/>
        <w:ind w:left="567" w:right="565"/>
        <w:jc w:val="both"/>
        <w:rPr>
          <w:rFonts w:ascii="AvantGarde Bk BT" w:eastAsia="Times New Roman" w:hAnsi="AvantGarde Bk BT"/>
          <w:b/>
          <w:color w:val="000000" w:themeColor="text1"/>
          <w:sz w:val="20"/>
          <w:szCs w:val="20"/>
          <w:lang w:eastAsia="es-MX"/>
        </w:rPr>
      </w:pP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r w:rsidRPr="00392701">
        <w:rPr>
          <w:rFonts w:ascii="AvantGarde Bk BT" w:eastAsia="Times New Roman" w:hAnsi="AvantGarde Bk BT"/>
          <w:b/>
          <w:color w:val="000000" w:themeColor="text1"/>
          <w:sz w:val="20"/>
          <w:szCs w:val="20"/>
          <w:lang w:eastAsia="es-MX"/>
        </w:rPr>
        <w:t>Artículo 8.</w:t>
      </w:r>
      <w:r w:rsidRPr="00392701">
        <w:rPr>
          <w:rFonts w:ascii="AvantGarde Bk BT" w:eastAsia="Times New Roman" w:hAnsi="AvantGarde Bk BT"/>
          <w:bCs/>
          <w:color w:val="000000" w:themeColor="text1"/>
          <w:sz w:val="20"/>
          <w:szCs w:val="20"/>
          <w:lang w:eastAsia="es-MX"/>
        </w:rPr>
        <w:t xml:space="preserve"> Para el caso de las sesiones en modalidad virtual y sincrónica, además de los elementos ya previstos en la normatividad aplicable, los citatorios que se emitan para convocar a los miembros del Órgano Colegiado deberán señalar la herramienta tecnológica a través de la cual </w:t>
      </w:r>
      <w:r w:rsidRPr="00984872">
        <w:rPr>
          <w:rFonts w:ascii="AvantGarde Bk BT" w:eastAsia="Times New Roman" w:hAnsi="AvantGarde Bk BT"/>
          <w:bCs/>
          <w:sz w:val="20"/>
          <w:szCs w:val="20"/>
          <w:lang w:eastAsia="es-MX"/>
        </w:rPr>
        <w:t xml:space="preserve">se llevará a cabo la sesión, así como las indicaciones respecto al acceso. </w:t>
      </w: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984872">
        <w:rPr>
          <w:rFonts w:ascii="AvantGarde Bk BT" w:eastAsia="Times New Roman" w:hAnsi="AvantGarde Bk BT"/>
          <w:bCs/>
          <w:sz w:val="20"/>
          <w:szCs w:val="20"/>
          <w:lang w:eastAsia="es-MX"/>
        </w:rPr>
        <w:t xml:space="preserve">Además de lo anterior, se deberá adjuntar copia digital de los documentos vinculados </w:t>
      </w:r>
      <w:r w:rsidRPr="0065589C">
        <w:rPr>
          <w:rFonts w:ascii="AvantGarde Bk BT" w:eastAsia="Times New Roman" w:hAnsi="AvantGarde Bk BT"/>
          <w:bCs/>
          <w:color w:val="000000" w:themeColor="text1"/>
          <w:sz w:val="20"/>
          <w:szCs w:val="20"/>
          <w:lang w:eastAsia="es-MX"/>
        </w:rPr>
        <w:t xml:space="preserve">con los temas incluidos en el orden del día, o bien la referencia del sitio electrónico donde estarán disponibles para su consulta. </w:t>
      </w: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Artículo 9.-</w:t>
      </w:r>
      <w:r w:rsidRPr="0065589C">
        <w:rPr>
          <w:rFonts w:ascii="AvantGarde Bk BT" w:eastAsia="Times New Roman" w:hAnsi="AvantGarde Bk BT"/>
          <w:bCs/>
          <w:color w:val="000000" w:themeColor="text1"/>
          <w:sz w:val="20"/>
          <w:szCs w:val="20"/>
          <w:lang w:eastAsia="es-MX"/>
        </w:rPr>
        <w:t xml:space="preserve"> La convocatoria para las sesiones en modalidad virtual y sincrónica deberá ser notificada, por medio de los citatorios a cada miembro del Órgano Colegiado, a través de correo electrónico designado para tal efecto, cuando menos 48 horas previo a la sesión de que se trate.  </w:t>
      </w: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Cs/>
          <w:color w:val="000000" w:themeColor="text1"/>
          <w:sz w:val="20"/>
          <w:szCs w:val="20"/>
          <w:lang w:eastAsia="es-MX"/>
        </w:rPr>
        <w:t xml:space="preserve">Una vez recibido el citatorio de la convocatoria, los miembros del Órgano Colegiado, deberán enviar un correo electrónico de respuesta con el fin de confirmar su recepción. </w:t>
      </w: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Artículo 10.-</w:t>
      </w:r>
      <w:r w:rsidRPr="0065589C">
        <w:rPr>
          <w:rFonts w:ascii="AvantGarde Bk BT" w:eastAsia="Times New Roman" w:hAnsi="AvantGarde Bk BT"/>
          <w:bCs/>
          <w:color w:val="000000" w:themeColor="text1"/>
          <w:sz w:val="20"/>
          <w:szCs w:val="20"/>
          <w:lang w:eastAsia="es-MX"/>
        </w:rPr>
        <w:t xml:space="preserve"> Se deberá verificar, a través de la herramienta tecnológica que se utilice para el desarrollo de la sesión de que se trate o a través de otros mecanismos, la asistencia de los miembros que integran el Órgano Colegiado, a fin de validar que se cuenta con el quórum legal necesario para llevar a cabo la sesión.</w:t>
      </w:r>
    </w:p>
    <w:p w:rsidR="000E1B10" w:rsidRDefault="000E1B10">
      <w:pPr>
        <w:spacing w:after="0" w:line="240" w:lineRule="auto"/>
        <w:rPr>
          <w:rFonts w:ascii="AvantGarde Bk BT" w:eastAsia="Times New Roman" w:hAnsi="AvantGarde Bk BT"/>
          <w:bCs/>
          <w:sz w:val="20"/>
          <w:szCs w:val="20"/>
          <w:lang w:eastAsia="es-MX"/>
        </w:rPr>
      </w:pPr>
      <w:r>
        <w:rPr>
          <w:rFonts w:ascii="AvantGarde Bk BT" w:eastAsia="Times New Roman" w:hAnsi="AvantGarde Bk BT"/>
          <w:bCs/>
          <w:sz w:val="20"/>
          <w:szCs w:val="20"/>
          <w:lang w:eastAsia="es-MX"/>
        </w:rPr>
        <w:br w:type="page"/>
      </w: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lastRenderedPageBreak/>
        <w:t>Artículo 11.-</w:t>
      </w:r>
      <w:r w:rsidRPr="0065589C">
        <w:rPr>
          <w:rFonts w:ascii="AvantGarde Bk BT" w:eastAsia="Times New Roman" w:hAnsi="AvantGarde Bk BT"/>
          <w:bCs/>
          <w:color w:val="000000" w:themeColor="text1"/>
          <w:sz w:val="20"/>
          <w:szCs w:val="20"/>
          <w:lang w:eastAsia="es-MX"/>
        </w:rPr>
        <w:t xml:space="preserve"> Durante el desarrollo de las sesiones en modalidad virtual y sincrónica, se podrá establecer un receso, en caso de que se presente alguna falla técnica que impida su continuidad, reanudando la sesión, cuando lo determine el Presidente del Órgano Colegiado y una vez solucionada la falla.</w:t>
      </w: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r w:rsidRPr="00984872">
        <w:rPr>
          <w:rFonts w:ascii="AvantGarde Bk BT" w:eastAsia="Times New Roman" w:hAnsi="AvantGarde Bk BT"/>
          <w:bCs/>
          <w:sz w:val="20"/>
          <w:szCs w:val="20"/>
          <w:lang w:eastAsia="es-MX"/>
        </w:rPr>
        <w:t xml:space="preserve">Para efectos del presente Reglamento, se consideran fallas técnicas aquellas que, derivadas del uso de las herramientas tecnológicas, impidan el desarrollo de la sesión o claridad en la comunicación. </w:t>
      </w:r>
    </w:p>
    <w:p w:rsidR="0065589C" w:rsidRPr="00984872" w:rsidRDefault="0065589C" w:rsidP="0065589C">
      <w:pPr>
        <w:spacing w:after="0" w:line="240" w:lineRule="auto"/>
        <w:ind w:left="567" w:right="565"/>
        <w:jc w:val="both"/>
        <w:rPr>
          <w:rFonts w:ascii="AvantGarde Bk BT" w:eastAsia="Times New Roman" w:hAnsi="AvantGarde Bk BT"/>
          <w:bCs/>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Cs/>
          <w:color w:val="000000" w:themeColor="text1"/>
          <w:sz w:val="20"/>
          <w:szCs w:val="20"/>
          <w:lang w:eastAsia="es-MX"/>
        </w:rPr>
        <w:t>En caso de que no sea posible solucionar las fallas técnicas que se presenten durante el desarrollo de una sesión específica, el Presidente del Órgano Colegiado, procederá a clausurar los trabajos, consignando en el acta correspondiente, la fecha y hora en que se presentó la falla técnica, además se deberá emitir una nueva convocatoria para el desahogo de los asuntos que no fueron resueltos por el Órgano Colegiado.</w:t>
      </w: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Cs/>
          <w:color w:val="000000" w:themeColor="text1"/>
          <w:sz w:val="20"/>
          <w:szCs w:val="20"/>
          <w:lang w:eastAsia="es-MX"/>
        </w:rPr>
        <w:t xml:space="preserve">                                                                                                                                                                                                                                                                                                                                                                                                                                                                                                                                                                                                                                                                                                                                                                                                                                                                                                                                                                                                                                                                                                                                                                                                                                                                                                                                                                                                                                                                                                                                                                                                                                                                                                                                                                                                                                                                                                                                                                                                                                                                                                                                                                                                                                                                                                                                                                                                                                                                                                                                                                                                                                                                                                                                                                                                                                                                                                                                                                                                                                                                                                                                                                                                                                                                                                                                                                                                                                         </w:t>
      </w:r>
    </w:p>
    <w:p w:rsidR="0065589C" w:rsidRPr="004A5A47" w:rsidRDefault="004A5A47"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4A5A47">
        <w:rPr>
          <w:rFonts w:ascii="AvantGarde Bk BT" w:hAnsi="AvantGarde Bk BT"/>
          <w:b/>
          <w:bCs/>
          <w:iCs/>
          <w:color w:val="000000"/>
          <w:sz w:val="20"/>
          <w:szCs w:val="20"/>
          <w:lang w:eastAsia="es-MX"/>
        </w:rPr>
        <w:t>Artículo 12.-</w:t>
      </w:r>
      <w:r w:rsidRPr="004A5A47">
        <w:rPr>
          <w:rFonts w:ascii="AvantGarde Bk BT" w:hAnsi="AvantGarde Bk BT"/>
          <w:iCs/>
          <w:color w:val="000000"/>
          <w:sz w:val="20"/>
          <w:szCs w:val="20"/>
          <w:lang w:eastAsia="es-MX"/>
        </w:rPr>
        <w:t xml:space="preserve"> En las sesiones que se desahoguen en la modalidad virtual y sincrónica o en la modalidad mixta, las votaciones se realizarán de conformidad con lo establecido en la norma universitaria, y a través del mecanismo que para tal efecto establezca el Presidente del Órgano Colegiado</w:t>
      </w:r>
      <w:r w:rsidR="0065589C" w:rsidRPr="004A5A47">
        <w:rPr>
          <w:rFonts w:ascii="AvantGarde Bk BT" w:eastAsia="Times New Roman" w:hAnsi="AvantGarde Bk BT"/>
          <w:bCs/>
          <w:color w:val="000000" w:themeColor="text1"/>
          <w:sz w:val="20"/>
          <w:szCs w:val="20"/>
          <w:lang w:eastAsia="es-MX"/>
        </w:rPr>
        <w:t>.</w:t>
      </w: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Artículo 13.-</w:t>
      </w:r>
      <w:r w:rsidRPr="0065589C">
        <w:rPr>
          <w:rFonts w:ascii="AvantGarde Bk BT" w:eastAsia="Times New Roman" w:hAnsi="AvantGarde Bk BT"/>
          <w:bCs/>
          <w:color w:val="000000" w:themeColor="text1"/>
          <w:sz w:val="20"/>
          <w:szCs w:val="20"/>
          <w:lang w:eastAsia="es-MX"/>
        </w:rPr>
        <w:t xml:space="preserve"> Las sesiones que se desarrollen en la modalidad virtual y sincrónica, deberán ser video grabadas, a efecto de que se levante el acta de la respectiva sesión.</w:t>
      </w:r>
    </w:p>
    <w:p w:rsidR="0065589C" w:rsidRPr="0065589C" w:rsidRDefault="0065589C" w:rsidP="0065589C">
      <w:pPr>
        <w:spacing w:after="0" w:line="240" w:lineRule="auto"/>
        <w:ind w:left="567" w:right="565"/>
        <w:jc w:val="both"/>
        <w:rPr>
          <w:rFonts w:ascii="AvantGarde Bk BT" w:eastAsia="Times New Roman" w:hAnsi="AvantGarde Bk BT"/>
          <w:b/>
          <w:color w:val="000000" w:themeColor="text1"/>
          <w:sz w:val="20"/>
          <w:szCs w:val="20"/>
          <w:lang w:eastAsia="es-MX"/>
        </w:rPr>
      </w:pPr>
    </w:p>
    <w:p w:rsidR="00165A11" w:rsidRPr="00165A11" w:rsidRDefault="00165A11" w:rsidP="00165A11">
      <w:pPr>
        <w:pStyle w:val="NormalWeb"/>
        <w:ind w:left="567"/>
        <w:rPr>
          <w:rFonts w:ascii="Calibri" w:hAnsi="Calibri" w:cs="Calibri"/>
          <w:color w:val="000000"/>
          <w:lang w:val="es-MX"/>
        </w:rPr>
      </w:pPr>
      <w:r>
        <w:rPr>
          <w:rFonts w:ascii="AvantGarde Bk BT" w:hAnsi="AvantGarde Bk BT" w:cs="Calibri"/>
          <w:b/>
          <w:bCs/>
          <w:color w:val="000000"/>
          <w:sz w:val="20"/>
          <w:szCs w:val="20"/>
          <w:lang w:val="es-MX"/>
        </w:rPr>
        <w:t>Artículo 14.-</w:t>
      </w:r>
      <w:r>
        <w:rPr>
          <w:rFonts w:ascii="AvantGarde Bk BT" w:hAnsi="AvantGarde Bk BT" w:cs="Calibri"/>
          <w:color w:val="000000"/>
          <w:sz w:val="20"/>
          <w:szCs w:val="20"/>
          <w:lang w:val="es-MX"/>
        </w:rPr>
        <w:t xml:space="preserve"> Dentro del acta de la sesión de los Órganos Colegiados, se deberá dejar constancia de por lo menos los siguientes aspectos:</w:t>
      </w:r>
    </w:p>
    <w:p w:rsidR="00165A11" w:rsidRDefault="00165A11" w:rsidP="00165A11">
      <w:pPr>
        <w:spacing w:after="0" w:line="240" w:lineRule="auto"/>
        <w:ind w:left="567" w:right="565"/>
        <w:jc w:val="both"/>
        <w:rPr>
          <w:rFonts w:ascii="Calibri" w:hAnsi="Calibri" w:cs="Calibri"/>
          <w:color w:val="000000"/>
        </w:rPr>
      </w:pPr>
      <w:r>
        <w:rPr>
          <w:rFonts w:ascii="AvantGarde Bk BT" w:eastAsia="Times New Roman" w:hAnsi="AvantGarde Bk BT" w:cs="Calibri"/>
          <w:bCs/>
          <w:color w:val="000000" w:themeColor="text1"/>
          <w:sz w:val="20"/>
          <w:szCs w:val="20"/>
          <w:lang w:eastAsia="es-MX"/>
        </w:rPr>
        <w:t> </w:t>
      </w:r>
    </w:p>
    <w:p w:rsidR="00165A11" w:rsidRDefault="00165A11" w:rsidP="004A5A47">
      <w:pPr>
        <w:spacing w:after="0" w:line="240" w:lineRule="auto"/>
        <w:ind w:left="1418" w:right="565"/>
        <w:jc w:val="both"/>
        <w:rPr>
          <w:rFonts w:ascii="Calibri" w:eastAsia="Times New Roman" w:hAnsi="Calibri" w:cs="Calibri"/>
          <w:color w:val="000000"/>
        </w:rPr>
      </w:pPr>
      <w:r w:rsidRPr="00165A11">
        <w:rPr>
          <w:rFonts w:ascii="AvantGarde Bk BT" w:eastAsia="Times New Roman" w:hAnsi="AvantGarde Bk BT" w:cs="Calibri"/>
          <w:b/>
          <w:color w:val="000000"/>
          <w:sz w:val="20"/>
          <w:szCs w:val="20"/>
        </w:rPr>
        <w:t>I.</w:t>
      </w:r>
      <w:r>
        <w:rPr>
          <w:rFonts w:ascii="AvantGarde Bk BT" w:eastAsia="Times New Roman" w:hAnsi="AvantGarde Bk BT" w:cs="Calibri"/>
          <w:color w:val="000000"/>
          <w:sz w:val="20"/>
          <w:szCs w:val="20"/>
        </w:rPr>
        <w:t> La fecha y hora de la sesión;</w:t>
      </w:r>
    </w:p>
    <w:p w:rsidR="00165A11" w:rsidRDefault="00165A11" w:rsidP="004A5A47">
      <w:pPr>
        <w:spacing w:after="0" w:line="240" w:lineRule="auto"/>
        <w:ind w:left="1418" w:right="565"/>
        <w:jc w:val="both"/>
        <w:rPr>
          <w:rFonts w:ascii="Calibri" w:eastAsia="Times New Roman" w:hAnsi="Calibri" w:cs="Calibri"/>
          <w:color w:val="000000"/>
        </w:rPr>
      </w:pPr>
      <w:r w:rsidRPr="00165A11">
        <w:rPr>
          <w:rFonts w:ascii="AvantGarde Bk BT" w:eastAsia="Times New Roman" w:hAnsi="AvantGarde Bk BT" w:cs="Calibri"/>
          <w:b/>
          <w:color w:val="000000"/>
          <w:sz w:val="20"/>
          <w:szCs w:val="20"/>
        </w:rPr>
        <w:t>II.</w:t>
      </w:r>
      <w:r>
        <w:rPr>
          <w:rFonts w:ascii="AvantGarde Bk BT" w:eastAsia="Times New Roman" w:hAnsi="AvantGarde Bk BT" w:cs="Calibri"/>
          <w:color w:val="000000"/>
          <w:sz w:val="20"/>
          <w:szCs w:val="20"/>
        </w:rPr>
        <w:t> La herramienta tecnológica a través de la cual se llevó a cabo la sesión en modalidad virtual y sincrónica;</w:t>
      </w:r>
    </w:p>
    <w:p w:rsidR="00165A11" w:rsidRDefault="00165A11" w:rsidP="004A5A47">
      <w:pPr>
        <w:spacing w:after="0" w:line="240" w:lineRule="auto"/>
        <w:ind w:left="1418" w:right="565"/>
        <w:jc w:val="both"/>
        <w:rPr>
          <w:rFonts w:ascii="Calibri" w:eastAsia="Times New Roman" w:hAnsi="Calibri" w:cs="Calibri"/>
          <w:color w:val="000000"/>
        </w:rPr>
      </w:pPr>
      <w:r w:rsidRPr="00165A11">
        <w:rPr>
          <w:rFonts w:ascii="AvantGarde Bk BT" w:eastAsia="Times New Roman" w:hAnsi="AvantGarde Bk BT" w:cs="Calibri"/>
          <w:b/>
          <w:color w:val="000000"/>
          <w:sz w:val="20"/>
          <w:szCs w:val="20"/>
        </w:rPr>
        <w:t>III.</w:t>
      </w:r>
      <w:r>
        <w:rPr>
          <w:rFonts w:ascii="AvantGarde Bk BT" w:eastAsia="Times New Roman" w:hAnsi="AvantGarde Bk BT" w:cs="Calibri"/>
          <w:color w:val="000000"/>
          <w:sz w:val="20"/>
          <w:szCs w:val="20"/>
        </w:rPr>
        <w:t> Los asuntos tratados en la sesión;</w:t>
      </w:r>
    </w:p>
    <w:p w:rsidR="00165A11" w:rsidRPr="00165A11" w:rsidRDefault="00165A11" w:rsidP="004A5A47">
      <w:pPr>
        <w:spacing w:after="0" w:line="240" w:lineRule="auto"/>
        <w:ind w:left="1418" w:right="565"/>
        <w:jc w:val="both"/>
        <w:rPr>
          <w:rFonts w:ascii="Calibri" w:eastAsia="Times New Roman" w:hAnsi="Calibri" w:cs="Calibri"/>
        </w:rPr>
      </w:pPr>
      <w:r w:rsidRPr="00165A11">
        <w:rPr>
          <w:rFonts w:ascii="AvantGarde Bk BT" w:eastAsia="Times New Roman" w:hAnsi="AvantGarde Bk BT" w:cs="Calibri"/>
          <w:b/>
          <w:sz w:val="20"/>
          <w:szCs w:val="20"/>
        </w:rPr>
        <w:t>IV.</w:t>
      </w:r>
      <w:r w:rsidRPr="00165A11">
        <w:rPr>
          <w:rFonts w:ascii="AvantGarde Bk BT" w:eastAsia="Times New Roman" w:hAnsi="AvantGarde Bk BT" w:cs="Calibri"/>
          <w:sz w:val="20"/>
          <w:szCs w:val="20"/>
        </w:rPr>
        <w:t> La o las firmas que se determinen por el Órgano Colegiado en las que deberá constar la del Presidente y Secretario, o el que en su caso haga las veces, y</w:t>
      </w:r>
    </w:p>
    <w:p w:rsidR="0065589C" w:rsidRPr="00165A11" w:rsidRDefault="00165A11" w:rsidP="004A5A47">
      <w:pPr>
        <w:spacing w:after="0" w:line="240" w:lineRule="auto"/>
        <w:ind w:left="1418" w:right="565"/>
        <w:jc w:val="both"/>
        <w:rPr>
          <w:rFonts w:ascii="AvantGarde Bk BT" w:eastAsia="Times New Roman" w:hAnsi="AvantGarde Bk BT" w:cs="Calibri"/>
          <w:sz w:val="20"/>
          <w:szCs w:val="20"/>
        </w:rPr>
      </w:pPr>
      <w:r w:rsidRPr="00165A11">
        <w:rPr>
          <w:rFonts w:ascii="AvantGarde Bk BT" w:eastAsia="Times New Roman" w:hAnsi="AvantGarde Bk BT" w:cs="Calibri"/>
          <w:b/>
          <w:sz w:val="20"/>
          <w:szCs w:val="20"/>
        </w:rPr>
        <w:t>V.</w:t>
      </w:r>
      <w:r w:rsidRPr="00165A11">
        <w:rPr>
          <w:rFonts w:ascii="AvantGarde Bk BT" w:eastAsia="Times New Roman" w:hAnsi="AvantGarde Bk BT" w:cs="Calibri"/>
          <w:sz w:val="20"/>
          <w:szCs w:val="20"/>
        </w:rPr>
        <w:t> Las demás que se determinen por el Órgano Colegiado.</w:t>
      </w:r>
    </w:p>
    <w:p w:rsidR="00165A11" w:rsidRPr="00165A11" w:rsidRDefault="00165A11" w:rsidP="00165A11">
      <w:pPr>
        <w:spacing w:after="0" w:line="240" w:lineRule="auto"/>
        <w:ind w:right="565"/>
        <w:jc w:val="both"/>
        <w:rPr>
          <w:rFonts w:ascii="AvantGarde Bk BT" w:eastAsia="Times New Roman" w:hAnsi="AvantGarde Bk BT"/>
          <w:b/>
          <w:sz w:val="20"/>
          <w:szCs w:val="20"/>
          <w:lang w:eastAsia="es-MX"/>
        </w:rPr>
      </w:pPr>
    </w:p>
    <w:p w:rsidR="0065589C" w:rsidRPr="0065589C" w:rsidRDefault="0065589C" w:rsidP="0065589C">
      <w:pPr>
        <w:spacing w:after="0" w:line="240" w:lineRule="auto"/>
        <w:ind w:left="567" w:right="565"/>
        <w:jc w:val="both"/>
        <w:rPr>
          <w:rFonts w:ascii="AvantGarde Bk BT" w:eastAsia="Times New Roman" w:hAnsi="AvantGarde Bk BT"/>
          <w:bCs/>
          <w:color w:val="000000" w:themeColor="text1"/>
          <w:sz w:val="20"/>
          <w:szCs w:val="20"/>
          <w:lang w:eastAsia="es-MX"/>
        </w:rPr>
      </w:pPr>
      <w:r w:rsidRPr="0065589C">
        <w:rPr>
          <w:rFonts w:ascii="AvantGarde Bk BT" w:eastAsia="Times New Roman" w:hAnsi="AvantGarde Bk BT"/>
          <w:b/>
          <w:color w:val="000000" w:themeColor="text1"/>
          <w:sz w:val="20"/>
          <w:szCs w:val="20"/>
          <w:lang w:eastAsia="es-MX"/>
        </w:rPr>
        <w:t>Artículo 15.-</w:t>
      </w:r>
      <w:r w:rsidRPr="0065589C">
        <w:rPr>
          <w:rFonts w:ascii="AvantGarde Bk BT" w:eastAsia="Times New Roman" w:hAnsi="AvantGarde Bk BT"/>
          <w:bCs/>
          <w:color w:val="000000" w:themeColor="text1"/>
          <w:sz w:val="20"/>
          <w:szCs w:val="20"/>
          <w:lang w:eastAsia="es-MX"/>
        </w:rPr>
        <w:t xml:space="preserve"> El Presidente de cada Órgano Colegiado podrá emitir las reglas específicas para el desahogo de las sesiones que se lleven a cabo en modalidad virtual y sincrónica, o de manera mixta (virtual y sincrónica/presencial).</w:t>
      </w:r>
    </w:p>
    <w:p w:rsidR="0065589C" w:rsidRPr="00333A04" w:rsidRDefault="0065589C" w:rsidP="0065589C">
      <w:pPr>
        <w:spacing w:after="0" w:line="240" w:lineRule="auto"/>
        <w:ind w:right="565"/>
        <w:jc w:val="both"/>
        <w:rPr>
          <w:rFonts w:ascii="AvantGarde Bk BT" w:eastAsia="Times New Roman" w:hAnsi="AvantGarde Bk BT"/>
          <w:bCs/>
          <w:sz w:val="20"/>
          <w:szCs w:val="20"/>
          <w:lang w:eastAsia="es-MX"/>
        </w:rPr>
      </w:pPr>
    </w:p>
    <w:p w:rsidR="0065589C" w:rsidRPr="00333A04" w:rsidRDefault="0065589C" w:rsidP="0065589C">
      <w:pPr>
        <w:tabs>
          <w:tab w:val="left" w:pos="8505"/>
        </w:tabs>
        <w:spacing w:after="0" w:line="240" w:lineRule="auto"/>
        <w:ind w:left="567" w:right="565"/>
        <w:jc w:val="center"/>
        <w:rPr>
          <w:rFonts w:ascii="AvantGarde Bk BT" w:eastAsia="Times New Roman" w:hAnsi="AvantGarde Bk BT"/>
          <w:b/>
          <w:sz w:val="20"/>
          <w:szCs w:val="20"/>
          <w:lang w:eastAsia="es-MX"/>
        </w:rPr>
      </w:pPr>
      <w:r w:rsidRPr="00333A04">
        <w:rPr>
          <w:rFonts w:ascii="AvantGarde Bk BT" w:eastAsia="Times New Roman" w:hAnsi="AvantGarde Bk BT"/>
          <w:b/>
          <w:sz w:val="20"/>
          <w:szCs w:val="20"/>
          <w:lang w:eastAsia="es-MX"/>
        </w:rPr>
        <w:t>TRANSITORIOS</w:t>
      </w:r>
    </w:p>
    <w:p w:rsidR="0065589C" w:rsidRPr="00333A04" w:rsidRDefault="0065589C" w:rsidP="0065589C">
      <w:pPr>
        <w:tabs>
          <w:tab w:val="left" w:pos="8505"/>
        </w:tabs>
        <w:spacing w:after="0" w:line="240" w:lineRule="auto"/>
        <w:ind w:left="567" w:right="565"/>
        <w:jc w:val="both"/>
        <w:rPr>
          <w:rFonts w:ascii="AvantGarde Bk BT" w:hAnsi="AvantGarde Bk BT" w:cs="Arial"/>
          <w:spacing w:val="-2"/>
          <w:sz w:val="20"/>
          <w:szCs w:val="20"/>
        </w:rPr>
      </w:pPr>
    </w:p>
    <w:p w:rsidR="0065589C" w:rsidRPr="00333A04" w:rsidRDefault="0065589C" w:rsidP="0065589C">
      <w:pPr>
        <w:tabs>
          <w:tab w:val="left" w:pos="8505"/>
        </w:tabs>
        <w:spacing w:after="0" w:line="240" w:lineRule="auto"/>
        <w:ind w:left="567" w:right="565"/>
        <w:jc w:val="both"/>
        <w:rPr>
          <w:rFonts w:ascii="AvantGarde Bk BT" w:eastAsia="Times New Roman" w:hAnsi="AvantGarde Bk BT"/>
          <w:lang w:eastAsia="es-MX"/>
        </w:rPr>
      </w:pPr>
      <w:r w:rsidRPr="00333A04">
        <w:rPr>
          <w:rFonts w:ascii="AvantGarde Bk BT" w:eastAsia="Times New Roman" w:hAnsi="AvantGarde Bk BT"/>
          <w:b/>
          <w:sz w:val="20"/>
          <w:szCs w:val="20"/>
          <w:lang w:eastAsia="es-MX"/>
        </w:rPr>
        <w:t>Artículo Primero.</w:t>
      </w:r>
      <w:r w:rsidRPr="00333A04">
        <w:rPr>
          <w:rFonts w:ascii="AvantGarde Bk BT" w:eastAsia="Times New Roman" w:hAnsi="AvantGarde Bk BT"/>
          <w:sz w:val="20"/>
          <w:szCs w:val="20"/>
          <w:lang w:eastAsia="es-MX"/>
        </w:rPr>
        <w:t xml:space="preserve"> El presente Reglamento entrará en vigor al día siguiente de su publicación en “La Gaceta de la Universidad de Guadalajara”.</w:t>
      </w:r>
    </w:p>
    <w:p w:rsidR="000E1B10" w:rsidRDefault="000E1B10">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65589C" w:rsidRPr="0065589C" w:rsidRDefault="0065589C" w:rsidP="0065589C">
      <w:pPr>
        <w:spacing w:after="0" w:line="240" w:lineRule="auto"/>
        <w:jc w:val="both"/>
        <w:rPr>
          <w:rFonts w:ascii="AvantGarde Bk BT" w:eastAsia="Times New Roman" w:hAnsi="AvantGarde Bk BT"/>
          <w:color w:val="000000" w:themeColor="text1"/>
          <w:lang w:eastAsia="es-MX"/>
        </w:rPr>
      </w:pPr>
      <w:r w:rsidRPr="0065589C">
        <w:rPr>
          <w:rFonts w:ascii="AvantGarde Bk BT" w:eastAsia="Times New Roman" w:hAnsi="AvantGarde Bk BT"/>
          <w:b/>
          <w:bCs/>
          <w:color w:val="000000" w:themeColor="text1"/>
          <w:lang w:eastAsia="es-MX"/>
        </w:rPr>
        <w:lastRenderedPageBreak/>
        <w:t xml:space="preserve">SEGUNDO. </w:t>
      </w:r>
      <w:r w:rsidRPr="0065589C">
        <w:rPr>
          <w:rFonts w:ascii="AvantGarde Bk BT" w:eastAsia="Times New Roman" w:hAnsi="AvantGarde Bk BT"/>
          <w:color w:val="000000" w:themeColor="text1"/>
          <w:lang w:eastAsia="es-MX"/>
        </w:rPr>
        <w:t xml:space="preserve">De conformidad con lo dispuesto en el último párrafo del artículo 35 de la Ley Orgánica, y en virtud de la necesidad de aprobar el </w:t>
      </w:r>
      <w:r w:rsidRPr="0065589C">
        <w:rPr>
          <w:rFonts w:ascii="AvantGarde Bk BT" w:eastAsia="Times New Roman" w:hAnsi="AvantGarde Bk BT"/>
          <w:b/>
          <w:bCs/>
          <w:color w:val="000000" w:themeColor="text1"/>
          <w:lang w:eastAsia="es-MX"/>
        </w:rPr>
        <w:t>“REGLAMENTO GENERAL PARA LA CELEBRACIÓN DE SESIONES EN MODALIDAD VIRTUAL Y SINCRÓNICA DE LA UNIVERSIDAD DE GUADALAJARA”</w:t>
      </w:r>
      <w:r w:rsidRPr="0065589C">
        <w:rPr>
          <w:rFonts w:ascii="AvantGarde Bk BT" w:eastAsia="Times New Roman" w:hAnsi="AvantGarde Bk BT"/>
          <w:color w:val="000000" w:themeColor="text1"/>
          <w:lang w:eastAsia="es-MX"/>
        </w:rPr>
        <w:t xml:space="preserve"> solicítese al C. Rector General resuelva provisionalmente el presente dictamen, en tanto el mismo se pone a consideración y se ratifica por el pleno del H. Consejo General Universitario.</w:t>
      </w:r>
    </w:p>
    <w:p w:rsidR="0065589C" w:rsidRPr="00333A04" w:rsidRDefault="0065589C" w:rsidP="0065589C">
      <w:pPr>
        <w:spacing w:after="0" w:line="240" w:lineRule="auto"/>
        <w:jc w:val="both"/>
        <w:rPr>
          <w:rFonts w:ascii="AvantGarde Bk BT" w:eastAsia="Times New Roman" w:hAnsi="AvantGarde Bk BT"/>
          <w:lang w:eastAsia="es-MX"/>
        </w:rPr>
      </w:pPr>
    </w:p>
    <w:p w:rsidR="0065589C" w:rsidRPr="00333A04" w:rsidRDefault="0065589C" w:rsidP="0065589C">
      <w:pPr>
        <w:spacing w:after="0" w:line="240" w:lineRule="auto"/>
        <w:jc w:val="both"/>
        <w:rPr>
          <w:rFonts w:ascii="AvantGarde Bk BT" w:eastAsia="Times New Roman" w:hAnsi="AvantGarde Bk BT"/>
          <w:lang w:eastAsia="es-MX"/>
        </w:rPr>
      </w:pPr>
      <w:r w:rsidRPr="00333A04">
        <w:rPr>
          <w:rFonts w:ascii="AvantGarde Bk BT" w:eastAsia="Times New Roman" w:hAnsi="AvantGarde Bk BT"/>
          <w:b/>
          <w:bCs/>
          <w:lang w:eastAsia="es-MX"/>
        </w:rPr>
        <w:t xml:space="preserve">TERCERO. </w:t>
      </w:r>
      <w:r w:rsidRPr="00333A04">
        <w:rPr>
          <w:rFonts w:ascii="AvantGarde Bk BT" w:eastAsia="Times New Roman" w:hAnsi="AvantGarde Bk BT"/>
          <w:lang w:eastAsia="es-MX"/>
        </w:rPr>
        <w:t>Publíquese el presente dictamen en La Gaceta de la Universidad de Guadalajara.</w:t>
      </w:r>
    </w:p>
    <w:p w:rsidR="0065589C" w:rsidRPr="00333A04" w:rsidRDefault="0065589C" w:rsidP="0065589C">
      <w:pPr>
        <w:spacing w:after="0" w:line="240" w:lineRule="auto"/>
        <w:jc w:val="both"/>
        <w:rPr>
          <w:rFonts w:ascii="AvantGarde Bk BT" w:eastAsia="Times New Roman" w:hAnsi="AvantGarde Bk BT"/>
          <w:lang w:eastAsia="es-MX"/>
        </w:rPr>
      </w:pPr>
    </w:p>
    <w:p w:rsidR="0065589C" w:rsidRPr="00333A04" w:rsidRDefault="0065589C" w:rsidP="0065589C">
      <w:pPr>
        <w:spacing w:after="0" w:line="240" w:lineRule="auto"/>
        <w:jc w:val="center"/>
        <w:rPr>
          <w:rFonts w:ascii="AvantGarde Bk BT" w:eastAsia="Times New Roman" w:hAnsi="AvantGarde Bk BT" w:cs="Arial"/>
          <w:lang w:eastAsia="es-ES"/>
        </w:rPr>
      </w:pPr>
      <w:r w:rsidRPr="00333A04">
        <w:rPr>
          <w:rFonts w:ascii="AvantGarde Bk BT" w:eastAsia="Times New Roman" w:hAnsi="AvantGarde Bk BT" w:cs="Arial"/>
          <w:lang w:eastAsia="es-ES"/>
        </w:rPr>
        <w:t>A t e n t a m e n t e</w:t>
      </w:r>
    </w:p>
    <w:p w:rsidR="0065589C" w:rsidRPr="00333A04" w:rsidRDefault="0065589C" w:rsidP="0065589C">
      <w:pPr>
        <w:spacing w:after="0" w:line="240" w:lineRule="auto"/>
        <w:jc w:val="center"/>
        <w:rPr>
          <w:rFonts w:ascii="AvantGarde Bk BT" w:eastAsia="Times New Roman" w:hAnsi="AvantGarde Bk BT" w:cs="Arial"/>
          <w:b/>
          <w:bCs/>
          <w:lang w:eastAsia="es-ES"/>
        </w:rPr>
      </w:pPr>
      <w:r w:rsidRPr="00333A04">
        <w:rPr>
          <w:rFonts w:ascii="AvantGarde Bk BT" w:eastAsia="Times New Roman" w:hAnsi="AvantGarde Bk BT" w:cs="Arial"/>
          <w:b/>
          <w:bCs/>
          <w:lang w:eastAsia="es-ES"/>
        </w:rPr>
        <w:t>"Piensa y Trabaja"</w:t>
      </w:r>
    </w:p>
    <w:p w:rsidR="0065589C" w:rsidRPr="00333A04" w:rsidRDefault="0065589C" w:rsidP="0065589C">
      <w:pPr>
        <w:spacing w:after="0" w:line="240" w:lineRule="auto"/>
        <w:jc w:val="center"/>
        <w:rPr>
          <w:rFonts w:ascii="AvantGarde Bk BT" w:eastAsia="Times New Roman" w:hAnsi="AvantGarde Bk BT" w:cs="Arial"/>
          <w:b/>
          <w:bCs/>
          <w:i/>
          <w:iCs/>
          <w:lang w:eastAsia="es-ES"/>
        </w:rPr>
      </w:pPr>
      <w:r w:rsidRPr="00333A04">
        <w:rPr>
          <w:rFonts w:ascii="AvantGarde Bk BT" w:eastAsia="Times New Roman" w:hAnsi="AvantGarde Bk BT" w:cs="Arial"/>
          <w:b/>
          <w:bCs/>
          <w:i/>
          <w:iCs/>
          <w:lang w:eastAsia="es-ES"/>
        </w:rPr>
        <w:t>“Año de la Transición Energética en la Universidad de Guadalajara”</w:t>
      </w:r>
    </w:p>
    <w:p w:rsidR="0065589C" w:rsidRPr="0065589C" w:rsidRDefault="0065589C" w:rsidP="0065589C">
      <w:pPr>
        <w:spacing w:after="0" w:line="240" w:lineRule="auto"/>
        <w:jc w:val="center"/>
        <w:rPr>
          <w:rFonts w:ascii="AvantGarde Bk BT" w:eastAsia="Times New Roman" w:hAnsi="AvantGarde Bk BT" w:cs="Arial"/>
          <w:color w:val="000000" w:themeColor="text1"/>
          <w:lang w:eastAsia="es-ES"/>
        </w:rPr>
      </w:pPr>
      <w:r w:rsidRPr="0065589C">
        <w:rPr>
          <w:rFonts w:ascii="AvantGarde Bk BT" w:eastAsia="Times New Roman" w:hAnsi="AvantGarde Bk BT" w:cs="Arial"/>
          <w:lang w:eastAsia="es-ES"/>
        </w:rPr>
        <w:t xml:space="preserve">Guadalajara, Jal., </w:t>
      </w:r>
      <w:r w:rsidRPr="0065589C">
        <w:rPr>
          <w:rFonts w:ascii="AvantGarde Bk BT" w:eastAsia="Times New Roman" w:hAnsi="AvantGarde Bk BT" w:cs="Arial"/>
          <w:color w:val="000000" w:themeColor="text1"/>
          <w:lang w:eastAsia="es-ES"/>
        </w:rPr>
        <w:t>19 de agosto de 2020</w:t>
      </w:r>
    </w:p>
    <w:p w:rsidR="0065589C" w:rsidRPr="00333A04" w:rsidRDefault="0065589C" w:rsidP="0065589C">
      <w:pPr>
        <w:spacing w:after="0" w:line="240" w:lineRule="auto"/>
        <w:jc w:val="center"/>
        <w:rPr>
          <w:rFonts w:ascii="AvantGarde Bk BT" w:eastAsia="Times New Roman" w:hAnsi="AvantGarde Bk BT" w:cs="Arial"/>
          <w:lang w:eastAsia="es-ES"/>
        </w:rPr>
      </w:pPr>
      <w:r w:rsidRPr="00333A04">
        <w:rPr>
          <w:rFonts w:ascii="AvantGarde Bk BT" w:eastAsia="Times New Roman" w:hAnsi="AvantGarde Bk BT" w:cs="Arial"/>
          <w:lang w:eastAsia="es-ES"/>
        </w:rPr>
        <w:t xml:space="preserve">Comisión Permanente de </w:t>
      </w:r>
      <w:r w:rsidRPr="00333A04">
        <w:rPr>
          <w:rFonts w:ascii="AvantGarde Bk BT" w:eastAsia="Times New Roman" w:hAnsi="AvantGarde Bk BT"/>
        </w:rPr>
        <w:t>Normatividad</w:t>
      </w:r>
    </w:p>
    <w:p w:rsidR="0065589C" w:rsidRPr="00333A04" w:rsidRDefault="0065589C" w:rsidP="0065589C">
      <w:pPr>
        <w:spacing w:after="0" w:line="240" w:lineRule="auto"/>
        <w:jc w:val="center"/>
        <w:rPr>
          <w:rFonts w:ascii="AvantGarde Bk BT" w:eastAsia="Times New Roman" w:hAnsi="AvantGarde Bk BT" w:cs="Arial"/>
          <w:lang w:eastAsia="es-ES"/>
        </w:rPr>
      </w:pPr>
      <w:r w:rsidRPr="00333A04">
        <w:rPr>
          <w:rFonts w:ascii="AvantGarde Bk BT" w:eastAsia="Times New Roman" w:hAnsi="AvantGarde Bk BT" w:cs="Arial"/>
          <w:lang w:eastAsia="es-ES"/>
        </w:rPr>
        <w:t>del Consejo General Universitario</w:t>
      </w:r>
    </w:p>
    <w:p w:rsidR="0065589C" w:rsidRPr="00333A04" w:rsidRDefault="0065589C" w:rsidP="0065589C">
      <w:pPr>
        <w:spacing w:after="0" w:line="240" w:lineRule="auto"/>
        <w:jc w:val="center"/>
        <w:rPr>
          <w:rFonts w:ascii="AvantGarde Bk BT" w:eastAsia="Times New Roman" w:hAnsi="AvantGarde Bk BT"/>
          <w:b/>
          <w:bCs/>
          <w:lang w:eastAsia="es-ES"/>
        </w:rPr>
      </w:pPr>
    </w:p>
    <w:p w:rsidR="0065589C" w:rsidRPr="00333A04" w:rsidRDefault="0065589C" w:rsidP="0065589C">
      <w:pPr>
        <w:spacing w:after="0" w:line="240" w:lineRule="auto"/>
        <w:jc w:val="center"/>
        <w:rPr>
          <w:rFonts w:ascii="AvantGarde Bk BT" w:eastAsia="Times New Roman" w:hAnsi="AvantGarde Bk BT"/>
          <w:b/>
          <w:bCs/>
          <w:lang w:eastAsia="es-ES"/>
        </w:rPr>
      </w:pPr>
    </w:p>
    <w:p w:rsidR="0065589C" w:rsidRPr="00333A04" w:rsidRDefault="0065589C" w:rsidP="0065589C">
      <w:pPr>
        <w:spacing w:after="0" w:line="240" w:lineRule="auto"/>
        <w:jc w:val="center"/>
        <w:rPr>
          <w:rFonts w:ascii="AvantGarde Bk BT" w:eastAsia="Times New Roman" w:hAnsi="AvantGarde Bk BT"/>
          <w:b/>
          <w:bCs/>
          <w:lang w:eastAsia="es-ES"/>
        </w:rPr>
      </w:pPr>
    </w:p>
    <w:p w:rsidR="0065589C" w:rsidRPr="00333A04" w:rsidRDefault="0065589C" w:rsidP="0065589C">
      <w:pPr>
        <w:spacing w:after="0" w:line="240" w:lineRule="auto"/>
        <w:jc w:val="center"/>
        <w:rPr>
          <w:rFonts w:ascii="AvantGarde Bk BT" w:eastAsia="Times New Roman" w:hAnsi="AvantGarde Bk BT"/>
          <w:b/>
          <w:bCs/>
          <w:lang w:eastAsia="es-ES"/>
        </w:rPr>
      </w:pPr>
    </w:p>
    <w:p w:rsidR="0065589C" w:rsidRPr="00333A04" w:rsidRDefault="0065589C" w:rsidP="0065589C">
      <w:pPr>
        <w:spacing w:after="0" w:line="240" w:lineRule="auto"/>
        <w:jc w:val="center"/>
        <w:rPr>
          <w:rFonts w:ascii="AvantGarde Bk BT" w:eastAsia="Times New Roman" w:hAnsi="AvantGarde Bk BT"/>
          <w:b/>
          <w:bCs/>
          <w:lang w:eastAsia="es-MX"/>
        </w:rPr>
      </w:pPr>
      <w:r w:rsidRPr="00333A04">
        <w:rPr>
          <w:rFonts w:ascii="AvantGarde Bk BT" w:eastAsia="Times New Roman" w:hAnsi="AvantGarde Bk BT"/>
          <w:b/>
          <w:bCs/>
          <w:lang w:eastAsia="es-ES"/>
        </w:rPr>
        <w:t>Dr. Ricardo Villanueva Lomelí</w:t>
      </w:r>
    </w:p>
    <w:p w:rsidR="0065589C" w:rsidRPr="00333A04" w:rsidRDefault="0065589C" w:rsidP="0065589C">
      <w:pPr>
        <w:spacing w:after="0" w:line="240" w:lineRule="auto"/>
        <w:jc w:val="center"/>
        <w:rPr>
          <w:rFonts w:ascii="AvantGarde Bk BT" w:eastAsia="Times New Roman" w:hAnsi="AvantGarde Bk BT"/>
          <w:lang w:eastAsia="es-ES"/>
        </w:rPr>
      </w:pPr>
      <w:r w:rsidRPr="00333A04">
        <w:rPr>
          <w:rFonts w:ascii="AvantGarde Bk BT" w:eastAsia="Times New Roman" w:hAnsi="AvantGarde Bk BT"/>
          <w:lang w:eastAsia="es-ES"/>
        </w:rPr>
        <w:t>Presidente</w:t>
      </w:r>
    </w:p>
    <w:p w:rsidR="0065589C" w:rsidRPr="00333A04" w:rsidRDefault="0065589C" w:rsidP="0065589C">
      <w:pPr>
        <w:spacing w:after="0" w:line="240" w:lineRule="auto"/>
        <w:jc w:val="center"/>
        <w:rPr>
          <w:rFonts w:ascii="AvantGarde Bk BT" w:eastAsia="Times New Roman" w:hAnsi="AvantGarde Bk BT"/>
          <w:lang w:eastAsia="es-ES"/>
        </w:rPr>
      </w:pPr>
    </w:p>
    <w:tbl>
      <w:tblPr>
        <w:tblpPr w:leftFromText="141" w:rightFromText="141" w:vertAnchor="text" w:horzAnchor="margin" w:tblpY="-185"/>
        <w:tblW w:w="9292" w:type="dxa"/>
        <w:tblLayout w:type="fixed"/>
        <w:tblLook w:val="0400" w:firstRow="0" w:lastRow="0" w:firstColumn="0" w:lastColumn="0" w:noHBand="0" w:noVBand="1"/>
      </w:tblPr>
      <w:tblGrid>
        <w:gridCol w:w="4646"/>
        <w:gridCol w:w="4646"/>
      </w:tblGrid>
      <w:tr w:rsidR="0065589C" w:rsidRPr="00333A04" w:rsidTr="008642B7">
        <w:trPr>
          <w:trHeight w:val="1556"/>
        </w:trPr>
        <w:tc>
          <w:tcPr>
            <w:tcW w:w="4646" w:type="dxa"/>
            <w:vAlign w:val="center"/>
          </w:tcPr>
          <w:p w:rsidR="0065589C" w:rsidRPr="0065589C" w:rsidRDefault="0065589C" w:rsidP="0065589C">
            <w:pPr>
              <w:spacing w:after="0" w:line="240" w:lineRule="auto"/>
              <w:ind w:left="284"/>
              <w:jc w:val="center"/>
              <w:rPr>
                <w:rFonts w:ascii="AvantGarde Bk BT" w:hAnsi="AvantGarde Bk BT"/>
                <w:color w:val="000000" w:themeColor="text1"/>
              </w:rPr>
            </w:pPr>
            <w:r w:rsidRPr="0065589C">
              <w:rPr>
                <w:rFonts w:ascii="AvantGarde Bk BT" w:hAnsi="AvantGarde Bk BT"/>
                <w:color w:val="000000" w:themeColor="text1"/>
              </w:rPr>
              <w:t>Dr. José de Jesús Becerra Ramírez</w:t>
            </w:r>
          </w:p>
        </w:tc>
        <w:tc>
          <w:tcPr>
            <w:tcW w:w="4646" w:type="dxa"/>
            <w:vAlign w:val="center"/>
          </w:tcPr>
          <w:p w:rsidR="0065589C" w:rsidRPr="0065589C" w:rsidRDefault="0065589C" w:rsidP="008642B7">
            <w:pPr>
              <w:spacing w:after="0" w:line="240" w:lineRule="auto"/>
              <w:ind w:left="284"/>
              <w:jc w:val="center"/>
              <w:rPr>
                <w:rFonts w:ascii="AvantGarde Bk BT" w:hAnsi="AvantGarde Bk BT"/>
                <w:color w:val="000000" w:themeColor="text1"/>
              </w:rPr>
            </w:pPr>
            <w:r w:rsidRPr="0065589C">
              <w:rPr>
                <w:rFonts w:ascii="AvantGarde Bk BT" w:hAnsi="AvantGarde Bk BT"/>
                <w:color w:val="000000" w:themeColor="text1"/>
                <w:lang w:val="pt-BR"/>
              </w:rPr>
              <w:t>Mtro. Tadeo Eduardo Hübbe Contreras</w:t>
            </w:r>
          </w:p>
        </w:tc>
      </w:tr>
      <w:tr w:rsidR="0065589C" w:rsidRPr="00333A04" w:rsidTr="008642B7">
        <w:trPr>
          <w:trHeight w:val="1924"/>
        </w:trPr>
        <w:tc>
          <w:tcPr>
            <w:tcW w:w="4646" w:type="dxa"/>
            <w:vAlign w:val="center"/>
          </w:tcPr>
          <w:p w:rsidR="0065589C" w:rsidRPr="0065589C" w:rsidRDefault="0065589C" w:rsidP="008642B7">
            <w:pPr>
              <w:spacing w:after="0" w:line="240" w:lineRule="auto"/>
              <w:ind w:left="284"/>
              <w:jc w:val="center"/>
              <w:rPr>
                <w:rFonts w:ascii="AvantGarde Bk BT" w:hAnsi="AvantGarde Bk BT"/>
                <w:color w:val="000000" w:themeColor="text1"/>
              </w:rPr>
            </w:pPr>
          </w:p>
        </w:tc>
        <w:tc>
          <w:tcPr>
            <w:tcW w:w="4646" w:type="dxa"/>
            <w:vAlign w:val="center"/>
          </w:tcPr>
          <w:p w:rsidR="0065589C" w:rsidRPr="0065589C" w:rsidRDefault="0065589C" w:rsidP="008642B7">
            <w:pPr>
              <w:spacing w:after="0" w:line="240" w:lineRule="auto"/>
              <w:ind w:left="284"/>
              <w:jc w:val="center"/>
              <w:rPr>
                <w:rFonts w:ascii="AvantGarde Bk BT" w:hAnsi="AvantGarde Bk BT"/>
                <w:color w:val="000000" w:themeColor="text1"/>
              </w:rPr>
            </w:pPr>
            <w:r w:rsidRPr="0065589C">
              <w:rPr>
                <w:rFonts w:ascii="AvantGarde Bk BT" w:hAnsi="AvantGarde Bk BT"/>
                <w:color w:val="000000" w:themeColor="text1"/>
              </w:rPr>
              <w:t>C. Alfredo Erubey Orozco Sánchez</w:t>
            </w:r>
          </w:p>
        </w:tc>
      </w:tr>
    </w:tbl>
    <w:p w:rsidR="0065589C" w:rsidRPr="00333A04" w:rsidRDefault="0065589C" w:rsidP="0065589C">
      <w:pPr>
        <w:spacing w:after="0" w:line="240" w:lineRule="auto"/>
        <w:rPr>
          <w:rFonts w:ascii="AvantGarde Bk BT" w:eastAsia="Times New Roman" w:hAnsi="AvantGarde Bk BT"/>
          <w:sz w:val="20"/>
          <w:szCs w:val="20"/>
          <w:lang w:eastAsia="es-ES"/>
        </w:rPr>
      </w:pPr>
    </w:p>
    <w:p w:rsidR="0065589C" w:rsidRPr="00333A04" w:rsidRDefault="0065589C" w:rsidP="0065589C">
      <w:pPr>
        <w:spacing w:after="0" w:line="240" w:lineRule="auto"/>
        <w:rPr>
          <w:rFonts w:ascii="AvantGarde Bk BT" w:eastAsia="Times New Roman" w:hAnsi="AvantGarde Bk BT"/>
          <w:sz w:val="20"/>
          <w:szCs w:val="20"/>
          <w:lang w:eastAsia="es-ES"/>
        </w:rPr>
      </w:pPr>
    </w:p>
    <w:p w:rsidR="0065589C" w:rsidRPr="00333A04" w:rsidRDefault="0065589C" w:rsidP="0065589C">
      <w:pPr>
        <w:spacing w:after="0" w:line="240" w:lineRule="auto"/>
        <w:rPr>
          <w:rFonts w:ascii="AvantGarde Bk BT" w:eastAsia="Times New Roman" w:hAnsi="AvantGarde Bk BT"/>
          <w:sz w:val="20"/>
          <w:szCs w:val="20"/>
          <w:lang w:eastAsia="es-ES"/>
        </w:rPr>
      </w:pPr>
    </w:p>
    <w:p w:rsidR="0065589C" w:rsidRPr="00333A04" w:rsidRDefault="0065589C" w:rsidP="0065589C">
      <w:pPr>
        <w:spacing w:after="0" w:line="240" w:lineRule="auto"/>
        <w:ind w:left="720"/>
        <w:jc w:val="center"/>
        <w:rPr>
          <w:rFonts w:ascii="AvantGarde Bk BT" w:eastAsia="Times New Roman" w:hAnsi="AvantGarde Bk BT"/>
          <w:b/>
        </w:rPr>
      </w:pPr>
      <w:r w:rsidRPr="00333A04">
        <w:rPr>
          <w:rFonts w:ascii="AvantGarde Bk BT" w:eastAsia="Times New Roman" w:hAnsi="AvantGarde Bk BT"/>
          <w:b/>
        </w:rPr>
        <w:t>Mtro. Guillermo Arturo Gómez Mata</w:t>
      </w:r>
    </w:p>
    <w:p w:rsidR="0065589C" w:rsidRPr="00333A04" w:rsidRDefault="0065589C" w:rsidP="0065589C">
      <w:pPr>
        <w:spacing w:after="0" w:line="240" w:lineRule="auto"/>
        <w:ind w:left="720"/>
        <w:jc w:val="center"/>
      </w:pPr>
      <w:r w:rsidRPr="00333A04">
        <w:rPr>
          <w:rFonts w:ascii="AvantGarde Bk BT" w:eastAsia="Times New Roman" w:hAnsi="AvantGarde Bk BT"/>
        </w:rPr>
        <w:t>Secretario de Actas y Acuerdo</w:t>
      </w:r>
      <w:r>
        <w:rPr>
          <w:rFonts w:ascii="AvantGarde Bk BT" w:eastAsia="Times New Roman" w:hAnsi="AvantGarde Bk BT"/>
        </w:rPr>
        <w:t>s</w:t>
      </w:r>
    </w:p>
    <w:p w:rsidR="00F81AB4" w:rsidRDefault="00F81AB4"/>
    <w:sectPr w:rsidR="00F81AB4" w:rsidSect="00977C3E">
      <w:headerReference w:type="default" r:id="rId7"/>
      <w:footerReference w:type="default" r:id="rId8"/>
      <w:endnotePr>
        <w:numFmt w:val="decimal"/>
      </w:endnotePr>
      <w:pgSz w:w="12240" w:h="15840" w:code="1"/>
      <w:pgMar w:top="2268" w:right="1041" w:bottom="1701"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28" w:rsidRDefault="00004A28" w:rsidP="0065589C">
      <w:pPr>
        <w:spacing w:after="0" w:line="240" w:lineRule="auto"/>
      </w:pPr>
      <w:r>
        <w:separator/>
      </w:r>
    </w:p>
  </w:endnote>
  <w:endnote w:type="continuationSeparator" w:id="0">
    <w:p w:rsidR="00004A28" w:rsidRDefault="00004A28" w:rsidP="0065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Book">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7D6" w:rsidRPr="00DC51E6" w:rsidRDefault="006373C3" w:rsidP="001249DA">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977C3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77C3E">
      <w:rPr>
        <w:rFonts w:ascii="AvantGarde Bk BT" w:hAnsi="AvantGarde Bk BT"/>
        <w:b/>
        <w:noProof/>
        <w:sz w:val="14"/>
        <w:szCs w:val="14"/>
      </w:rPr>
      <w:t>12</w:t>
    </w:r>
    <w:r w:rsidRPr="00DC51E6">
      <w:rPr>
        <w:rFonts w:ascii="AvantGarde Bk BT" w:hAnsi="AvantGarde Bk BT"/>
        <w:b/>
        <w:sz w:val="14"/>
        <w:szCs w:val="14"/>
      </w:rPr>
      <w:fldChar w:fldCharType="end"/>
    </w:r>
  </w:p>
  <w:p w:rsidR="008367D6" w:rsidRDefault="00004A28" w:rsidP="001249DA">
    <w:pPr>
      <w:pStyle w:val="Piedepgina"/>
      <w:spacing w:line="276" w:lineRule="auto"/>
      <w:jc w:val="center"/>
      <w:rPr>
        <w:sz w:val="17"/>
        <w:szCs w:val="17"/>
      </w:rPr>
    </w:pPr>
  </w:p>
  <w:p w:rsidR="008367D6" w:rsidRPr="00C85DA2" w:rsidRDefault="006373C3" w:rsidP="001249DA">
    <w:pPr>
      <w:pStyle w:val="Piedepgina"/>
      <w:spacing w:line="276" w:lineRule="auto"/>
      <w:jc w:val="center"/>
      <w:rPr>
        <w:sz w:val="17"/>
        <w:szCs w:val="17"/>
      </w:rPr>
    </w:pPr>
    <w:r w:rsidRPr="00C85DA2">
      <w:rPr>
        <w:sz w:val="17"/>
        <w:szCs w:val="17"/>
      </w:rPr>
      <w:t>Av. Juárez No. 976, Edificio de la Rectoría General, Piso 5, Colonia Centro C.P. 44100.</w:t>
    </w:r>
  </w:p>
  <w:p w:rsidR="008367D6" w:rsidRPr="00C85DA2" w:rsidRDefault="006373C3" w:rsidP="001249DA">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8367D6" w:rsidRPr="00C85DA2" w:rsidRDefault="006373C3" w:rsidP="001249DA">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28" w:rsidRDefault="00004A28" w:rsidP="0065589C">
      <w:pPr>
        <w:spacing w:after="0" w:line="240" w:lineRule="auto"/>
      </w:pPr>
      <w:r>
        <w:separator/>
      </w:r>
    </w:p>
  </w:footnote>
  <w:footnote w:type="continuationSeparator" w:id="0">
    <w:p w:rsidR="00004A28" w:rsidRDefault="00004A28" w:rsidP="0065589C">
      <w:pPr>
        <w:spacing w:after="0" w:line="240" w:lineRule="auto"/>
      </w:pPr>
      <w:r>
        <w:continuationSeparator/>
      </w:r>
    </w:p>
  </w:footnote>
  <w:footnote w:id="1">
    <w:p w:rsidR="0065589C" w:rsidRDefault="0065589C" w:rsidP="0065589C">
      <w:pPr>
        <w:pStyle w:val="Textonotapie"/>
        <w:jc w:val="both"/>
      </w:pPr>
      <w:r w:rsidRPr="00EC376F">
        <w:rPr>
          <w:rFonts w:ascii="AvantGarde Bk BT" w:eastAsia="Times New Roman" w:hAnsi="AvantGarde Bk BT" w:cs="Times New Roman"/>
          <w:sz w:val="16"/>
          <w:szCs w:val="16"/>
          <w:vertAlign w:val="superscript"/>
          <w:lang w:eastAsia="es-MX"/>
        </w:rPr>
        <w:footnoteRef/>
      </w:r>
      <w:r>
        <w:t xml:space="preserve"> </w:t>
      </w:r>
      <w:r w:rsidRPr="0025765A">
        <w:rPr>
          <w:rFonts w:ascii="AvantGarde Bk BT" w:eastAsia="Times New Roman" w:hAnsi="AvantGarde Bk BT" w:cs="Times New Roman"/>
          <w:sz w:val="16"/>
          <w:szCs w:val="16"/>
          <w:lang w:eastAsia="es-MX"/>
        </w:rPr>
        <w:t xml:space="preserve">Aparicio Llanos, Amanda, Las TIC y la pandemia de influenza: Desafío para la Salud Pública, Revista Costarricense de Salud Pública, Volumen 18 n. 1, San José, Julio 2009, p. 2. Recuperado el 20 de mayo de 2020 en </w:t>
      </w:r>
      <w:r w:rsidRPr="0025765A">
        <w:rPr>
          <w:rFonts w:ascii="AvantGarde Bk BT" w:eastAsia="Times New Roman" w:hAnsi="AvantGarde Bk BT" w:cs="Times New Roman"/>
          <w:i/>
          <w:iCs/>
          <w:sz w:val="16"/>
          <w:szCs w:val="16"/>
          <w:lang w:eastAsia="es-MX"/>
        </w:rPr>
        <w:t>https://www.scielo.sa.cr/pdf/rcsp/v18n1/a01v18n1.pdf</w:t>
      </w:r>
    </w:p>
  </w:footnote>
  <w:footnote w:id="2">
    <w:p w:rsidR="0065589C" w:rsidRPr="0025765A" w:rsidRDefault="0065589C" w:rsidP="0065589C">
      <w:pPr>
        <w:pStyle w:val="Textonotapie"/>
        <w:jc w:val="both"/>
        <w:rPr>
          <w:rFonts w:ascii="AvantGarde Bk BT" w:eastAsia="Times New Roman" w:hAnsi="AvantGarde Bk BT"/>
          <w:i/>
          <w:iCs/>
          <w:sz w:val="16"/>
          <w:szCs w:val="16"/>
          <w:lang w:eastAsia="es-MX"/>
        </w:rPr>
      </w:pPr>
      <w:r w:rsidRPr="0025765A">
        <w:rPr>
          <w:rFonts w:ascii="AvantGarde Bk BT" w:eastAsia="Times New Roman" w:hAnsi="AvantGarde Bk BT"/>
          <w:sz w:val="16"/>
          <w:szCs w:val="16"/>
          <w:vertAlign w:val="superscript"/>
          <w:lang w:eastAsia="es-MX"/>
        </w:rPr>
        <w:footnoteRef/>
      </w:r>
      <w:r w:rsidRPr="0025765A">
        <w:rPr>
          <w:rFonts w:ascii="AvantGarde Bk BT" w:eastAsia="Times New Roman" w:hAnsi="AvantGarde Bk BT"/>
          <w:sz w:val="16"/>
          <w:szCs w:val="16"/>
          <w:lang w:eastAsia="es-MX"/>
        </w:rPr>
        <w:t xml:space="preserve"> Conferencia Iberoamericana de Ministros de Administración Pública y Reforma del Estado, Carta Iberoamericana de Gobierno Electrónico, Chile, 2007, pág. 20 y 21. Recuperada el 28 de mayo de 2020 en </w:t>
      </w:r>
      <w:r w:rsidRPr="0025765A">
        <w:rPr>
          <w:rFonts w:ascii="AvantGarde Bk BT" w:eastAsia="Times New Roman" w:hAnsi="AvantGarde Bk BT"/>
          <w:i/>
          <w:iCs/>
          <w:sz w:val="16"/>
          <w:szCs w:val="16"/>
          <w:lang w:eastAsia="es-MX"/>
        </w:rPr>
        <w:t>http://old.clad.org/documentos/declaraciones/cartagobelec.pdf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7D6" w:rsidRDefault="006373C3" w:rsidP="001249DA">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7F3B01A5" wp14:editId="15BB02C4">
          <wp:simplePos x="0" y="0"/>
          <wp:positionH relativeFrom="column">
            <wp:posOffset>-1070610</wp:posOffset>
          </wp:positionH>
          <wp:positionV relativeFrom="paragraph">
            <wp:posOffset>-440690</wp:posOffset>
          </wp:positionV>
          <wp:extent cx="7753350" cy="1619250"/>
          <wp:effectExtent l="0" t="0" r="0" b="0"/>
          <wp:wrapNone/>
          <wp:docPr id="6" name="Imagen 6"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8367D6" w:rsidRDefault="00004A28" w:rsidP="001249DA">
    <w:pPr>
      <w:pStyle w:val="Encabezado"/>
      <w:jc w:val="right"/>
      <w:rPr>
        <w:noProof/>
        <w:lang w:val="es-ES" w:eastAsia="es-MX"/>
      </w:rPr>
    </w:pPr>
  </w:p>
  <w:p w:rsidR="008367D6" w:rsidRDefault="00004A28" w:rsidP="001249DA">
    <w:pPr>
      <w:pStyle w:val="Encabezado"/>
      <w:jc w:val="right"/>
      <w:rPr>
        <w:noProof/>
        <w:lang w:val="es-ES" w:eastAsia="es-MX"/>
      </w:rPr>
    </w:pPr>
  </w:p>
  <w:p w:rsidR="008367D6" w:rsidRDefault="00004A28" w:rsidP="001249DA">
    <w:pPr>
      <w:pStyle w:val="Encabezado"/>
      <w:jc w:val="right"/>
      <w:rPr>
        <w:rFonts w:ascii="AvantGarde Bk BT" w:hAnsi="AvantGarde Bk BT"/>
        <w:noProof/>
        <w:lang w:val="es-ES" w:eastAsia="es-MX"/>
      </w:rPr>
    </w:pPr>
  </w:p>
  <w:p w:rsidR="008367D6" w:rsidRPr="00C9273B" w:rsidRDefault="006373C3" w:rsidP="001249DA">
    <w:pPr>
      <w:pStyle w:val="Encabezado"/>
      <w:jc w:val="right"/>
      <w:rPr>
        <w:rFonts w:ascii="AvantGarde Bk BT" w:hAnsi="AvantGarde Bk BT"/>
        <w:noProof/>
        <w:lang w:val="es-ES" w:eastAsia="es-MX"/>
      </w:rPr>
    </w:pPr>
    <w:r w:rsidRPr="00C9273B">
      <w:rPr>
        <w:rFonts w:ascii="AvantGarde Bk BT" w:hAnsi="AvantGarde Bk BT"/>
        <w:noProof/>
        <w:lang w:val="es-ES" w:eastAsia="es-MX"/>
      </w:rPr>
      <w:t xml:space="preserve">Exp. </w:t>
    </w:r>
    <w:r w:rsidR="000E1B10">
      <w:rPr>
        <w:rFonts w:ascii="AvantGarde Bk BT" w:hAnsi="AvantGarde Bk BT"/>
        <w:noProof/>
        <w:lang w:val="es-ES" w:eastAsia="es-MX"/>
      </w:rPr>
      <w:t>021</w:t>
    </w:r>
  </w:p>
  <w:p w:rsidR="008367D6" w:rsidRPr="00132029" w:rsidRDefault="006373C3" w:rsidP="001249DA">
    <w:pPr>
      <w:pStyle w:val="Encabezado"/>
      <w:jc w:val="right"/>
      <w:rPr>
        <w:rFonts w:ascii="AvantGarde Bk BT" w:hAnsi="AvantGarde Bk BT"/>
        <w:noProof/>
        <w:color w:val="000000" w:themeColor="text1"/>
        <w:lang w:val="es-ES" w:eastAsia="es-MX"/>
      </w:rPr>
    </w:pPr>
    <w:r w:rsidRPr="00132029">
      <w:rPr>
        <w:rFonts w:ascii="AvantGarde Bk BT" w:hAnsi="AvantGarde Bk BT"/>
        <w:noProof/>
        <w:color w:val="000000" w:themeColor="text1"/>
        <w:lang w:val="es-ES" w:eastAsia="es-MX"/>
      </w:rPr>
      <w:t>Dictamen Núm.</w:t>
    </w:r>
    <w:r w:rsidR="000E1B10">
      <w:rPr>
        <w:rFonts w:ascii="AvantGarde Bk BT" w:hAnsi="AvantGarde Bk BT"/>
        <w:noProof/>
        <w:color w:val="000000" w:themeColor="text1"/>
        <w:lang w:val="es-ES" w:eastAsia="es-MX"/>
      </w:rPr>
      <w:t xml:space="preserve"> IV/2020/451</w:t>
    </w:r>
  </w:p>
  <w:p w:rsidR="008367D6" w:rsidRPr="00C9273B" w:rsidRDefault="00004A28" w:rsidP="001249DA">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2D0"/>
    <w:multiLevelType w:val="hybridMultilevel"/>
    <w:tmpl w:val="DB501450"/>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15:restartNumberingAfterBreak="0">
    <w:nsid w:val="1643379B"/>
    <w:multiLevelType w:val="hybridMultilevel"/>
    <w:tmpl w:val="C6FEB7EC"/>
    <w:lvl w:ilvl="0" w:tplc="786C401C">
      <w:start w:val="23"/>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2473021A"/>
    <w:multiLevelType w:val="hybridMultilevel"/>
    <w:tmpl w:val="53E27434"/>
    <w:lvl w:ilvl="0" w:tplc="9CF8746C">
      <w:start w:val="1"/>
      <w:numFmt w:val="upperRoman"/>
      <w:lvlText w:val="%1."/>
      <w:lvlJc w:val="left"/>
      <w:pPr>
        <w:ind w:left="1854" w:hanging="360"/>
      </w:pPr>
      <w:rPr>
        <w:rFonts w:hint="default"/>
        <w:b/>
        <w:bCs/>
        <w:color w:val="auto"/>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 w15:restartNumberingAfterBreak="0">
    <w:nsid w:val="2EFB1E94"/>
    <w:multiLevelType w:val="hybridMultilevel"/>
    <w:tmpl w:val="75666C56"/>
    <w:lvl w:ilvl="0" w:tplc="81922E80">
      <w:numFmt w:val="bullet"/>
      <w:lvlText w:val="•"/>
      <w:lvlJc w:val="left"/>
      <w:pPr>
        <w:ind w:left="2920" w:hanging="99"/>
      </w:pPr>
      <w:rPr>
        <w:rFonts w:ascii="Arial Narrow" w:eastAsia="Arial Narrow" w:hAnsi="Arial Narrow" w:cs="Arial Narrow" w:hint="default"/>
        <w:i/>
        <w:w w:val="101"/>
        <w:sz w:val="19"/>
        <w:szCs w:val="19"/>
        <w:lang w:val="es-ES" w:eastAsia="en-US" w:bidi="ar-SA"/>
      </w:rPr>
    </w:lvl>
    <w:lvl w:ilvl="1" w:tplc="6C56BC12">
      <w:numFmt w:val="bullet"/>
      <w:lvlText w:val="•"/>
      <w:lvlJc w:val="left"/>
      <w:pPr>
        <w:ind w:left="3732" w:hanging="99"/>
      </w:pPr>
      <w:rPr>
        <w:rFonts w:hint="default"/>
        <w:lang w:val="es-ES" w:eastAsia="en-US" w:bidi="ar-SA"/>
      </w:rPr>
    </w:lvl>
    <w:lvl w:ilvl="2" w:tplc="9970CC02">
      <w:numFmt w:val="bullet"/>
      <w:lvlText w:val="•"/>
      <w:lvlJc w:val="left"/>
      <w:pPr>
        <w:ind w:left="4544" w:hanging="99"/>
      </w:pPr>
      <w:rPr>
        <w:rFonts w:hint="default"/>
        <w:lang w:val="es-ES" w:eastAsia="en-US" w:bidi="ar-SA"/>
      </w:rPr>
    </w:lvl>
    <w:lvl w:ilvl="3" w:tplc="1FD473B6">
      <w:numFmt w:val="bullet"/>
      <w:lvlText w:val="•"/>
      <w:lvlJc w:val="left"/>
      <w:pPr>
        <w:ind w:left="5356" w:hanging="99"/>
      </w:pPr>
      <w:rPr>
        <w:rFonts w:hint="default"/>
        <w:lang w:val="es-ES" w:eastAsia="en-US" w:bidi="ar-SA"/>
      </w:rPr>
    </w:lvl>
    <w:lvl w:ilvl="4" w:tplc="74E4DE7E">
      <w:numFmt w:val="bullet"/>
      <w:lvlText w:val="•"/>
      <w:lvlJc w:val="left"/>
      <w:pPr>
        <w:ind w:left="6168" w:hanging="99"/>
      </w:pPr>
      <w:rPr>
        <w:rFonts w:hint="default"/>
        <w:lang w:val="es-ES" w:eastAsia="en-US" w:bidi="ar-SA"/>
      </w:rPr>
    </w:lvl>
    <w:lvl w:ilvl="5" w:tplc="250C853A">
      <w:numFmt w:val="bullet"/>
      <w:lvlText w:val="•"/>
      <w:lvlJc w:val="left"/>
      <w:pPr>
        <w:ind w:left="6981" w:hanging="99"/>
      </w:pPr>
      <w:rPr>
        <w:rFonts w:hint="default"/>
        <w:lang w:val="es-ES" w:eastAsia="en-US" w:bidi="ar-SA"/>
      </w:rPr>
    </w:lvl>
    <w:lvl w:ilvl="6" w:tplc="8C180F70">
      <w:numFmt w:val="bullet"/>
      <w:lvlText w:val="•"/>
      <w:lvlJc w:val="left"/>
      <w:pPr>
        <w:ind w:left="7793" w:hanging="99"/>
      </w:pPr>
      <w:rPr>
        <w:rFonts w:hint="default"/>
        <w:lang w:val="es-ES" w:eastAsia="en-US" w:bidi="ar-SA"/>
      </w:rPr>
    </w:lvl>
    <w:lvl w:ilvl="7" w:tplc="B1AA6310">
      <w:numFmt w:val="bullet"/>
      <w:lvlText w:val="•"/>
      <w:lvlJc w:val="left"/>
      <w:pPr>
        <w:ind w:left="8605" w:hanging="99"/>
      </w:pPr>
      <w:rPr>
        <w:rFonts w:hint="default"/>
        <w:lang w:val="es-ES" w:eastAsia="en-US" w:bidi="ar-SA"/>
      </w:rPr>
    </w:lvl>
    <w:lvl w:ilvl="8" w:tplc="B582DAF4">
      <w:numFmt w:val="bullet"/>
      <w:lvlText w:val="•"/>
      <w:lvlJc w:val="left"/>
      <w:pPr>
        <w:ind w:left="9417" w:hanging="99"/>
      </w:pPr>
      <w:rPr>
        <w:rFonts w:hint="default"/>
        <w:lang w:val="es-ES" w:eastAsia="en-US" w:bidi="ar-SA"/>
      </w:rPr>
    </w:lvl>
  </w:abstractNum>
  <w:abstractNum w:abstractNumId="4"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46B53"/>
    <w:multiLevelType w:val="hybridMultilevel"/>
    <w:tmpl w:val="39CE07C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3ABC773A"/>
    <w:multiLevelType w:val="hybridMultilevel"/>
    <w:tmpl w:val="5AF27BF0"/>
    <w:lvl w:ilvl="0" w:tplc="3E7EC20C">
      <w:start w:val="1"/>
      <w:numFmt w:val="lowerLetter"/>
      <w:lvlText w:val="%1."/>
      <w:lvlJc w:val="left"/>
      <w:pPr>
        <w:ind w:left="2421" w:hanging="360"/>
      </w:pPr>
      <w:rPr>
        <w:b/>
        <w:bCs/>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5EFA5D80"/>
    <w:multiLevelType w:val="hybridMultilevel"/>
    <w:tmpl w:val="8522DDF2"/>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8" w15:restartNumberingAfterBreak="0">
    <w:nsid w:val="5F411E4A"/>
    <w:multiLevelType w:val="hybridMultilevel"/>
    <w:tmpl w:val="DB7A848E"/>
    <w:lvl w:ilvl="0" w:tplc="B43E2AB2">
      <w:start w:val="1"/>
      <w:numFmt w:val="lowerLetter"/>
      <w:lvlText w:val="%1)"/>
      <w:lvlJc w:val="left"/>
      <w:pPr>
        <w:ind w:left="1440" w:hanging="360"/>
      </w:pPr>
      <w:rPr>
        <w:b/>
        <w:bCs/>
        <w:color w:val="000000" w:themeColor="text1"/>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B710E2D"/>
    <w:multiLevelType w:val="hybridMultilevel"/>
    <w:tmpl w:val="3A7027AC"/>
    <w:lvl w:ilvl="0" w:tplc="6F78CC12">
      <w:start w:val="1"/>
      <w:numFmt w:val="upperRoman"/>
      <w:lvlText w:val="%1."/>
      <w:lvlJc w:val="left"/>
      <w:pPr>
        <w:ind w:left="1287" w:hanging="720"/>
      </w:pPr>
      <w:rPr>
        <w:rFonts w:hint="default"/>
        <w:b/>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715B0860"/>
    <w:multiLevelType w:val="hybridMultilevel"/>
    <w:tmpl w:val="1774134A"/>
    <w:lvl w:ilvl="0" w:tplc="3F3A2664">
      <w:start w:val="1"/>
      <w:numFmt w:val="lowerLetter"/>
      <w:lvlText w:val="%1."/>
      <w:lvlJc w:val="left"/>
      <w:pPr>
        <w:ind w:left="1440" w:hanging="360"/>
      </w:pPr>
      <w:rPr>
        <w:b/>
        <w:bCs/>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7ACB0492"/>
    <w:multiLevelType w:val="hybridMultilevel"/>
    <w:tmpl w:val="136E9F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AFB42CB"/>
    <w:multiLevelType w:val="hybridMultilevel"/>
    <w:tmpl w:val="41002FF4"/>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1D2E03"/>
    <w:multiLevelType w:val="hybridMultilevel"/>
    <w:tmpl w:val="3392D872"/>
    <w:lvl w:ilvl="0" w:tplc="F1A05116">
      <w:start w:val="14"/>
      <w:numFmt w:val="decimal"/>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num w:numId="1">
    <w:abstractNumId w:val="12"/>
  </w:num>
  <w:num w:numId="2">
    <w:abstractNumId w:val="4"/>
  </w:num>
  <w:num w:numId="3">
    <w:abstractNumId w:val="8"/>
  </w:num>
  <w:num w:numId="4">
    <w:abstractNumId w:val="13"/>
  </w:num>
  <w:num w:numId="5">
    <w:abstractNumId w:val="6"/>
  </w:num>
  <w:num w:numId="6">
    <w:abstractNumId w:val="1"/>
  </w:num>
  <w:num w:numId="7">
    <w:abstractNumId w:val="11"/>
  </w:num>
  <w:num w:numId="8">
    <w:abstractNumId w:val="2"/>
  </w:num>
  <w:num w:numId="9">
    <w:abstractNumId w:val="10"/>
  </w:num>
  <w:num w:numId="10">
    <w:abstractNumId w:val="5"/>
  </w:num>
  <w:num w:numId="11">
    <w:abstractNumId w:val="7"/>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9C"/>
    <w:rsid w:val="00004A28"/>
    <w:rsid w:val="00066881"/>
    <w:rsid w:val="000A1EE4"/>
    <w:rsid w:val="000E1B10"/>
    <w:rsid w:val="00165A11"/>
    <w:rsid w:val="001C3E19"/>
    <w:rsid w:val="0022581C"/>
    <w:rsid w:val="0031206C"/>
    <w:rsid w:val="00383E46"/>
    <w:rsid w:val="003879CF"/>
    <w:rsid w:val="00392701"/>
    <w:rsid w:val="004873D4"/>
    <w:rsid w:val="004A5A47"/>
    <w:rsid w:val="006373C3"/>
    <w:rsid w:val="0065589C"/>
    <w:rsid w:val="00697190"/>
    <w:rsid w:val="006E5C99"/>
    <w:rsid w:val="009505FD"/>
    <w:rsid w:val="00977C3E"/>
    <w:rsid w:val="00A04321"/>
    <w:rsid w:val="00AC69FE"/>
    <w:rsid w:val="00B47E65"/>
    <w:rsid w:val="00B74FF5"/>
    <w:rsid w:val="00B82023"/>
    <w:rsid w:val="00C4057A"/>
    <w:rsid w:val="00D44B3D"/>
    <w:rsid w:val="00D57D58"/>
    <w:rsid w:val="00E1255D"/>
    <w:rsid w:val="00EE4263"/>
    <w:rsid w:val="00EF206F"/>
    <w:rsid w:val="00F760DC"/>
    <w:rsid w:val="00F81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1B481-2E4E-A042-9D8E-85890F9B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9C"/>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89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5589C"/>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65589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5589C"/>
    <w:rPr>
      <w:rFonts w:ascii="Times New Roman" w:eastAsia="Times New Roman" w:hAnsi="Times New Roman" w:cs="Times New Roman"/>
      <w:lang w:eastAsia="es-ES"/>
    </w:rPr>
  </w:style>
  <w:style w:type="paragraph" w:customStyle="1" w:styleId="Listavistosa-nfasis11">
    <w:name w:val="Lista vistosa - Énfasis 11"/>
    <w:basedOn w:val="Normal"/>
    <w:uiPriority w:val="34"/>
    <w:qFormat/>
    <w:rsid w:val="0065589C"/>
    <w:pPr>
      <w:spacing w:after="200" w:line="276" w:lineRule="auto"/>
      <w:ind w:left="708"/>
    </w:pPr>
    <w:rPr>
      <w:rFonts w:ascii="Calibri" w:eastAsia="Calibri" w:hAnsi="Calibri" w:cs="Times New Roman"/>
    </w:rPr>
  </w:style>
  <w:style w:type="paragraph" w:styleId="Prrafodelista">
    <w:name w:val="List Paragraph"/>
    <w:basedOn w:val="Normal"/>
    <w:uiPriority w:val="1"/>
    <w:qFormat/>
    <w:rsid w:val="0065589C"/>
    <w:pPr>
      <w:spacing w:after="200" w:line="276" w:lineRule="auto"/>
      <w:ind w:left="708"/>
    </w:pPr>
    <w:rPr>
      <w:rFonts w:ascii="Calibri" w:eastAsia="Calibri" w:hAnsi="Calibri" w:cs="Times New Roman"/>
    </w:rPr>
  </w:style>
  <w:style w:type="paragraph" w:styleId="Textonotapie">
    <w:name w:val="footnote text"/>
    <w:basedOn w:val="Normal"/>
    <w:link w:val="TextonotapieCar"/>
    <w:uiPriority w:val="99"/>
    <w:unhideWhenUsed/>
    <w:rsid w:val="0065589C"/>
    <w:pPr>
      <w:spacing w:after="0" w:line="240" w:lineRule="auto"/>
    </w:pPr>
    <w:rPr>
      <w:sz w:val="20"/>
      <w:szCs w:val="20"/>
    </w:rPr>
  </w:style>
  <w:style w:type="character" w:customStyle="1" w:styleId="TextonotapieCar">
    <w:name w:val="Texto nota pie Car"/>
    <w:basedOn w:val="Fuentedeprrafopredeter"/>
    <w:link w:val="Textonotapie"/>
    <w:uiPriority w:val="99"/>
    <w:rsid w:val="0065589C"/>
    <w:rPr>
      <w:sz w:val="20"/>
      <w:szCs w:val="20"/>
    </w:rPr>
  </w:style>
  <w:style w:type="character" w:styleId="Refdenotaalpie">
    <w:name w:val="footnote reference"/>
    <w:basedOn w:val="Fuentedeprrafopredeter"/>
    <w:uiPriority w:val="99"/>
    <w:semiHidden/>
    <w:unhideWhenUsed/>
    <w:rsid w:val="0065589C"/>
    <w:rPr>
      <w:vertAlign w:val="superscript"/>
    </w:rPr>
  </w:style>
  <w:style w:type="table" w:styleId="Tablaconcuadrcula">
    <w:name w:val="Table Grid"/>
    <w:basedOn w:val="Tablanormal"/>
    <w:uiPriority w:val="39"/>
    <w:rsid w:val="0065589C"/>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5589C"/>
    <w:pPr>
      <w:widowControl w:val="0"/>
      <w:autoSpaceDE w:val="0"/>
      <w:autoSpaceDN w:val="0"/>
      <w:spacing w:after="0" w:line="240" w:lineRule="auto"/>
    </w:pPr>
    <w:rPr>
      <w:rFonts w:ascii="Arial" w:eastAsia="Arial" w:hAnsi="Arial" w:cs="Arial"/>
      <w:i/>
      <w:sz w:val="19"/>
      <w:szCs w:val="19"/>
      <w:lang w:val="es-ES"/>
    </w:rPr>
  </w:style>
  <w:style w:type="character" w:customStyle="1" w:styleId="TextoindependienteCar">
    <w:name w:val="Texto independiente Car"/>
    <w:basedOn w:val="Fuentedeprrafopredeter"/>
    <w:link w:val="Textoindependiente"/>
    <w:uiPriority w:val="1"/>
    <w:rsid w:val="0065589C"/>
    <w:rPr>
      <w:rFonts w:ascii="Arial" w:eastAsia="Arial" w:hAnsi="Arial" w:cs="Arial"/>
      <w:i/>
      <w:sz w:val="19"/>
      <w:szCs w:val="19"/>
      <w:lang w:val="es-ES"/>
    </w:rPr>
  </w:style>
  <w:style w:type="paragraph" w:styleId="Textodeglobo">
    <w:name w:val="Balloon Text"/>
    <w:basedOn w:val="Normal"/>
    <w:link w:val="TextodegloboCar"/>
    <w:uiPriority w:val="99"/>
    <w:semiHidden/>
    <w:unhideWhenUsed/>
    <w:rsid w:val="00D57D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7D58"/>
    <w:rPr>
      <w:rFonts w:ascii="Segoe UI" w:hAnsi="Segoe UI" w:cs="Segoe UI"/>
      <w:sz w:val="18"/>
      <w:szCs w:val="18"/>
    </w:rPr>
  </w:style>
  <w:style w:type="paragraph" w:styleId="NormalWeb">
    <w:name w:val="Normal (Web)"/>
    <w:basedOn w:val="Normal"/>
    <w:uiPriority w:val="99"/>
    <w:semiHidden/>
    <w:unhideWhenUsed/>
    <w:rsid w:val="00165A11"/>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4440</Words>
  <Characters>24423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cbarajas</cp:lastModifiedBy>
  <cp:revision>2</cp:revision>
  <cp:lastPrinted>2020-08-24T20:29:00Z</cp:lastPrinted>
  <dcterms:created xsi:type="dcterms:W3CDTF">2020-08-24T20:32:00Z</dcterms:created>
  <dcterms:modified xsi:type="dcterms:W3CDTF">2020-08-24T20:32:00Z</dcterms:modified>
</cp:coreProperties>
</file>