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FD9A7" w14:textId="5C7C3C5A" w:rsidR="00F7765E" w:rsidRPr="00975D15" w:rsidRDefault="0030766D">
      <w:pPr>
        <w:jc w:val="both"/>
        <w:rPr>
          <w:rFonts w:ascii="AvantGarde Bk BT" w:hAnsi="AvantGarde Bk BT"/>
          <w:b/>
          <w:color w:val="000000" w:themeColor="text1"/>
          <w:sz w:val="22"/>
          <w:szCs w:val="22"/>
          <w:lang w:val="es-MX"/>
        </w:rPr>
      </w:pPr>
      <w:r w:rsidRPr="00975D15">
        <w:rPr>
          <w:rFonts w:ascii="AvantGarde Bk BT" w:hAnsi="AvantGarde Bk BT"/>
          <w:b/>
          <w:color w:val="000000" w:themeColor="text1"/>
          <w:sz w:val="22"/>
          <w:szCs w:val="22"/>
          <w:lang w:val="es-MX"/>
        </w:rPr>
        <w:t xml:space="preserve">H. </w:t>
      </w:r>
      <w:r w:rsidR="00753AA2" w:rsidRPr="00975D15">
        <w:rPr>
          <w:rFonts w:ascii="AvantGarde Bk BT" w:hAnsi="AvantGarde Bk BT"/>
          <w:b/>
          <w:color w:val="000000" w:themeColor="text1"/>
          <w:sz w:val="22"/>
          <w:szCs w:val="22"/>
          <w:lang w:val="es-MX"/>
        </w:rPr>
        <w:t>CONSEJO GENERAL UNIVERSITARIO</w:t>
      </w:r>
    </w:p>
    <w:p w14:paraId="51AD9297" w14:textId="77777777" w:rsidR="00F7765E" w:rsidRPr="00975D15" w:rsidRDefault="00753AA2">
      <w:pPr>
        <w:jc w:val="both"/>
        <w:rPr>
          <w:rFonts w:ascii="AvantGarde Bk BT" w:hAnsi="AvantGarde Bk BT"/>
          <w:color w:val="000000" w:themeColor="text1"/>
          <w:sz w:val="22"/>
          <w:szCs w:val="22"/>
          <w:lang w:val="es-MX"/>
        </w:rPr>
      </w:pPr>
      <w:r w:rsidRPr="00975D15">
        <w:rPr>
          <w:rFonts w:ascii="AvantGarde Bk BT" w:hAnsi="AvantGarde Bk BT"/>
          <w:color w:val="000000" w:themeColor="text1"/>
          <w:sz w:val="22"/>
          <w:szCs w:val="22"/>
          <w:lang w:val="es-MX"/>
        </w:rPr>
        <w:t>PRESENTE</w:t>
      </w:r>
    </w:p>
    <w:p w14:paraId="0ADD8A2B" w14:textId="77777777" w:rsidR="00F7765E" w:rsidRPr="00975D15" w:rsidRDefault="00F7765E">
      <w:pPr>
        <w:jc w:val="both"/>
        <w:rPr>
          <w:rFonts w:ascii="AvantGarde Bk BT" w:hAnsi="AvantGarde Bk BT"/>
          <w:color w:val="000000" w:themeColor="text1"/>
          <w:sz w:val="22"/>
          <w:szCs w:val="22"/>
          <w:lang w:val="es-MX"/>
        </w:rPr>
      </w:pPr>
    </w:p>
    <w:p w14:paraId="700A48E4" w14:textId="680125CA" w:rsidR="00F7765E" w:rsidRPr="00975D15" w:rsidRDefault="00753AA2">
      <w:pPr>
        <w:jc w:val="both"/>
        <w:rPr>
          <w:rFonts w:ascii="AvantGarde Bk BT" w:hAnsi="AvantGarde Bk BT"/>
          <w:color w:val="000000" w:themeColor="text1"/>
          <w:sz w:val="22"/>
          <w:szCs w:val="22"/>
          <w:lang w:val="es-MX"/>
        </w:rPr>
      </w:pPr>
      <w:r w:rsidRPr="00975D15">
        <w:rPr>
          <w:rFonts w:ascii="AvantGarde Bk BT" w:hAnsi="AvantGarde Bk BT"/>
          <w:color w:val="000000" w:themeColor="text1"/>
          <w:sz w:val="22"/>
          <w:szCs w:val="22"/>
          <w:lang w:val="es-MX"/>
        </w:rPr>
        <w:t xml:space="preserve">A esta Comisión Permanente de Educación ha sido turnado el dictamen CC/CN/CC/CE-17-18/047/2018, de fecha de 28 de junio del 2018, mediante el cual el Centro Universitario de Ciencias Biológicas y Agropecuarias, propone la reestructuración del plan de estudios de la </w:t>
      </w:r>
      <w:r w:rsidRPr="00975D15">
        <w:rPr>
          <w:rFonts w:ascii="AvantGarde Bk BT" w:hAnsi="AvantGarde Bk BT"/>
          <w:b/>
          <w:bCs/>
          <w:color w:val="000000" w:themeColor="text1"/>
          <w:sz w:val="22"/>
          <w:szCs w:val="22"/>
          <w:lang w:val="es-MX"/>
        </w:rPr>
        <w:t>Licenciatura en Ciencia de los Alimentos</w:t>
      </w:r>
      <w:r w:rsidRPr="00975D15">
        <w:rPr>
          <w:rFonts w:ascii="AvantGarde Bk BT" w:hAnsi="AvantGarde Bk BT"/>
          <w:color w:val="000000" w:themeColor="text1"/>
          <w:sz w:val="22"/>
          <w:szCs w:val="22"/>
          <w:lang w:val="es-MX"/>
        </w:rPr>
        <w:t xml:space="preserve">, bajo el sistema de créditos, </w:t>
      </w:r>
      <w:r w:rsidRPr="004351BE">
        <w:rPr>
          <w:rFonts w:ascii="AvantGarde Bk BT" w:hAnsi="AvantGarde Bk BT"/>
          <w:b/>
          <w:color w:val="000000" w:themeColor="text1"/>
          <w:sz w:val="22"/>
          <w:szCs w:val="22"/>
          <w:lang w:val="es-MX"/>
        </w:rPr>
        <w:t>en la</w:t>
      </w:r>
      <w:r w:rsidR="002674AD" w:rsidRPr="004351BE">
        <w:rPr>
          <w:rFonts w:ascii="AvantGarde Bk BT" w:hAnsi="AvantGarde Bk BT"/>
          <w:b/>
          <w:color w:val="000000" w:themeColor="text1"/>
          <w:sz w:val="22"/>
          <w:szCs w:val="22"/>
          <w:lang w:val="es-MX"/>
        </w:rPr>
        <w:t>s</w:t>
      </w:r>
      <w:r w:rsidRPr="004351BE">
        <w:rPr>
          <w:rFonts w:ascii="AvantGarde Bk BT" w:hAnsi="AvantGarde Bk BT"/>
          <w:b/>
          <w:color w:val="000000" w:themeColor="text1"/>
          <w:sz w:val="22"/>
          <w:szCs w:val="22"/>
          <w:lang w:val="es-MX"/>
        </w:rPr>
        <w:t xml:space="preserve"> modalidad</w:t>
      </w:r>
      <w:r w:rsidR="002674AD" w:rsidRPr="004351BE">
        <w:rPr>
          <w:rFonts w:ascii="AvantGarde Bk BT" w:hAnsi="AvantGarde Bk BT"/>
          <w:b/>
          <w:color w:val="000000" w:themeColor="text1"/>
          <w:sz w:val="22"/>
          <w:szCs w:val="22"/>
          <w:lang w:val="es-MX"/>
        </w:rPr>
        <w:t>es</w:t>
      </w:r>
      <w:r w:rsidRPr="004351BE">
        <w:rPr>
          <w:rFonts w:ascii="AvantGarde Bk BT" w:hAnsi="AvantGarde Bk BT"/>
          <w:b/>
          <w:color w:val="000000" w:themeColor="text1"/>
          <w:sz w:val="22"/>
          <w:szCs w:val="22"/>
          <w:lang w:val="es-MX"/>
        </w:rPr>
        <w:t xml:space="preserve"> escolarizada</w:t>
      </w:r>
      <w:r w:rsidR="00505971" w:rsidRPr="004351BE">
        <w:rPr>
          <w:rFonts w:ascii="AvantGarde Bk BT" w:hAnsi="AvantGarde Bk BT"/>
          <w:b/>
          <w:color w:val="000000" w:themeColor="text1"/>
          <w:sz w:val="22"/>
          <w:szCs w:val="22"/>
          <w:lang w:val="es-MX"/>
        </w:rPr>
        <w:t xml:space="preserve"> y mixta</w:t>
      </w:r>
      <w:r w:rsidRPr="00975D15">
        <w:rPr>
          <w:rFonts w:ascii="AvantGarde Bk BT" w:hAnsi="AvantGarde Bk BT"/>
          <w:color w:val="000000" w:themeColor="text1"/>
          <w:sz w:val="22"/>
          <w:szCs w:val="22"/>
          <w:lang w:val="es-MX"/>
        </w:rPr>
        <w:t>, a partir del ciclo escolar 2020 “A”, conforme a los siguientes</w:t>
      </w:r>
      <w:r w:rsidR="001930A5" w:rsidRPr="00975D15">
        <w:rPr>
          <w:rFonts w:ascii="AvantGarde Bk BT" w:hAnsi="AvantGarde Bk BT"/>
          <w:color w:val="000000" w:themeColor="text1"/>
          <w:sz w:val="22"/>
          <w:szCs w:val="22"/>
          <w:lang w:val="es-MX"/>
        </w:rPr>
        <w:t>:</w:t>
      </w:r>
    </w:p>
    <w:p w14:paraId="559B58A6" w14:textId="77777777" w:rsidR="00F7765E" w:rsidRPr="00975D15" w:rsidRDefault="00F7765E" w:rsidP="006A0787">
      <w:pPr>
        <w:jc w:val="center"/>
        <w:outlineLvl w:val="0"/>
        <w:rPr>
          <w:rFonts w:ascii="AvantGarde Bk BT" w:eastAsia="Questrial" w:hAnsi="AvantGarde Bk BT" w:cs="Questrial"/>
          <w:b/>
          <w:color w:val="000000" w:themeColor="text1"/>
          <w:sz w:val="22"/>
          <w:szCs w:val="22"/>
          <w:lang w:val="es-MX"/>
        </w:rPr>
      </w:pPr>
    </w:p>
    <w:p w14:paraId="43A4C207" w14:textId="657E7B8B" w:rsidR="00F7765E" w:rsidRPr="00975D15" w:rsidRDefault="001930A5" w:rsidP="006A0787">
      <w:pPr>
        <w:jc w:val="center"/>
        <w:outlineLvl w:val="0"/>
        <w:rPr>
          <w:rFonts w:ascii="AvantGarde Bk BT" w:eastAsia="Questrial" w:hAnsi="AvantGarde Bk BT" w:cs="Questrial"/>
          <w:b/>
          <w:color w:val="000000" w:themeColor="text1"/>
          <w:sz w:val="22"/>
          <w:szCs w:val="22"/>
          <w:lang w:val="pt-BR"/>
        </w:rPr>
      </w:pPr>
      <w:r w:rsidRPr="00975D15">
        <w:rPr>
          <w:rFonts w:ascii="AvantGarde Bk BT" w:eastAsia="Questrial" w:hAnsi="AvantGarde Bk BT" w:cs="Questrial"/>
          <w:b/>
          <w:color w:val="000000" w:themeColor="text1"/>
          <w:sz w:val="22"/>
          <w:szCs w:val="22"/>
          <w:lang w:val="pt-BR"/>
        </w:rPr>
        <w:t>A N T E C E D E N T E S</w:t>
      </w:r>
    </w:p>
    <w:p w14:paraId="22B46BB3" w14:textId="77777777" w:rsidR="00F7765E" w:rsidRPr="00975D15" w:rsidRDefault="00F7765E">
      <w:pPr>
        <w:jc w:val="both"/>
        <w:rPr>
          <w:rFonts w:ascii="Questrial" w:eastAsia="Questrial" w:hAnsi="Questrial" w:cs="Questrial"/>
          <w:color w:val="000000" w:themeColor="text1"/>
          <w:sz w:val="22"/>
          <w:szCs w:val="22"/>
        </w:rPr>
      </w:pPr>
    </w:p>
    <w:p w14:paraId="7E946DBE" w14:textId="77777777" w:rsidR="00F7765E" w:rsidRPr="00975D15" w:rsidRDefault="00753AA2" w:rsidP="006A0787">
      <w:pPr>
        <w:pStyle w:val="Prrafodelista"/>
        <w:numPr>
          <w:ilvl w:val="0"/>
          <w:numId w:val="18"/>
        </w:numPr>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Que la Universidad de Guadalajara es una institución pública con autonomía y patrimonio propios cuya actuación se rige en el marco del artículo 3º de la Constitución Política de los Estados Unidos Mexicanos.</w:t>
      </w:r>
    </w:p>
    <w:p w14:paraId="1F430950" w14:textId="77777777" w:rsidR="00F7765E" w:rsidRPr="00975D15" w:rsidRDefault="00F7765E" w:rsidP="006A0787">
      <w:pPr>
        <w:pStyle w:val="Prrafodelista"/>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p>
    <w:p w14:paraId="61E76923" w14:textId="4AAA710B" w:rsidR="00F7765E" w:rsidRPr="00975D15" w:rsidRDefault="00753AA2" w:rsidP="00B543F5">
      <w:pPr>
        <w:pStyle w:val="Prrafodelista"/>
        <w:numPr>
          <w:ilvl w:val="0"/>
          <w:numId w:val="18"/>
        </w:numPr>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Que el 15 de diciembre de 1994, el Consejo General Universitario (CGU) aprobó mediante el dictamen 15417, la creación del Centro Universitario de Ciencias Biológicas y Agropecuarias, encargado de cumplir en esta área del conocimiento y del ejercicio profesional, los fines que en el orden de la cultura y la educación superior corresponden a la institución.</w:t>
      </w:r>
    </w:p>
    <w:p w14:paraId="5DE07901" w14:textId="77777777" w:rsidR="00B543F5" w:rsidRPr="00975D15" w:rsidRDefault="00B543F5" w:rsidP="00B543F5">
      <w:pPr>
        <w:pStyle w:val="Prrafodelista"/>
        <w:rPr>
          <w:rFonts w:ascii="AvantGarde Bk BT" w:hAnsi="AvantGarde Bk BT" w:cs="Calibri"/>
          <w:color w:val="000000" w:themeColor="text1"/>
          <w:sz w:val="22"/>
          <w:szCs w:val="22"/>
        </w:rPr>
      </w:pPr>
    </w:p>
    <w:p w14:paraId="5ABA0279" w14:textId="3E39C03B" w:rsidR="0030766D" w:rsidRPr="00975D15" w:rsidRDefault="0030766D" w:rsidP="0030766D">
      <w:pPr>
        <w:pStyle w:val="Prrafodelista"/>
        <w:numPr>
          <w:ilvl w:val="0"/>
          <w:numId w:val="18"/>
        </w:numPr>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Que el 19 de diciembre de 2006, el CGU aprobó el dictamen número. I/2006/479, la mediante el cual se crea el plan de estudios de la Licenciatura en Ciencia de los Alimentos, para operar bajo el sistema de créditos, en la modalidad escolarizada, a partir del ciclo escolar 2007 “B” en el CUCBA, con una posterior modificación, para incorporar unidades de aprendizaje en el área de formación optativa abierta, aprobada por el CGU el 16 de diciembre del 2010, bajo el dictamen I/2010/328.</w:t>
      </w:r>
    </w:p>
    <w:p w14:paraId="77BAD568" w14:textId="77777777" w:rsidR="00B543F5" w:rsidRPr="00975D15" w:rsidRDefault="00B543F5" w:rsidP="00B543F5">
      <w:pPr>
        <w:jc w:val="both"/>
        <w:rPr>
          <w:rFonts w:ascii="AvantGarde Bk BT" w:hAnsi="AvantGarde Bk BT" w:cs="Calibri"/>
          <w:color w:val="000000" w:themeColor="text1"/>
          <w:sz w:val="22"/>
          <w:szCs w:val="22"/>
          <w:lang w:val="es-ES"/>
        </w:rPr>
      </w:pPr>
    </w:p>
    <w:p w14:paraId="05B952D6" w14:textId="77777777" w:rsidR="00F7765E" w:rsidRPr="00975D15" w:rsidRDefault="00753AA2" w:rsidP="006A0787">
      <w:pPr>
        <w:pStyle w:val="Prrafodelista"/>
        <w:numPr>
          <w:ilvl w:val="0"/>
          <w:numId w:val="18"/>
        </w:numPr>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Que el Programa Sectorial de Desarrollo Agropecuario, Pesquero y Alimentario se vale de estrategias y de acciones encaminadas a elevar la productividad agroalimentaria, y en especial en generar mayor valor agregado integrando la cadena de valor desde la producción, pasando por la transformación y conservación de los productos alimenticios, y hasta la comercialización, donde, en los mercados nacional e internacional generen mayores ingresos para quienes laboran en estas actividades.</w:t>
      </w:r>
    </w:p>
    <w:p w14:paraId="60AD5C17" w14:textId="77777777" w:rsidR="00274A81" w:rsidRPr="00975D15" w:rsidRDefault="00274A81" w:rsidP="00274A81">
      <w:pPr>
        <w:jc w:val="both"/>
        <w:rPr>
          <w:rFonts w:ascii="AvantGarde Bk BT" w:hAnsi="AvantGarde Bk BT" w:cs="Calibri"/>
          <w:color w:val="000000" w:themeColor="text1"/>
          <w:sz w:val="22"/>
          <w:szCs w:val="22"/>
        </w:rPr>
      </w:pPr>
    </w:p>
    <w:p w14:paraId="1FC73051" w14:textId="0D03BF0E" w:rsidR="00F7765E" w:rsidRPr="00975D15" w:rsidRDefault="00753AA2" w:rsidP="006A0787">
      <w:pPr>
        <w:pStyle w:val="Prrafodelista"/>
        <w:numPr>
          <w:ilvl w:val="0"/>
          <w:numId w:val="18"/>
        </w:numPr>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 xml:space="preserve">Que analizando los planes sectoriales nacionales y estatales, las políticas y estrategias para su cumplimiento, así como los resultados obtenidos en el periodo 2012-2018, es patente la necesidad de transformar y comercializar correctamente </w:t>
      </w:r>
      <w:r w:rsidRPr="00975D15">
        <w:rPr>
          <w:rFonts w:ascii="AvantGarde Bk BT" w:hAnsi="AvantGarde Bk BT" w:cs="Calibri"/>
          <w:color w:val="000000" w:themeColor="text1"/>
          <w:sz w:val="22"/>
          <w:szCs w:val="22"/>
        </w:rPr>
        <w:lastRenderedPageBreak/>
        <w:t xml:space="preserve">los productos agropecuarios para completar la cadena de valor; de ahí que resulta pertinente el </w:t>
      </w:r>
      <w:r w:rsidR="0030766D" w:rsidRPr="00975D15">
        <w:rPr>
          <w:rFonts w:ascii="AvantGarde Bk BT" w:hAnsi="AvantGarde Bk BT" w:cs="Calibri"/>
          <w:color w:val="000000" w:themeColor="text1"/>
          <w:sz w:val="22"/>
          <w:szCs w:val="22"/>
        </w:rPr>
        <w:t xml:space="preserve">Plan de Estudios (PE) </w:t>
      </w:r>
      <w:r w:rsidRPr="00975D15">
        <w:rPr>
          <w:rFonts w:ascii="AvantGarde Bk BT" w:hAnsi="AvantGarde Bk BT" w:cs="Calibri"/>
          <w:color w:val="000000" w:themeColor="text1"/>
          <w:sz w:val="22"/>
          <w:szCs w:val="22"/>
        </w:rPr>
        <w:t>de la Licenciatura de Ciencia de los Alimentos.</w:t>
      </w:r>
    </w:p>
    <w:p w14:paraId="36B2E2AB" w14:textId="77777777" w:rsidR="002C3665" w:rsidRPr="00975D15" w:rsidRDefault="002C3665" w:rsidP="002C3665">
      <w:pPr>
        <w:jc w:val="both"/>
        <w:rPr>
          <w:rFonts w:ascii="AvantGarde Bk BT" w:hAnsi="AvantGarde Bk BT" w:cs="Calibri"/>
          <w:color w:val="000000" w:themeColor="text1"/>
          <w:sz w:val="22"/>
          <w:szCs w:val="22"/>
        </w:rPr>
      </w:pPr>
    </w:p>
    <w:p w14:paraId="77829E6B" w14:textId="253D2B4D" w:rsidR="00F7765E" w:rsidRPr="00975D15" w:rsidRDefault="00753AA2" w:rsidP="006A0787">
      <w:pPr>
        <w:pStyle w:val="Prrafodelista"/>
        <w:numPr>
          <w:ilvl w:val="0"/>
          <w:numId w:val="18"/>
        </w:numPr>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Que el Plan de Desarrollo Institucional 2014-2030 planteó, en una de sus políticas esenciales, la ampliación y diversificación de la matrícula con altos estándares de calidad, pertinencia y equidad, tomando en cuenta las tendencias globales y de desarrollo regional. Así, ante la creciente demanda de servicios educativos en distintas zonas del estado de Jalisco, la Universidad tiene la responsabilidad de ampliar la cobertura y calidad de la educación que se proporciona, dentro de las posibilidades de su naturaleza pública. Precepto que se refrenda en el Plan de Desarrollo Institucional del Centro Universitario de Ciencias Biológicas y Agropecuarias 2014-2030.</w:t>
      </w:r>
    </w:p>
    <w:p w14:paraId="690472E4" w14:textId="77777777" w:rsidR="00F7765E" w:rsidRPr="00975D15" w:rsidRDefault="00F7765E" w:rsidP="006A0787">
      <w:pPr>
        <w:pStyle w:val="Prrafodelista"/>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p>
    <w:p w14:paraId="6AB89720" w14:textId="77777777" w:rsidR="00F7765E" w:rsidRPr="00975D15" w:rsidRDefault="00753AA2" w:rsidP="006A0787">
      <w:pPr>
        <w:pStyle w:val="Prrafodelista"/>
        <w:numPr>
          <w:ilvl w:val="0"/>
          <w:numId w:val="18"/>
        </w:numPr>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Que existen diferentes factores como la globalización, el acelerado desarrollo científico, tecnológico, educativo, social, económico, político, entre otros, que generan una realidad actual en constante cambio y movimiento que modifica los paradigmas profesionales y laborales del país. Frente a ello, la educación superior juega un papel importante, (Cruz y Cruz, 2008)</w:t>
      </w:r>
      <w:r w:rsidRPr="00975D15">
        <w:rPr>
          <w:rFonts w:ascii="AvantGarde Bk BT" w:hAnsi="AvantGarde Bk BT" w:cs="Calibri"/>
          <w:color w:val="000000" w:themeColor="text1"/>
          <w:sz w:val="22"/>
          <w:szCs w:val="22"/>
          <w:vertAlign w:val="superscript"/>
        </w:rPr>
        <w:footnoteReference w:id="1"/>
      </w:r>
      <w:r w:rsidRPr="00975D15">
        <w:rPr>
          <w:rFonts w:ascii="AvantGarde Bk BT" w:hAnsi="AvantGarde Bk BT" w:cs="Calibri"/>
          <w:color w:val="000000" w:themeColor="text1"/>
          <w:sz w:val="22"/>
          <w:szCs w:val="22"/>
        </w:rPr>
        <w:t>, señalan que “hoy en día el país se enfrenta a importantes retos en el ámbito global, del conocimiento, social, económico y político”. Esta realidad cambiante y las expectativas que se tienen de la educación superior, provocan que las universidades afronten grandes desafíos que les suponen tener capacidad de respuesta ante los cambios y exigencias de la actualidad, así como, capacidad de adaptación a las nuevas realidades.</w:t>
      </w:r>
    </w:p>
    <w:p w14:paraId="468AA1F5" w14:textId="77777777" w:rsidR="00F7765E" w:rsidRPr="00975D15" w:rsidRDefault="00F7765E" w:rsidP="006A0787">
      <w:pPr>
        <w:pStyle w:val="Prrafodelista"/>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p>
    <w:p w14:paraId="5F68A7D7" w14:textId="3A167425" w:rsidR="002C3665" w:rsidRDefault="00753AA2" w:rsidP="002C3665">
      <w:pPr>
        <w:pStyle w:val="Prrafodelista"/>
        <w:numPr>
          <w:ilvl w:val="0"/>
          <w:numId w:val="18"/>
        </w:numPr>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Que entre las ciencias biológicas y agropecuarias se encuentra la ciencia de los alimentos que, definida por Calvo (2011, pág.19)</w:t>
      </w:r>
      <w:r w:rsidRPr="00975D15">
        <w:rPr>
          <w:rFonts w:ascii="AvantGarde Bk BT" w:hAnsi="AvantGarde Bk BT" w:cs="Calibri"/>
          <w:color w:val="000000" w:themeColor="text1"/>
          <w:sz w:val="22"/>
          <w:szCs w:val="22"/>
          <w:vertAlign w:val="superscript"/>
        </w:rPr>
        <w:footnoteReference w:id="2"/>
      </w:r>
      <w:r w:rsidRPr="00975D15">
        <w:rPr>
          <w:rFonts w:ascii="AvantGarde Bk BT" w:hAnsi="AvantGarde Bk BT" w:cs="Calibri"/>
          <w:color w:val="000000" w:themeColor="text1"/>
          <w:sz w:val="22"/>
          <w:szCs w:val="22"/>
        </w:rPr>
        <w:t>, es “la disciplina que utiliza las ciencias biológicas, físicas, químicas y la ingeniería para el estudio de la naturaleza de los alimentos, las causas de su alteración y los principios en que descansa el procesado de alimentos”. Por su parte la Universidad de Guadalajara, expresa que a partir de 1950 “el consumo y comercialización de alimentos ha cambiado notoriamente como consecuencia de la demanda social y el progreso científico”. A partir de entonces ocurren diferentes avances en cuanto a la investigación científica de los alimentos entre los que se encuentran (</w:t>
      </w:r>
      <w:proofErr w:type="spellStart"/>
      <w:r w:rsidRPr="00975D15">
        <w:rPr>
          <w:rFonts w:ascii="AvantGarde Bk BT" w:hAnsi="AvantGarde Bk BT" w:cs="Calibri"/>
          <w:color w:val="000000" w:themeColor="text1"/>
          <w:sz w:val="22"/>
          <w:szCs w:val="22"/>
        </w:rPr>
        <w:t>Champion</w:t>
      </w:r>
      <w:proofErr w:type="spellEnd"/>
      <w:r w:rsidRPr="00975D15">
        <w:rPr>
          <w:rFonts w:ascii="AvantGarde Bk BT" w:hAnsi="AvantGarde Bk BT" w:cs="Calibri"/>
          <w:color w:val="000000" w:themeColor="text1"/>
          <w:sz w:val="22"/>
          <w:szCs w:val="22"/>
        </w:rPr>
        <w:t xml:space="preserve">, 2003 citado en UdeG, 2006, </w:t>
      </w:r>
      <w:proofErr w:type="spellStart"/>
      <w:r w:rsidRPr="00975D15">
        <w:rPr>
          <w:rFonts w:ascii="AvantGarde Bk BT" w:hAnsi="AvantGarde Bk BT" w:cs="Calibri"/>
          <w:color w:val="000000" w:themeColor="text1"/>
          <w:sz w:val="22"/>
          <w:szCs w:val="22"/>
        </w:rPr>
        <w:t>pag</w:t>
      </w:r>
      <w:proofErr w:type="spellEnd"/>
      <w:r w:rsidRPr="00975D15">
        <w:rPr>
          <w:rFonts w:ascii="AvantGarde Bk BT" w:hAnsi="AvantGarde Bk BT" w:cs="Calibri"/>
          <w:color w:val="000000" w:themeColor="text1"/>
          <w:sz w:val="22"/>
          <w:szCs w:val="22"/>
        </w:rPr>
        <w:t>. 38)</w:t>
      </w:r>
      <w:r w:rsidRPr="00975D15">
        <w:rPr>
          <w:rFonts w:ascii="AvantGarde Bk BT" w:hAnsi="AvantGarde Bk BT" w:cs="Calibri"/>
          <w:color w:val="000000" w:themeColor="text1"/>
          <w:sz w:val="22"/>
          <w:szCs w:val="22"/>
          <w:vertAlign w:val="superscript"/>
        </w:rPr>
        <w:footnoteReference w:id="3"/>
      </w:r>
      <w:r w:rsidRPr="00975D15">
        <w:rPr>
          <w:rFonts w:ascii="AvantGarde Bk BT" w:hAnsi="AvantGarde Bk BT" w:cs="Calibri"/>
          <w:color w:val="000000" w:themeColor="text1"/>
          <w:sz w:val="22"/>
          <w:szCs w:val="22"/>
        </w:rPr>
        <w:t>:</w:t>
      </w:r>
    </w:p>
    <w:p w14:paraId="2F5F130A" w14:textId="77777777" w:rsidR="00C56B63" w:rsidRPr="00C56B63" w:rsidRDefault="00C56B63" w:rsidP="00C56B63">
      <w:pPr>
        <w:pStyle w:val="Prrafodelista"/>
        <w:rPr>
          <w:rFonts w:ascii="AvantGarde Bk BT" w:hAnsi="AvantGarde Bk BT" w:cs="Calibri"/>
          <w:color w:val="000000" w:themeColor="text1"/>
          <w:sz w:val="22"/>
          <w:szCs w:val="22"/>
        </w:rPr>
      </w:pPr>
    </w:p>
    <w:p w14:paraId="0A728503" w14:textId="30E829CA" w:rsidR="00C56B63" w:rsidRDefault="00C56B63" w:rsidP="00C56B63">
      <w:pPr>
        <w:pStyle w:val="Prrafodelista"/>
        <w:pBdr>
          <w:top w:val="none" w:sz="0" w:space="0" w:color="auto"/>
          <w:left w:val="none" w:sz="0" w:space="0" w:color="auto"/>
          <w:bottom w:val="none" w:sz="0" w:space="0" w:color="auto"/>
          <w:right w:val="none" w:sz="0" w:space="0" w:color="auto"/>
          <w:between w:val="none" w:sz="0" w:space="0" w:color="auto"/>
        </w:pBdr>
        <w:ind w:left="426"/>
        <w:jc w:val="both"/>
        <w:rPr>
          <w:rFonts w:ascii="AvantGarde Bk BT" w:hAnsi="AvantGarde Bk BT" w:cs="Calibri"/>
          <w:color w:val="000000" w:themeColor="text1"/>
          <w:sz w:val="22"/>
          <w:szCs w:val="22"/>
        </w:rPr>
      </w:pPr>
    </w:p>
    <w:p w14:paraId="55980618" w14:textId="442EAD25" w:rsidR="00C56B63" w:rsidRDefault="00C56B63" w:rsidP="00C56B63">
      <w:pPr>
        <w:pStyle w:val="Prrafodelista"/>
        <w:pBdr>
          <w:top w:val="none" w:sz="0" w:space="0" w:color="auto"/>
          <w:left w:val="none" w:sz="0" w:space="0" w:color="auto"/>
          <w:bottom w:val="none" w:sz="0" w:space="0" w:color="auto"/>
          <w:right w:val="none" w:sz="0" w:space="0" w:color="auto"/>
          <w:between w:val="none" w:sz="0" w:space="0" w:color="auto"/>
        </w:pBdr>
        <w:ind w:left="426"/>
        <w:jc w:val="both"/>
        <w:rPr>
          <w:rFonts w:ascii="AvantGarde Bk BT" w:hAnsi="AvantGarde Bk BT" w:cs="Calibri"/>
          <w:color w:val="000000" w:themeColor="text1"/>
          <w:sz w:val="22"/>
          <w:szCs w:val="22"/>
        </w:rPr>
      </w:pPr>
    </w:p>
    <w:p w14:paraId="4DB549E5" w14:textId="3EE0ADC8" w:rsidR="00C56B63" w:rsidRDefault="00C56B63" w:rsidP="00C56B63">
      <w:pPr>
        <w:pStyle w:val="Prrafodelista"/>
        <w:pBdr>
          <w:top w:val="none" w:sz="0" w:space="0" w:color="auto"/>
          <w:left w:val="none" w:sz="0" w:space="0" w:color="auto"/>
          <w:bottom w:val="none" w:sz="0" w:space="0" w:color="auto"/>
          <w:right w:val="none" w:sz="0" w:space="0" w:color="auto"/>
          <w:between w:val="none" w:sz="0" w:space="0" w:color="auto"/>
        </w:pBdr>
        <w:ind w:left="426"/>
        <w:jc w:val="both"/>
        <w:rPr>
          <w:rFonts w:ascii="AvantGarde Bk BT" w:hAnsi="AvantGarde Bk BT" w:cs="Calibri"/>
          <w:color w:val="000000" w:themeColor="text1"/>
          <w:sz w:val="22"/>
          <w:szCs w:val="22"/>
        </w:rPr>
      </w:pPr>
    </w:p>
    <w:p w14:paraId="4C77B875" w14:textId="77777777" w:rsidR="00C56B63" w:rsidRPr="00C56B63" w:rsidRDefault="00C56B63" w:rsidP="00C56B63">
      <w:pPr>
        <w:pStyle w:val="Prrafodelista"/>
        <w:pBdr>
          <w:top w:val="none" w:sz="0" w:space="0" w:color="auto"/>
          <w:left w:val="none" w:sz="0" w:space="0" w:color="auto"/>
          <w:bottom w:val="none" w:sz="0" w:space="0" w:color="auto"/>
          <w:right w:val="none" w:sz="0" w:space="0" w:color="auto"/>
          <w:between w:val="none" w:sz="0" w:space="0" w:color="auto"/>
        </w:pBdr>
        <w:ind w:left="426"/>
        <w:jc w:val="both"/>
        <w:rPr>
          <w:rFonts w:ascii="AvantGarde Bk BT" w:hAnsi="AvantGarde Bk BT" w:cs="Calibri"/>
          <w:color w:val="000000" w:themeColor="text1"/>
          <w:sz w:val="22"/>
          <w:szCs w:val="22"/>
        </w:rPr>
      </w:pPr>
    </w:p>
    <w:p w14:paraId="32272A6F" w14:textId="77777777" w:rsidR="00F7765E" w:rsidRPr="00975D15" w:rsidRDefault="00753AA2" w:rsidP="00753AA2">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Automatización y perfeccionamiento de métodos de conservación;</w:t>
      </w:r>
    </w:p>
    <w:p w14:paraId="2393C090" w14:textId="77777777" w:rsidR="00F7765E" w:rsidRPr="00975D15" w:rsidRDefault="00753AA2" w:rsidP="00753AA2">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La actividad agroalimentaria se convierte en industrial;</w:t>
      </w:r>
    </w:p>
    <w:p w14:paraId="764F1ECA" w14:textId="77777777" w:rsidR="00F7765E" w:rsidRPr="00975D15" w:rsidRDefault="00753AA2" w:rsidP="00753AA2">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Se incrementa la investigación en nutrición;</w:t>
      </w:r>
    </w:p>
    <w:p w14:paraId="545D1A5A" w14:textId="77777777" w:rsidR="00F7765E" w:rsidRPr="00975D15" w:rsidRDefault="00753AA2" w:rsidP="00753AA2">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Aparecen las nociones de alimentos sanos y funcionales;</w:t>
      </w:r>
    </w:p>
    <w:p w14:paraId="12C8C8FD" w14:textId="77777777" w:rsidR="00F7765E" w:rsidRPr="00975D15" w:rsidRDefault="00753AA2" w:rsidP="00753AA2">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ind w:left="1418" w:hanging="338"/>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Surge la Ciencia de los Alimentos a partir de nuevas técnicas de análisis de composición de alimentos y sus moléculas constitutivas; y</w:t>
      </w:r>
    </w:p>
    <w:p w14:paraId="3BD340AA" w14:textId="77777777" w:rsidR="00F7765E" w:rsidRPr="00975D15" w:rsidRDefault="00753AA2" w:rsidP="00753AA2">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ind w:left="1418" w:hanging="338"/>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Aparece la ingeniería enzimática y de fermentaciones, la introducción de transgénicos y el reconocimiento de enfermedades que se relacionan con el consumo de alimentos.</w:t>
      </w:r>
    </w:p>
    <w:p w14:paraId="151C939A" w14:textId="77777777" w:rsidR="00192EE7" w:rsidRDefault="00192EE7" w:rsidP="00753AA2">
      <w:pPr>
        <w:pStyle w:val="Prrafodelista"/>
        <w:pBdr>
          <w:top w:val="none" w:sz="0" w:space="0" w:color="auto"/>
          <w:left w:val="none" w:sz="0" w:space="0" w:color="auto"/>
          <w:bottom w:val="none" w:sz="0" w:space="0" w:color="auto"/>
          <w:right w:val="none" w:sz="0" w:space="0" w:color="auto"/>
          <w:between w:val="none" w:sz="0" w:space="0" w:color="auto"/>
        </w:pBdr>
        <w:ind w:left="426"/>
        <w:jc w:val="both"/>
        <w:rPr>
          <w:rFonts w:ascii="AvantGarde Bk BT" w:hAnsi="AvantGarde Bk BT" w:cs="Calibri"/>
          <w:color w:val="000000" w:themeColor="text1"/>
          <w:sz w:val="22"/>
          <w:szCs w:val="22"/>
        </w:rPr>
      </w:pPr>
    </w:p>
    <w:p w14:paraId="3264A0C9" w14:textId="246D6DDE" w:rsidR="00F7765E" w:rsidRPr="00975D15" w:rsidRDefault="00753AA2" w:rsidP="00753AA2">
      <w:pPr>
        <w:pStyle w:val="Prrafodelista"/>
        <w:pBdr>
          <w:top w:val="none" w:sz="0" w:space="0" w:color="auto"/>
          <w:left w:val="none" w:sz="0" w:space="0" w:color="auto"/>
          <w:bottom w:val="none" w:sz="0" w:space="0" w:color="auto"/>
          <w:right w:val="none" w:sz="0" w:space="0" w:color="auto"/>
          <w:between w:val="none" w:sz="0" w:space="0" w:color="auto"/>
        </w:pBdr>
        <w:ind w:left="426"/>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 xml:space="preserve">Este desarrollo científico y tecnológico, aunado a los cambios sociales, económicos, políticos y culturales generados por la globalización, crean en la sociedad nuevas necesidades en cuanto a temas de alimentos, nutrición y servicios; por lo que el estudio de la ciencia de los alimentos es relevante e indispensable. </w:t>
      </w:r>
    </w:p>
    <w:p w14:paraId="59790F7E" w14:textId="77777777" w:rsidR="00F7765E" w:rsidRPr="00975D15" w:rsidRDefault="00F7765E" w:rsidP="006A0787">
      <w:pPr>
        <w:pStyle w:val="Prrafodelista"/>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p>
    <w:p w14:paraId="145431C3" w14:textId="0855FB9B" w:rsidR="00F7765E" w:rsidRPr="00975D15" w:rsidRDefault="002C3665" w:rsidP="006A0787">
      <w:pPr>
        <w:pStyle w:val="Prrafodelista"/>
        <w:numPr>
          <w:ilvl w:val="0"/>
          <w:numId w:val="18"/>
        </w:numPr>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Que,</w:t>
      </w:r>
      <w:r w:rsidR="00753AA2" w:rsidRPr="00975D15">
        <w:rPr>
          <w:rFonts w:ascii="AvantGarde Bk BT" w:hAnsi="AvantGarde Bk BT" w:cs="Calibri"/>
          <w:color w:val="000000" w:themeColor="text1"/>
          <w:sz w:val="22"/>
          <w:szCs w:val="22"/>
        </w:rPr>
        <w:t xml:space="preserve"> aunque en los últimos años se ha dado un incremento en el ingreso promedio de la población mundial, no se consigue reducir la pobreza y la demanda de alimentos continúa elevándose; a la vez que se observan cambios en las dietas que incorporan cada vez más y diferentes tipos de proteínas de origen animal, frutas, hortalizas y alimentos procesados de alto valor agregado. La FAO</w:t>
      </w:r>
      <w:r w:rsidR="00753AA2" w:rsidRPr="00975D15">
        <w:rPr>
          <w:rFonts w:ascii="AvantGarde Bk BT" w:hAnsi="AvantGarde Bk BT" w:cs="Calibri"/>
          <w:color w:val="000000" w:themeColor="text1"/>
          <w:sz w:val="22"/>
          <w:szCs w:val="22"/>
          <w:vertAlign w:val="superscript"/>
        </w:rPr>
        <w:footnoteReference w:id="4"/>
      </w:r>
      <w:r w:rsidR="00753AA2" w:rsidRPr="00975D15">
        <w:rPr>
          <w:rFonts w:ascii="AvantGarde Bk BT" w:hAnsi="AvantGarde Bk BT" w:cs="Calibri"/>
          <w:color w:val="000000" w:themeColor="text1"/>
          <w:sz w:val="22"/>
          <w:szCs w:val="22"/>
          <w:vertAlign w:val="superscript"/>
        </w:rPr>
        <w:t xml:space="preserve"> </w:t>
      </w:r>
      <w:r w:rsidR="00753AA2" w:rsidRPr="00975D15">
        <w:rPr>
          <w:rFonts w:ascii="AvantGarde Bk BT" w:hAnsi="AvantGarde Bk BT" w:cs="Calibri"/>
          <w:color w:val="000000" w:themeColor="text1"/>
          <w:sz w:val="22"/>
          <w:szCs w:val="22"/>
        </w:rPr>
        <w:t>estima que para el año 2050 la población mundial será de 9.300 millones de personas donde México alcanzará un total de 151 millones de personas, y la demanda de alimentos aumentará un 60%, lo cual implica un gran desafío en el sector agroalimentario. Este escenario representa una gran oportunidad para México que podría convertirse en un protagonista del abastecimiento en la demanda mundial de alimentos con mayor productividad y cumpliendo el desafío de la calidad y un alto valor agregado.</w:t>
      </w:r>
    </w:p>
    <w:p w14:paraId="7D05C946" w14:textId="725DFF2E" w:rsidR="00274A81" w:rsidRPr="00975D15" w:rsidRDefault="00274A81">
      <w:pPr>
        <w:rPr>
          <w:rFonts w:ascii="AvantGarde Bk BT" w:eastAsia="Calibri" w:hAnsi="AvantGarde Bk BT" w:cs="Calibri"/>
          <w:color w:val="000000" w:themeColor="text1"/>
          <w:sz w:val="22"/>
          <w:szCs w:val="22"/>
          <w:lang w:val="es-ES"/>
        </w:rPr>
      </w:pPr>
      <w:r w:rsidRPr="00975D15">
        <w:rPr>
          <w:rFonts w:ascii="AvantGarde Bk BT" w:hAnsi="AvantGarde Bk BT" w:cs="Calibri"/>
          <w:color w:val="000000" w:themeColor="text1"/>
          <w:sz w:val="22"/>
          <w:szCs w:val="22"/>
        </w:rPr>
        <w:br w:type="page"/>
      </w:r>
    </w:p>
    <w:p w14:paraId="1B138658" w14:textId="77777777" w:rsidR="00F7765E" w:rsidRPr="00975D15" w:rsidRDefault="00F7765E" w:rsidP="006A0787">
      <w:pPr>
        <w:pStyle w:val="Prrafodelista"/>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p>
    <w:p w14:paraId="7A92FDCF" w14:textId="3E68C259" w:rsidR="002C3665" w:rsidRPr="00975D15" w:rsidRDefault="002C3665" w:rsidP="002C3665">
      <w:pPr>
        <w:jc w:val="both"/>
        <w:rPr>
          <w:rFonts w:ascii="AvantGarde Bk BT" w:hAnsi="AvantGarde Bk BT" w:cs="Calibri"/>
          <w:color w:val="000000" w:themeColor="text1"/>
          <w:sz w:val="22"/>
          <w:szCs w:val="22"/>
        </w:rPr>
      </w:pPr>
    </w:p>
    <w:p w14:paraId="53F4A899" w14:textId="77777777" w:rsidR="002C3665" w:rsidRPr="00975D15" w:rsidRDefault="002C3665" w:rsidP="002C3665">
      <w:pPr>
        <w:jc w:val="both"/>
        <w:rPr>
          <w:rFonts w:ascii="AvantGarde Bk BT" w:hAnsi="AvantGarde Bk BT" w:cs="Calibri"/>
          <w:color w:val="000000" w:themeColor="text1"/>
          <w:sz w:val="22"/>
          <w:szCs w:val="22"/>
        </w:rPr>
      </w:pPr>
    </w:p>
    <w:p w14:paraId="62076E8D" w14:textId="505F7EDE" w:rsidR="00F7765E" w:rsidRPr="00975D15" w:rsidRDefault="00753AA2" w:rsidP="006A0787">
      <w:pPr>
        <w:pStyle w:val="Prrafodelista"/>
        <w:numPr>
          <w:ilvl w:val="0"/>
          <w:numId w:val="18"/>
        </w:numPr>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Que según lo expresa la Universidad de Guadalajara (2014 B, pág. 4)</w:t>
      </w:r>
      <w:r w:rsidRPr="00975D15">
        <w:rPr>
          <w:rFonts w:ascii="AvantGarde Bk BT" w:hAnsi="AvantGarde Bk BT" w:cs="Calibri"/>
          <w:color w:val="000000" w:themeColor="text1"/>
          <w:sz w:val="22"/>
          <w:szCs w:val="22"/>
          <w:vertAlign w:val="superscript"/>
        </w:rPr>
        <w:footnoteReference w:id="5"/>
      </w:r>
      <w:r w:rsidRPr="00975D15">
        <w:rPr>
          <w:rFonts w:ascii="AvantGarde Bk BT" w:hAnsi="AvantGarde Bk BT" w:cs="Calibri"/>
          <w:color w:val="000000" w:themeColor="text1"/>
          <w:sz w:val="22"/>
          <w:szCs w:val="22"/>
        </w:rPr>
        <w:t>, las ciencias biológicas y agropecuarias comprenden un ámbito de “conocimiento, conservación y aprovechamiento de los recursos naturales incluida la diversidad biológica”. Dentro de las actividades relacionadas con estas ciencias, se pueden encontrar la producción de alimentos, el desarrollo rural, la sanidad animal y vegetal, así como la salud pública y ambiental. De acuerdo con datos estadísticos (FAO 1996; citado en Universidad de Guadalajara 2014 B, pág. 4)</w:t>
      </w:r>
      <w:r w:rsidRPr="00975D15">
        <w:rPr>
          <w:rFonts w:ascii="AvantGarde Bk BT" w:hAnsi="AvantGarde Bk BT" w:cs="Calibri"/>
          <w:color w:val="000000" w:themeColor="text1"/>
          <w:sz w:val="22"/>
          <w:szCs w:val="22"/>
          <w:vertAlign w:val="superscript"/>
        </w:rPr>
        <w:footnoteReference w:id="6"/>
      </w:r>
      <w:r w:rsidRPr="00975D15">
        <w:rPr>
          <w:rFonts w:ascii="AvantGarde Bk BT" w:hAnsi="AvantGarde Bk BT" w:cs="Calibri"/>
          <w:color w:val="000000" w:themeColor="text1"/>
          <w:sz w:val="22"/>
          <w:szCs w:val="22"/>
        </w:rPr>
        <w:t xml:space="preserve"> para el desarrollo de las actividades relacionadas con las ciencias biológicas y agropecuarias, se requiere de “tecnologías apropiadas y actualizadas que promuevan la modernización de métodos locales de producción y faciliten la transferencia de tecnologías”. Así mismo, se requiere de científicos y personal calificado que favorezca el desarrollo del conocimiento, conservación y aprovechamiento de los recursos naturales. </w:t>
      </w:r>
    </w:p>
    <w:p w14:paraId="5228F542" w14:textId="77777777" w:rsidR="00F7765E" w:rsidRPr="00975D15" w:rsidRDefault="00F7765E" w:rsidP="006A0787">
      <w:pPr>
        <w:pStyle w:val="Prrafodelista"/>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p>
    <w:p w14:paraId="0855BD3F" w14:textId="77777777" w:rsidR="00F7765E" w:rsidRPr="00975D15" w:rsidRDefault="00753AA2" w:rsidP="006A0787">
      <w:pPr>
        <w:pStyle w:val="Prrafodelista"/>
        <w:numPr>
          <w:ilvl w:val="0"/>
          <w:numId w:val="18"/>
        </w:numPr>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Que el contexto de la sociedad actual requiere que los profesionales de las ciencias biológicas y agropecuarias cuenten con conocimientos y habilidades que les permitan la aplicación y el desarrollo de la tecnología, pues la biotecnología ha tomado un papel de gran importancia en la innovación de procesos productivos de la agricultura, ganadería, acuicultura y biocombustibles que incide de manera importante en la economía de las naciones.</w:t>
      </w:r>
    </w:p>
    <w:p w14:paraId="5C49CC50" w14:textId="77777777" w:rsidR="00F7765E" w:rsidRPr="00975D15" w:rsidRDefault="00F7765E" w:rsidP="006A0787">
      <w:pPr>
        <w:pStyle w:val="Prrafodelista"/>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p>
    <w:p w14:paraId="162FFC45" w14:textId="77777777" w:rsidR="00F7765E" w:rsidRPr="00975D15" w:rsidRDefault="00753AA2" w:rsidP="006A0787">
      <w:pPr>
        <w:pStyle w:val="Prrafodelista"/>
        <w:numPr>
          <w:ilvl w:val="0"/>
          <w:numId w:val="18"/>
        </w:numPr>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Que la ciencia de los alimentos es probablemente antigua, sin embargo, por la necesidad del ser humano de generar desarrollo, innovación, mejora y calidad en la producción de alimentos para su propio consumo, no pierde vigencia en su campo de estudio y de acción pues contribuye a satisfacer diferentes necesidades alimentarias y a cumplir con las cambiantes expectativas de los consumidores sobre las características físicas, químicas, sensoriales, nutricionales, funcionales, etc. de los alimentos. La necesidad alimentaria humana ha generado con el paso de los años que la producción de alimentos tenga un desarrollo significativo en las áreas productivas, tecnológicas, empresariales y de investigación, además, la ha convertido en una actividad indispensable y, en la mayoría de los casos, remunerable de la economía de cada país.</w:t>
      </w:r>
    </w:p>
    <w:p w14:paraId="49EDA96C" w14:textId="0FE2C149" w:rsidR="002C3665" w:rsidRPr="00975D15" w:rsidRDefault="002C3665">
      <w:pPr>
        <w:rPr>
          <w:rFonts w:ascii="AvantGarde Bk BT" w:eastAsia="Calibri" w:hAnsi="AvantGarde Bk BT" w:cs="Calibri"/>
          <w:color w:val="000000" w:themeColor="text1"/>
          <w:sz w:val="22"/>
          <w:szCs w:val="22"/>
          <w:lang w:val="es-ES"/>
        </w:rPr>
      </w:pPr>
      <w:r w:rsidRPr="00975D15">
        <w:rPr>
          <w:rFonts w:ascii="AvantGarde Bk BT" w:hAnsi="AvantGarde Bk BT" w:cs="Calibri"/>
          <w:color w:val="000000" w:themeColor="text1"/>
          <w:sz w:val="22"/>
          <w:szCs w:val="22"/>
        </w:rPr>
        <w:br w:type="page"/>
      </w:r>
    </w:p>
    <w:p w14:paraId="091DD06F" w14:textId="308F4797" w:rsidR="00F7765E" w:rsidRPr="00975D15" w:rsidRDefault="00F7765E" w:rsidP="006A0787">
      <w:pPr>
        <w:pStyle w:val="Prrafodelista"/>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p>
    <w:p w14:paraId="03BA3510" w14:textId="40FD2ED9" w:rsidR="002C3665" w:rsidRPr="00975D15" w:rsidRDefault="002C3665" w:rsidP="006A0787">
      <w:pPr>
        <w:pStyle w:val="Prrafodelista"/>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p>
    <w:p w14:paraId="4BFB0DED" w14:textId="77777777" w:rsidR="002C3665" w:rsidRPr="00975D15" w:rsidRDefault="002C3665" w:rsidP="006A0787">
      <w:pPr>
        <w:pStyle w:val="Prrafodelista"/>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p>
    <w:p w14:paraId="65904690" w14:textId="77777777" w:rsidR="00CB4914" w:rsidRPr="00975D15" w:rsidRDefault="00753AA2" w:rsidP="00CB4914">
      <w:pPr>
        <w:pStyle w:val="Prrafodelista"/>
        <w:numPr>
          <w:ilvl w:val="0"/>
          <w:numId w:val="18"/>
        </w:numPr>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Que toda producción agropecuaria, para poder ser comercializada, requiere procesos de transformación de la materia prima a un producto terminado que le proporcione un mayor valor comercial, sin perder de vista la calidad desde su origen. Además, de acuerdo con Rosales (2017)</w:t>
      </w:r>
      <w:r w:rsidRPr="00975D15">
        <w:rPr>
          <w:rFonts w:ascii="AvantGarde Bk BT" w:hAnsi="AvantGarde Bk BT" w:cs="Calibri"/>
          <w:color w:val="000000" w:themeColor="text1"/>
          <w:sz w:val="22"/>
          <w:szCs w:val="22"/>
          <w:vertAlign w:val="superscript"/>
        </w:rPr>
        <w:footnoteReference w:id="7"/>
      </w:r>
      <w:r w:rsidRPr="00975D15">
        <w:rPr>
          <w:rFonts w:ascii="AvantGarde Bk BT" w:hAnsi="AvantGarde Bk BT" w:cs="Calibri"/>
          <w:color w:val="000000" w:themeColor="text1"/>
          <w:sz w:val="22"/>
          <w:szCs w:val="22"/>
          <w:vertAlign w:val="superscript"/>
        </w:rPr>
        <w:t>,</w:t>
      </w:r>
      <w:r w:rsidRPr="00975D15">
        <w:rPr>
          <w:rFonts w:ascii="AvantGarde Bk BT" w:hAnsi="AvantGarde Bk BT" w:cs="Calibri"/>
          <w:color w:val="000000" w:themeColor="text1"/>
          <w:sz w:val="22"/>
          <w:szCs w:val="22"/>
        </w:rPr>
        <w:t xml:space="preserve"> es posible otorgar al producto características poco comunes o poco usadas por otros productores que le aportan cierta diferenciación al producto en el mercado. Esta diferenciación es lo que se conoce como valor agregado. El valor agregado está encaminado a satisfacer, y en el mejor de los casos, a superar las expectativas de los consumidores con respecto a los productos. Algunos beneficios de dar valor agregado a los productos del sector agropecuario son:</w:t>
      </w:r>
    </w:p>
    <w:p w14:paraId="66E2C1F4" w14:textId="77777777" w:rsidR="00CB4914" w:rsidRPr="00975D15" w:rsidRDefault="00CB4914" w:rsidP="00CB4914">
      <w:pPr>
        <w:pStyle w:val="Prrafodelista"/>
        <w:rPr>
          <w:rFonts w:ascii="AvantGarde Bk BT" w:hAnsi="AvantGarde Bk BT" w:cs="Calibri"/>
          <w:color w:val="000000" w:themeColor="text1"/>
          <w:sz w:val="22"/>
          <w:szCs w:val="22"/>
        </w:rPr>
      </w:pPr>
    </w:p>
    <w:p w14:paraId="2560BADB" w14:textId="77777777" w:rsidR="00CB4914" w:rsidRPr="00975D15" w:rsidRDefault="00CB4914" w:rsidP="00CB4914">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Vida de anaquel extendida;</w:t>
      </w:r>
    </w:p>
    <w:p w14:paraId="03C51703" w14:textId="77777777" w:rsidR="00CB4914" w:rsidRPr="00975D15" w:rsidRDefault="00CB4914" w:rsidP="00CB4914">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Facilidad de manejo en transporte y en comercialización;</w:t>
      </w:r>
    </w:p>
    <w:p w14:paraId="47F6A4D9" w14:textId="77777777" w:rsidR="00CB4914" w:rsidRPr="00975D15" w:rsidRDefault="00CB4914" w:rsidP="00CB4914">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Porciones apropiadas para consumo;</w:t>
      </w:r>
    </w:p>
    <w:p w14:paraId="24254A45" w14:textId="77777777" w:rsidR="00CB4914" w:rsidRPr="00975D15" w:rsidRDefault="00CB4914" w:rsidP="00CB4914">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Diversificar la manera de transformar y comercializar los productos agropecuarios;</w:t>
      </w:r>
    </w:p>
    <w:p w14:paraId="5F78FED7" w14:textId="77777777" w:rsidR="00CB4914" w:rsidRPr="00975D15" w:rsidRDefault="00CB4914" w:rsidP="00CB4914">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Variedades; y</w:t>
      </w:r>
    </w:p>
    <w:p w14:paraId="79F772CA" w14:textId="72DB3B25" w:rsidR="00CB4914" w:rsidRPr="00975D15" w:rsidRDefault="00CB4914" w:rsidP="00CB4914">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Aseguramiento de la inocuidad y calidad del producto terminado.</w:t>
      </w:r>
    </w:p>
    <w:p w14:paraId="2867C9EF" w14:textId="77777777" w:rsidR="00091277" w:rsidRPr="00975D15" w:rsidRDefault="00091277" w:rsidP="00091277">
      <w:pPr>
        <w:jc w:val="both"/>
        <w:rPr>
          <w:rFonts w:ascii="AvantGarde Bk BT" w:hAnsi="AvantGarde Bk BT" w:cs="Calibri"/>
          <w:color w:val="000000" w:themeColor="text1"/>
          <w:sz w:val="22"/>
          <w:szCs w:val="22"/>
        </w:rPr>
      </w:pPr>
    </w:p>
    <w:p w14:paraId="0A40EEE6" w14:textId="77777777" w:rsidR="00F7765E" w:rsidRPr="00975D15" w:rsidRDefault="00753AA2" w:rsidP="006A0787">
      <w:pPr>
        <w:pStyle w:val="Prrafodelista"/>
        <w:numPr>
          <w:ilvl w:val="0"/>
          <w:numId w:val="18"/>
        </w:numPr>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Que de acuerdo con FIRCO (2017)</w:t>
      </w:r>
      <w:r w:rsidRPr="00975D15">
        <w:rPr>
          <w:rFonts w:ascii="AvantGarde Bk BT" w:hAnsi="AvantGarde Bk BT" w:cs="Calibri"/>
          <w:color w:val="000000" w:themeColor="text1"/>
          <w:sz w:val="22"/>
          <w:szCs w:val="22"/>
          <w:vertAlign w:val="superscript"/>
        </w:rPr>
        <w:footnoteReference w:id="8"/>
      </w:r>
      <w:r w:rsidRPr="00975D15">
        <w:rPr>
          <w:rFonts w:ascii="AvantGarde Bk BT" w:hAnsi="AvantGarde Bk BT" w:cs="Calibri"/>
          <w:color w:val="000000" w:themeColor="text1"/>
          <w:sz w:val="22"/>
          <w:szCs w:val="22"/>
        </w:rPr>
        <w:t>, el proceso de dar valor agregado fomenta la agroindustria y la transformación de sus productos que incluyen frutas, hortalizas, productos de la pesca y acuacultura, carnes, aves, huevo, entre otras. De esta manera se impulsa la economía del sector mejorando la vida de los productores y del país. La forma más tradicional y ampliamente conocida para agregar valor a los productos agropecuarios es su conservación y transformación. Esto significa que un producto fresco sea sometido a operaciones post-cosecha simples, por ejemplo, almacenamiento, lavado, acondicionamiento y envasado para tener un producto mínimamente procesado y refrigerado (</w:t>
      </w:r>
      <w:proofErr w:type="spellStart"/>
      <w:r w:rsidRPr="00975D15">
        <w:rPr>
          <w:rFonts w:ascii="AvantGarde Bk BT" w:hAnsi="AvantGarde Bk BT" w:cs="Calibri"/>
          <w:color w:val="000000" w:themeColor="text1"/>
          <w:sz w:val="22"/>
          <w:szCs w:val="22"/>
        </w:rPr>
        <w:t>MPyR</w:t>
      </w:r>
      <w:proofErr w:type="spellEnd"/>
      <w:r w:rsidRPr="00975D15">
        <w:rPr>
          <w:rFonts w:ascii="AvantGarde Bk BT" w:hAnsi="AvantGarde Bk BT" w:cs="Calibri"/>
          <w:color w:val="000000" w:themeColor="text1"/>
          <w:sz w:val="22"/>
          <w:szCs w:val="22"/>
        </w:rPr>
        <w:t>), u otras más complejas como la elaboración de un producto procesado, u otras más orientadas a la conservación que a la transformación, como es el caso de la refrigeración y congelación.</w:t>
      </w:r>
    </w:p>
    <w:p w14:paraId="2095AA7C" w14:textId="58DAD25E" w:rsidR="00A50645" w:rsidRPr="00C56B63" w:rsidRDefault="00A50645" w:rsidP="00C56B63">
      <w:pPr>
        <w:rPr>
          <w:rFonts w:ascii="AvantGarde Bk BT" w:eastAsia="Calibri" w:hAnsi="AvantGarde Bk BT" w:cs="Calibri"/>
          <w:color w:val="000000" w:themeColor="text1"/>
          <w:sz w:val="22"/>
          <w:szCs w:val="22"/>
          <w:lang w:val="es-ES"/>
        </w:rPr>
      </w:pPr>
      <w:r w:rsidRPr="00975D15">
        <w:rPr>
          <w:rFonts w:ascii="AvantGarde Bk BT" w:hAnsi="AvantGarde Bk BT" w:cs="Calibri"/>
          <w:color w:val="000000" w:themeColor="text1"/>
          <w:sz w:val="22"/>
          <w:szCs w:val="22"/>
        </w:rPr>
        <w:br w:type="page"/>
      </w:r>
    </w:p>
    <w:p w14:paraId="0B0F9866" w14:textId="77777777" w:rsidR="00F7765E" w:rsidRPr="00975D15" w:rsidRDefault="00753AA2" w:rsidP="006A0787">
      <w:pPr>
        <w:pStyle w:val="Prrafodelista"/>
        <w:numPr>
          <w:ilvl w:val="0"/>
          <w:numId w:val="18"/>
        </w:numPr>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lastRenderedPageBreak/>
        <w:t>Que México no es la excepción, de acuerdo con Líderes Mexicanos (2017)</w:t>
      </w:r>
      <w:r w:rsidRPr="00975D15">
        <w:rPr>
          <w:rFonts w:ascii="AvantGarde Bk BT" w:hAnsi="AvantGarde Bk BT" w:cs="Calibri"/>
          <w:color w:val="000000" w:themeColor="text1"/>
          <w:sz w:val="22"/>
          <w:szCs w:val="22"/>
          <w:vertAlign w:val="superscript"/>
        </w:rPr>
        <w:footnoteReference w:id="9"/>
      </w:r>
      <w:r w:rsidRPr="00975D15">
        <w:rPr>
          <w:rFonts w:ascii="AvantGarde Bk BT" w:hAnsi="AvantGarde Bk BT" w:cs="Calibri"/>
          <w:color w:val="000000" w:themeColor="text1"/>
          <w:sz w:val="22"/>
          <w:szCs w:val="22"/>
          <w:vertAlign w:val="superscript"/>
        </w:rPr>
        <w:t>,</w:t>
      </w:r>
      <w:r w:rsidRPr="00975D15">
        <w:rPr>
          <w:rFonts w:ascii="AvantGarde Bk BT" w:hAnsi="AvantGarde Bk BT" w:cs="Calibri"/>
          <w:color w:val="000000" w:themeColor="text1"/>
          <w:sz w:val="22"/>
          <w:szCs w:val="22"/>
        </w:rPr>
        <w:t xml:space="preserve"> entre sus actividades económicas de gran impacto se encuentran las relacionadas con la producción de alimentos en el sector primario agroalimentario representado por la agricultura, ganadería y pesca, las del sector secundario de manufactura representado por la industria alimentaria y las exportaciones agroalimentarias y de alimentos procesados. Con 6.4 millones de terrenos agrícolas en el país y 1.1 millones de terrenos con actividad ganadera según lo establecido por INEGI (2016)</w:t>
      </w:r>
      <w:r w:rsidRPr="00975D15">
        <w:rPr>
          <w:rFonts w:ascii="AvantGarde Bk BT" w:hAnsi="AvantGarde Bk BT" w:cs="Calibri"/>
          <w:color w:val="000000" w:themeColor="text1"/>
          <w:sz w:val="22"/>
          <w:szCs w:val="22"/>
          <w:vertAlign w:val="superscript"/>
        </w:rPr>
        <w:footnoteReference w:id="10"/>
      </w:r>
      <w:r w:rsidRPr="00975D15">
        <w:rPr>
          <w:rFonts w:ascii="AvantGarde Bk BT" w:hAnsi="AvantGarde Bk BT" w:cs="Calibri"/>
          <w:color w:val="000000" w:themeColor="text1"/>
          <w:sz w:val="22"/>
          <w:szCs w:val="22"/>
        </w:rPr>
        <w:t>, México cuenta con grandes áreas de producción para el sector agroalimentario que, de acuerdo con SAGARPA (2016, pág. 13)</w:t>
      </w:r>
      <w:r w:rsidRPr="00975D15">
        <w:rPr>
          <w:rFonts w:ascii="AvantGarde Bk BT" w:hAnsi="AvantGarde Bk BT" w:cs="Calibri"/>
          <w:color w:val="000000" w:themeColor="text1"/>
          <w:sz w:val="22"/>
          <w:szCs w:val="22"/>
          <w:vertAlign w:val="superscript"/>
        </w:rPr>
        <w:footnoteReference w:id="11"/>
      </w:r>
      <w:r w:rsidRPr="00975D15">
        <w:rPr>
          <w:rFonts w:ascii="AvantGarde Bk BT" w:hAnsi="AvantGarde Bk BT" w:cs="Calibri"/>
          <w:color w:val="000000" w:themeColor="text1"/>
          <w:sz w:val="22"/>
          <w:szCs w:val="22"/>
          <w:vertAlign w:val="superscript"/>
        </w:rPr>
        <w:t xml:space="preserve"> </w:t>
      </w:r>
      <w:r w:rsidRPr="00975D15">
        <w:rPr>
          <w:rFonts w:ascii="AvantGarde Bk BT" w:hAnsi="AvantGarde Bk BT" w:cs="Calibri"/>
          <w:color w:val="000000" w:themeColor="text1"/>
          <w:sz w:val="22"/>
          <w:szCs w:val="22"/>
        </w:rPr>
        <w:t>por sus posibilidades de producción y crecimiento, “es un ámbito estratégico para el desarrollo económico del país”, pues fortalece su desarrollo económico y social al generar más del 4% del valor agregado en la producción nacional, el 3.5% de inversión en la industria alimentaria y emplear a más del 14% de los trabajadores de la economía mexicana (Secretaría de Economía, 2010)</w:t>
      </w:r>
      <w:r w:rsidRPr="00975D15">
        <w:rPr>
          <w:rFonts w:ascii="AvantGarde Bk BT" w:hAnsi="AvantGarde Bk BT" w:cs="Calibri"/>
          <w:color w:val="000000" w:themeColor="text1"/>
          <w:sz w:val="22"/>
          <w:szCs w:val="22"/>
          <w:vertAlign w:val="superscript"/>
        </w:rPr>
        <w:footnoteReference w:id="12"/>
      </w:r>
      <w:r w:rsidRPr="00975D15">
        <w:rPr>
          <w:rFonts w:ascii="AvantGarde Bk BT" w:hAnsi="AvantGarde Bk BT" w:cs="Calibri"/>
          <w:color w:val="000000" w:themeColor="text1"/>
          <w:sz w:val="22"/>
          <w:szCs w:val="22"/>
        </w:rPr>
        <w:t xml:space="preserve">. </w:t>
      </w:r>
    </w:p>
    <w:p w14:paraId="70564277" w14:textId="77777777" w:rsidR="00F7765E" w:rsidRPr="00975D15" w:rsidRDefault="00F7765E" w:rsidP="006A0787">
      <w:pPr>
        <w:pStyle w:val="Prrafodelista"/>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p>
    <w:p w14:paraId="3840BF06" w14:textId="77777777" w:rsidR="00F7765E" w:rsidRPr="00975D15" w:rsidRDefault="00753AA2" w:rsidP="00753AA2">
      <w:pPr>
        <w:pStyle w:val="Prrafodelista"/>
        <w:pBdr>
          <w:top w:val="none" w:sz="0" w:space="0" w:color="auto"/>
          <w:left w:val="none" w:sz="0" w:space="0" w:color="auto"/>
          <w:bottom w:val="none" w:sz="0" w:space="0" w:color="auto"/>
          <w:right w:val="none" w:sz="0" w:space="0" w:color="auto"/>
          <w:between w:val="none" w:sz="0" w:space="0" w:color="auto"/>
        </w:pBdr>
        <w:ind w:left="426"/>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De acuerdo con el grupo de Economistas y Asociados (GEA, 2017)</w:t>
      </w:r>
      <w:r w:rsidRPr="00975D15">
        <w:rPr>
          <w:rFonts w:ascii="AvantGarde Bk BT" w:hAnsi="AvantGarde Bk BT" w:cs="Calibri"/>
          <w:color w:val="000000" w:themeColor="text1"/>
          <w:sz w:val="22"/>
          <w:szCs w:val="22"/>
          <w:vertAlign w:val="superscript"/>
        </w:rPr>
        <w:footnoteReference w:id="13"/>
      </w:r>
      <w:r w:rsidRPr="00975D15">
        <w:rPr>
          <w:rFonts w:ascii="AvantGarde Bk BT" w:hAnsi="AvantGarde Bk BT" w:cs="Calibri"/>
          <w:color w:val="000000" w:themeColor="text1"/>
          <w:sz w:val="22"/>
          <w:szCs w:val="22"/>
          <w:vertAlign w:val="superscript"/>
        </w:rPr>
        <w:t>,</w:t>
      </w:r>
      <w:r w:rsidRPr="00975D15">
        <w:rPr>
          <w:rFonts w:ascii="AvantGarde Bk BT" w:hAnsi="AvantGarde Bk BT" w:cs="Calibri"/>
          <w:color w:val="000000" w:themeColor="text1"/>
          <w:sz w:val="22"/>
          <w:szCs w:val="22"/>
        </w:rPr>
        <w:t xml:space="preserve"> el sector agroalimentario es el más dinámico de la economía del país en los últimos años, y según Líderes Mexicanos (2017)</w:t>
      </w:r>
      <w:r w:rsidRPr="00975D15">
        <w:rPr>
          <w:rFonts w:ascii="AvantGarde Bk BT" w:hAnsi="AvantGarde Bk BT" w:cs="Calibri"/>
          <w:color w:val="000000" w:themeColor="text1"/>
          <w:sz w:val="22"/>
          <w:szCs w:val="22"/>
          <w:vertAlign w:val="superscript"/>
        </w:rPr>
        <w:footnoteReference w:id="14"/>
      </w:r>
      <w:r w:rsidRPr="00975D15">
        <w:rPr>
          <w:rFonts w:ascii="AvantGarde Bk BT" w:hAnsi="AvantGarde Bk BT" w:cs="Calibri"/>
          <w:color w:val="000000" w:themeColor="text1"/>
          <w:sz w:val="22"/>
          <w:szCs w:val="22"/>
          <w:vertAlign w:val="superscript"/>
        </w:rPr>
        <w:t>,</w:t>
      </w:r>
      <w:r w:rsidRPr="00975D15">
        <w:rPr>
          <w:rFonts w:ascii="AvantGarde Bk BT" w:hAnsi="AvantGarde Bk BT" w:cs="Calibri"/>
          <w:color w:val="000000" w:themeColor="text1"/>
          <w:sz w:val="22"/>
          <w:szCs w:val="22"/>
        </w:rPr>
        <w:t xml:space="preserve"> dicho sector es considerado como “pilar de la economía nacional, motor del desarrollo económico y transformador de regiones”.</w:t>
      </w:r>
    </w:p>
    <w:p w14:paraId="26ED2352" w14:textId="77777777" w:rsidR="00F7765E" w:rsidRPr="00975D15" w:rsidRDefault="00F7765E" w:rsidP="006A0787">
      <w:pPr>
        <w:pStyle w:val="Prrafodelista"/>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p>
    <w:p w14:paraId="7270C7F8" w14:textId="77777777" w:rsidR="00F7765E" w:rsidRPr="00975D15" w:rsidRDefault="00753AA2" w:rsidP="006A0787">
      <w:pPr>
        <w:pStyle w:val="Prrafodelista"/>
        <w:numPr>
          <w:ilvl w:val="0"/>
          <w:numId w:val="18"/>
        </w:numPr>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 xml:space="preserve">Que a la par del crecimiento del sector agroalimentario y relacionado directamente con el crecimiento de la población y el consumo de alimentos de fácil acceso, se manifiesta el desarrollo del sector secundario representado por la industria alimentaria que, de acuerdo con </w:t>
      </w:r>
      <w:proofErr w:type="spellStart"/>
      <w:r w:rsidRPr="00975D15">
        <w:rPr>
          <w:rFonts w:ascii="AvantGarde Bk BT" w:hAnsi="AvantGarde Bk BT" w:cs="Calibri"/>
          <w:color w:val="000000" w:themeColor="text1"/>
          <w:sz w:val="22"/>
          <w:szCs w:val="22"/>
        </w:rPr>
        <w:t>Fermoso</w:t>
      </w:r>
      <w:proofErr w:type="spellEnd"/>
      <w:r w:rsidRPr="00975D15">
        <w:rPr>
          <w:rFonts w:ascii="AvantGarde Bk BT" w:hAnsi="AvantGarde Bk BT" w:cs="Calibri"/>
          <w:color w:val="000000" w:themeColor="text1"/>
          <w:sz w:val="22"/>
          <w:szCs w:val="22"/>
        </w:rPr>
        <w:t xml:space="preserve"> (2017</w:t>
      </w:r>
      <w:r w:rsidRPr="00975D15">
        <w:rPr>
          <w:rFonts w:ascii="AvantGarde Bk BT" w:hAnsi="AvantGarde Bk BT" w:cs="Calibri"/>
          <w:color w:val="000000" w:themeColor="text1"/>
          <w:sz w:val="22"/>
          <w:szCs w:val="22"/>
          <w:vertAlign w:val="superscript"/>
        </w:rPr>
        <w:t>)</w:t>
      </w:r>
      <w:r w:rsidRPr="00975D15">
        <w:rPr>
          <w:rFonts w:ascii="AvantGarde Bk BT" w:hAnsi="AvantGarde Bk BT" w:cs="Calibri"/>
          <w:color w:val="000000" w:themeColor="text1"/>
          <w:sz w:val="22"/>
          <w:szCs w:val="22"/>
          <w:vertAlign w:val="superscript"/>
        </w:rPr>
        <w:footnoteReference w:id="15"/>
      </w:r>
      <w:r w:rsidRPr="00975D15">
        <w:rPr>
          <w:rFonts w:ascii="AvantGarde Bk BT" w:hAnsi="AvantGarde Bk BT" w:cs="Calibri"/>
          <w:color w:val="000000" w:themeColor="text1"/>
          <w:sz w:val="22"/>
          <w:szCs w:val="22"/>
          <w:vertAlign w:val="superscript"/>
        </w:rPr>
        <w:t>,</w:t>
      </w:r>
      <w:r w:rsidRPr="00975D15">
        <w:rPr>
          <w:rFonts w:ascii="AvantGarde Bk BT" w:hAnsi="AvantGarde Bk BT" w:cs="Calibri"/>
          <w:color w:val="000000" w:themeColor="text1"/>
          <w:sz w:val="22"/>
          <w:szCs w:val="22"/>
        </w:rPr>
        <w:t xml:space="preserve"> se encarga de la transformación del producto agropecuario del campo en productos accesibles para el consumo, el procesamiento de alimentos para su preservación y comercialización, y la eliminación de microorganismos en busca de la reducción de riesgo de enfermedades.</w:t>
      </w:r>
    </w:p>
    <w:p w14:paraId="6BB4645C" w14:textId="77777777" w:rsidR="00F7765E" w:rsidRPr="00975D15" w:rsidRDefault="00F7765E" w:rsidP="006A0787">
      <w:pPr>
        <w:pStyle w:val="Prrafodelista"/>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p>
    <w:p w14:paraId="1EC34633" w14:textId="77777777" w:rsidR="00540EFF" w:rsidRPr="00975D15" w:rsidRDefault="00540EFF" w:rsidP="00CB4914">
      <w:pPr>
        <w:pStyle w:val="Prrafodelista"/>
        <w:pBdr>
          <w:top w:val="none" w:sz="0" w:space="0" w:color="auto"/>
          <w:left w:val="none" w:sz="0" w:space="0" w:color="auto"/>
          <w:bottom w:val="none" w:sz="0" w:space="0" w:color="auto"/>
          <w:right w:val="none" w:sz="0" w:space="0" w:color="auto"/>
          <w:between w:val="none" w:sz="0" w:space="0" w:color="auto"/>
        </w:pBdr>
        <w:ind w:left="426"/>
        <w:jc w:val="both"/>
        <w:rPr>
          <w:rFonts w:ascii="AvantGarde Bk BT" w:hAnsi="AvantGarde Bk BT" w:cs="Calibri"/>
          <w:color w:val="000000" w:themeColor="text1"/>
          <w:sz w:val="22"/>
          <w:szCs w:val="22"/>
        </w:rPr>
      </w:pPr>
    </w:p>
    <w:p w14:paraId="1F6630CF" w14:textId="77777777" w:rsidR="00540EFF" w:rsidRPr="00975D15" w:rsidRDefault="00540EFF" w:rsidP="00CB4914">
      <w:pPr>
        <w:pStyle w:val="Prrafodelista"/>
        <w:pBdr>
          <w:top w:val="none" w:sz="0" w:space="0" w:color="auto"/>
          <w:left w:val="none" w:sz="0" w:space="0" w:color="auto"/>
          <w:bottom w:val="none" w:sz="0" w:space="0" w:color="auto"/>
          <w:right w:val="none" w:sz="0" w:space="0" w:color="auto"/>
          <w:between w:val="none" w:sz="0" w:space="0" w:color="auto"/>
        </w:pBdr>
        <w:ind w:left="426"/>
        <w:jc w:val="both"/>
        <w:rPr>
          <w:rFonts w:ascii="AvantGarde Bk BT" w:hAnsi="AvantGarde Bk BT" w:cs="Calibri"/>
          <w:color w:val="000000" w:themeColor="text1"/>
          <w:sz w:val="22"/>
          <w:szCs w:val="22"/>
        </w:rPr>
      </w:pPr>
    </w:p>
    <w:p w14:paraId="57403FC4" w14:textId="5E1D26CB" w:rsidR="00CB4914" w:rsidRPr="00975D15" w:rsidRDefault="00753AA2" w:rsidP="00CB4914">
      <w:pPr>
        <w:pStyle w:val="Prrafodelista"/>
        <w:pBdr>
          <w:top w:val="none" w:sz="0" w:space="0" w:color="auto"/>
          <w:left w:val="none" w:sz="0" w:space="0" w:color="auto"/>
          <w:bottom w:val="none" w:sz="0" w:space="0" w:color="auto"/>
          <w:right w:val="none" w:sz="0" w:space="0" w:color="auto"/>
          <w:between w:val="none" w:sz="0" w:space="0" w:color="auto"/>
        </w:pBdr>
        <w:ind w:left="426"/>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Según lo expresado por la Secretaría de Economía (2010)</w:t>
      </w:r>
      <w:r w:rsidRPr="00975D15">
        <w:rPr>
          <w:rFonts w:ascii="AvantGarde Bk BT" w:hAnsi="AvantGarde Bk BT" w:cs="Calibri"/>
          <w:color w:val="000000" w:themeColor="text1"/>
          <w:sz w:val="22"/>
          <w:szCs w:val="22"/>
          <w:vertAlign w:val="superscript"/>
        </w:rPr>
        <w:footnoteReference w:id="16"/>
      </w:r>
      <w:r w:rsidRPr="00975D15">
        <w:rPr>
          <w:rFonts w:ascii="AvantGarde Bk BT" w:hAnsi="AvantGarde Bk BT" w:cs="Calibri"/>
          <w:color w:val="000000" w:themeColor="text1"/>
          <w:sz w:val="22"/>
          <w:szCs w:val="22"/>
          <w:vertAlign w:val="superscript"/>
        </w:rPr>
        <w:t>,</w:t>
      </w:r>
      <w:r w:rsidRPr="00975D15">
        <w:rPr>
          <w:rFonts w:ascii="AvantGarde Bk BT" w:hAnsi="AvantGarde Bk BT" w:cs="Calibri"/>
          <w:color w:val="000000" w:themeColor="text1"/>
          <w:sz w:val="22"/>
          <w:szCs w:val="22"/>
        </w:rPr>
        <w:t xml:space="preserve"> la industria alimentaria en México es también de gran importancia para la economía del país por ser creadora significativa de empleo, concentrado en más del 50% en la elaboración de tortillas de maíz, panificación industrial, azúcar de caña, dulces, embutidos y carnes de ganado y aves; y generadora de valor agregado en productos como panificación industrial, concentrados, polvos, derivados y fermentos lácteos, así como jarabes y esencias de sabor para bebidas. </w:t>
      </w:r>
      <w:proofErr w:type="spellStart"/>
      <w:r w:rsidRPr="00975D15">
        <w:rPr>
          <w:rFonts w:ascii="AvantGarde Bk BT" w:hAnsi="AvantGarde Bk BT" w:cs="Calibri"/>
          <w:color w:val="000000" w:themeColor="text1"/>
          <w:sz w:val="22"/>
          <w:szCs w:val="22"/>
        </w:rPr>
        <w:t>Fermoso</w:t>
      </w:r>
      <w:proofErr w:type="spellEnd"/>
      <w:r w:rsidRPr="00975D15">
        <w:rPr>
          <w:rFonts w:ascii="AvantGarde Bk BT" w:hAnsi="AvantGarde Bk BT" w:cs="Calibri"/>
          <w:color w:val="000000" w:themeColor="text1"/>
          <w:sz w:val="22"/>
          <w:szCs w:val="22"/>
        </w:rPr>
        <w:t xml:space="preserve"> (2017)</w:t>
      </w:r>
      <w:r w:rsidRPr="00975D15">
        <w:rPr>
          <w:rFonts w:ascii="AvantGarde Bk BT" w:hAnsi="AvantGarde Bk BT" w:cs="Calibri"/>
          <w:color w:val="000000" w:themeColor="text1"/>
          <w:sz w:val="22"/>
          <w:szCs w:val="22"/>
          <w:vertAlign w:val="superscript"/>
        </w:rPr>
        <w:footnoteReference w:id="17"/>
      </w:r>
      <w:r w:rsidRPr="00975D15">
        <w:rPr>
          <w:rFonts w:ascii="AvantGarde Bk BT" w:hAnsi="AvantGarde Bk BT" w:cs="Calibri"/>
          <w:color w:val="000000" w:themeColor="text1"/>
          <w:sz w:val="22"/>
          <w:szCs w:val="22"/>
        </w:rPr>
        <w:t xml:space="preserve"> y GEA (2017)</w:t>
      </w:r>
      <w:r w:rsidRPr="00975D15">
        <w:rPr>
          <w:rFonts w:ascii="AvantGarde Bk BT" w:hAnsi="AvantGarde Bk BT" w:cs="Calibri"/>
          <w:color w:val="000000" w:themeColor="text1"/>
          <w:sz w:val="22"/>
          <w:szCs w:val="22"/>
          <w:vertAlign w:val="superscript"/>
        </w:rPr>
        <w:footnoteReference w:id="18"/>
      </w:r>
      <w:r w:rsidRPr="00975D15">
        <w:rPr>
          <w:rFonts w:ascii="AvantGarde Bk BT" w:hAnsi="AvantGarde Bk BT" w:cs="Calibri"/>
          <w:color w:val="000000" w:themeColor="text1"/>
          <w:sz w:val="22"/>
          <w:szCs w:val="22"/>
        </w:rPr>
        <w:t xml:space="preserve"> consideran a la industria alimentaria como la más representativa en términos del valor del PIB dentro del sector secundario de manufactura, especialmente en el procesamiento de cárnicos</w:t>
      </w:r>
      <w:r w:rsidR="00CB4914" w:rsidRPr="00975D15">
        <w:rPr>
          <w:rFonts w:ascii="AvantGarde Bk BT" w:hAnsi="AvantGarde Bk BT" w:cs="Calibri"/>
          <w:color w:val="000000" w:themeColor="text1"/>
          <w:sz w:val="22"/>
          <w:szCs w:val="22"/>
        </w:rPr>
        <w:t>.</w:t>
      </w:r>
    </w:p>
    <w:p w14:paraId="4D65EEFD" w14:textId="77777777" w:rsidR="00CB4914" w:rsidRPr="00975D15" w:rsidRDefault="00CB4914" w:rsidP="00CB4914">
      <w:pPr>
        <w:jc w:val="both"/>
        <w:rPr>
          <w:rFonts w:ascii="AvantGarde Bk BT" w:hAnsi="AvantGarde Bk BT" w:cs="Calibri"/>
          <w:color w:val="000000" w:themeColor="text1"/>
          <w:sz w:val="22"/>
          <w:szCs w:val="22"/>
        </w:rPr>
      </w:pPr>
    </w:p>
    <w:p w14:paraId="0DB26690" w14:textId="42BB653B" w:rsidR="00091277" w:rsidRPr="00975D15" w:rsidRDefault="00CB4914" w:rsidP="00CB4914">
      <w:pPr>
        <w:pStyle w:val="Prrafodelista"/>
        <w:numPr>
          <w:ilvl w:val="0"/>
          <w:numId w:val="18"/>
        </w:numPr>
        <w:ind w:left="426" w:hanging="426"/>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Que en Jalisco, existe el reto imperativo de generar un incremento en el valor agregado de los productos del sector agropecuario, así como para reducir las pérdidas y desperdicios que se presentan a lo largo de la cadena productiva y brindar productos inocuos y de calidad al consumidor con el fin de generar mayores ingresos a sus actores productivos. Es por ello que se considera indispensable la participación de los profesionales de la Ciencia de los Alimentos para diseñar nuevos productos con nuevas formulaciones, procesos, empaques, así como para favorecer todos aquellos procesos de transformación de alimentos que permitan generar valor agregado en productos que puedan comercializarse a nivel regional, estatal, nacional e internacional.</w:t>
      </w:r>
    </w:p>
    <w:p w14:paraId="2A27677B" w14:textId="77777777" w:rsidR="00CB4914" w:rsidRPr="00975D15" w:rsidRDefault="00CB4914" w:rsidP="00CB4914">
      <w:pPr>
        <w:pStyle w:val="Prrafodelista"/>
        <w:ind w:left="426"/>
        <w:jc w:val="both"/>
        <w:rPr>
          <w:rFonts w:ascii="AvantGarde Bk BT" w:hAnsi="AvantGarde Bk BT" w:cs="Calibri"/>
          <w:color w:val="000000" w:themeColor="text1"/>
          <w:sz w:val="22"/>
          <w:szCs w:val="22"/>
        </w:rPr>
      </w:pPr>
    </w:p>
    <w:p w14:paraId="4250EB61" w14:textId="0296C8C9" w:rsidR="00F7765E" w:rsidRPr="00C56B63" w:rsidRDefault="00753AA2" w:rsidP="00C56B63">
      <w:pPr>
        <w:pStyle w:val="Prrafodelista"/>
        <w:numPr>
          <w:ilvl w:val="0"/>
          <w:numId w:val="18"/>
        </w:numPr>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Que de acuerdo con SAGARPA (2016)</w:t>
      </w:r>
      <w:r w:rsidRPr="00975D15">
        <w:rPr>
          <w:color w:val="000000" w:themeColor="text1"/>
          <w:vertAlign w:val="superscript"/>
        </w:rPr>
        <w:footnoteReference w:id="19"/>
      </w:r>
      <w:r w:rsidRPr="00975D15">
        <w:rPr>
          <w:rFonts w:ascii="AvantGarde Bk BT" w:hAnsi="AvantGarde Bk BT" w:cs="Calibri"/>
          <w:color w:val="000000" w:themeColor="text1"/>
          <w:sz w:val="22"/>
          <w:szCs w:val="22"/>
        </w:rPr>
        <w:t xml:space="preserve"> el notable crecimiento de la actividad productiva agropecuaria, pesquera y acuícola de México ha generado la disminución gradual en la dependencia de alimentos producidos en otros países, lo que ha favorecido aún más, según Líderes Mexicanos (2017)</w:t>
      </w:r>
      <w:r w:rsidRPr="00975D15">
        <w:rPr>
          <w:color w:val="000000" w:themeColor="text1"/>
          <w:vertAlign w:val="superscript"/>
        </w:rPr>
        <w:footnoteReference w:id="20"/>
      </w:r>
      <w:r w:rsidRPr="00975D15">
        <w:rPr>
          <w:rFonts w:ascii="AvantGarde Bk BT" w:hAnsi="AvantGarde Bk BT" w:cs="Calibri"/>
          <w:color w:val="000000" w:themeColor="text1"/>
          <w:sz w:val="22"/>
          <w:szCs w:val="22"/>
        </w:rPr>
        <w:t xml:space="preserve">, a la economía nacional pues, gracias al aumento  en la producción y la apertura internacional al comercio de productos del campo,  las exportaciones han mostrado un incremento considerable en los últimos años y han posicionado al país como potencia a nivel mundial en las exportaciones de </w:t>
      </w:r>
      <w:proofErr w:type="spellStart"/>
      <w:r w:rsidRPr="00975D15">
        <w:rPr>
          <w:rFonts w:ascii="AvantGarde Bk BT" w:hAnsi="AvantGarde Bk BT" w:cs="Calibri"/>
          <w:color w:val="000000" w:themeColor="text1"/>
          <w:sz w:val="22"/>
          <w:szCs w:val="22"/>
        </w:rPr>
        <w:t>agroalimentos</w:t>
      </w:r>
      <w:proofErr w:type="spellEnd"/>
      <w:r w:rsidRPr="00975D15">
        <w:rPr>
          <w:rFonts w:ascii="AvantGarde Bk BT" w:hAnsi="AvantGarde Bk BT" w:cs="Calibri"/>
          <w:color w:val="000000" w:themeColor="text1"/>
          <w:sz w:val="22"/>
          <w:szCs w:val="22"/>
        </w:rPr>
        <w:t>.</w:t>
      </w:r>
    </w:p>
    <w:p w14:paraId="3562B078" w14:textId="63AAE336" w:rsidR="00F7765E" w:rsidRPr="00975D15" w:rsidRDefault="00753AA2" w:rsidP="00753AA2">
      <w:pPr>
        <w:pStyle w:val="Prrafodelista"/>
        <w:pBdr>
          <w:top w:val="none" w:sz="0" w:space="0" w:color="auto"/>
          <w:left w:val="none" w:sz="0" w:space="0" w:color="auto"/>
          <w:bottom w:val="none" w:sz="0" w:space="0" w:color="auto"/>
          <w:right w:val="none" w:sz="0" w:space="0" w:color="auto"/>
          <w:between w:val="none" w:sz="0" w:space="0" w:color="auto"/>
        </w:pBdr>
        <w:ind w:left="426"/>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lastRenderedPageBreak/>
        <w:t>En el panorama internacional, México se consolida como una nación líder en la producción y exportación de alimentos. Los datos de SAGARPA (2016)</w:t>
      </w:r>
      <w:r w:rsidRPr="00975D15">
        <w:rPr>
          <w:rFonts w:ascii="AvantGarde Bk BT" w:hAnsi="AvantGarde Bk BT" w:cs="Calibri"/>
          <w:color w:val="000000" w:themeColor="text1"/>
          <w:sz w:val="22"/>
          <w:szCs w:val="22"/>
          <w:vertAlign w:val="superscript"/>
        </w:rPr>
        <w:footnoteReference w:id="21"/>
      </w:r>
      <w:r w:rsidRPr="00975D15">
        <w:rPr>
          <w:rFonts w:ascii="AvantGarde Bk BT" w:hAnsi="AvantGarde Bk BT" w:cs="Calibri"/>
          <w:color w:val="000000" w:themeColor="text1"/>
          <w:sz w:val="22"/>
          <w:szCs w:val="22"/>
          <w:vertAlign w:val="superscript"/>
        </w:rPr>
        <w:t xml:space="preserve"> </w:t>
      </w:r>
      <w:r w:rsidRPr="00975D15">
        <w:rPr>
          <w:rFonts w:ascii="AvantGarde Bk BT" w:hAnsi="AvantGarde Bk BT" w:cs="Calibri"/>
          <w:color w:val="000000" w:themeColor="text1"/>
          <w:sz w:val="22"/>
          <w:szCs w:val="22"/>
        </w:rPr>
        <w:t xml:space="preserve">revelan que es el primer lugar como productor y exportador mundial de aguacate y como exportador de cerveza; segundo como productor de chile verde y como exportador de jitomate y limón; tercero como exportador de chiles, pimientos y pepinos, quinto como productor de carne de pollo, el sexto como productor de carne de res, y séptimo como productor de proteína animal, huevo y mojarra . Ocupa el tercer lugar de América Latina y el número 12 en el mundo en la producción agropecuaria </w:t>
      </w:r>
    </w:p>
    <w:p w14:paraId="2618C955" w14:textId="77777777" w:rsidR="00F7765E" w:rsidRPr="00975D15" w:rsidRDefault="00F7765E" w:rsidP="006A0787">
      <w:pPr>
        <w:pStyle w:val="Prrafodelista"/>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p>
    <w:p w14:paraId="1FF07E46" w14:textId="77777777" w:rsidR="00F7765E" w:rsidRPr="00975D15" w:rsidRDefault="00753AA2" w:rsidP="006A0787">
      <w:pPr>
        <w:pStyle w:val="Prrafodelista"/>
        <w:numPr>
          <w:ilvl w:val="0"/>
          <w:numId w:val="18"/>
        </w:numPr>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Que en el panorama nacional, el estado líder en el sector primario de alimentos es Jalisco, considerado como el gigante agroalimentario de México de acuerdo con la Secretaría de Desarrollo Rural (SEDER), pues de acuerdo con Romo (2017)</w:t>
      </w:r>
      <w:r w:rsidRPr="00975D15">
        <w:rPr>
          <w:rFonts w:ascii="AvantGarde Bk BT" w:hAnsi="AvantGarde Bk BT" w:cs="Calibri"/>
          <w:color w:val="000000" w:themeColor="text1"/>
          <w:sz w:val="22"/>
          <w:szCs w:val="22"/>
          <w:vertAlign w:val="superscript"/>
        </w:rPr>
        <w:footnoteReference w:id="22"/>
      </w:r>
      <w:r w:rsidRPr="00975D15">
        <w:rPr>
          <w:rFonts w:ascii="AvantGarde Bk BT" w:hAnsi="AvantGarde Bk BT" w:cs="Calibri"/>
          <w:color w:val="000000" w:themeColor="text1"/>
          <w:sz w:val="22"/>
          <w:szCs w:val="22"/>
          <w:vertAlign w:val="superscript"/>
        </w:rPr>
        <w:t>,</w:t>
      </w:r>
      <w:r w:rsidRPr="00975D15">
        <w:rPr>
          <w:rFonts w:ascii="AvantGarde Bk BT" w:hAnsi="AvantGarde Bk BT" w:cs="Calibri"/>
          <w:color w:val="000000" w:themeColor="text1"/>
          <w:sz w:val="22"/>
          <w:szCs w:val="22"/>
        </w:rPr>
        <w:t xml:space="preserve"> por tercer año consecutivo en el 2017 demostró su liderazgo nacional en la aportación al Producto Interno Bruto (PIB) agropecuario de la nación con el 11.23% de contribución.</w:t>
      </w:r>
    </w:p>
    <w:p w14:paraId="68290657" w14:textId="77777777" w:rsidR="00F7765E" w:rsidRPr="00975D15" w:rsidRDefault="00F7765E" w:rsidP="006A0787">
      <w:pPr>
        <w:pStyle w:val="Prrafodelista"/>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p>
    <w:p w14:paraId="08E51951" w14:textId="77777777" w:rsidR="00F7765E" w:rsidRPr="00975D15" w:rsidRDefault="00753AA2" w:rsidP="006A0787">
      <w:pPr>
        <w:pStyle w:val="Prrafodelista"/>
        <w:numPr>
          <w:ilvl w:val="0"/>
          <w:numId w:val="18"/>
        </w:numPr>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Que la Secretaría de Economía (2015)</w:t>
      </w:r>
      <w:r w:rsidRPr="00975D15">
        <w:rPr>
          <w:rFonts w:ascii="AvantGarde Bk BT" w:hAnsi="AvantGarde Bk BT" w:cs="Calibri"/>
          <w:color w:val="000000" w:themeColor="text1"/>
          <w:sz w:val="22"/>
          <w:szCs w:val="22"/>
          <w:vertAlign w:val="superscript"/>
        </w:rPr>
        <w:footnoteReference w:id="23"/>
      </w:r>
      <w:r w:rsidRPr="00975D15">
        <w:rPr>
          <w:rFonts w:ascii="AvantGarde Bk BT" w:hAnsi="AvantGarde Bk BT" w:cs="Calibri"/>
          <w:color w:val="000000" w:themeColor="text1"/>
          <w:sz w:val="22"/>
          <w:szCs w:val="22"/>
        </w:rPr>
        <w:t xml:space="preserve"> plantea que dentro de las principales actividades económicas del estado se encuentran la agricultura, cría y explotación de animales, aprovechamiento forestal, pesca y caza con el 5.3% y la industria alimentaria con el 5.2% de aportación al PIB estatal. Por su parte Romo (2017, pág. 11)</w:t>
      </w:r>
      <w:r w:rsidRPr="00975D15">
        <w:rPr>
          <w:rFonts w:ascii="AvantGarde Bk BT" w:hAnsi="AvantGarde Bk BT" w:cs="Calibri"/>
          <w:color w:val="000000" w:themeColor="text1"/>
          <w:sz w:val="22"/>
          <w:szCs w:val="22"/>
          <w:vertAlign w:val="superscript"/>
        </w:rPr>
        <w:footnoteReference w:id="24"/>
      </w:r>
      <w:r w:rsidRPr="00975D15">
        <w:rPr>
          <w:rFonts w:ascii="AvantGarde Bk BT" w:hAnsi="AvantGarde Bk BT" w:cs="Calibri"/>
          <w:color w:val="000000" w:themeColor="text1"/>
          <w:sz w:val="22"/>
          <w:szCs w:val="22"/>
        </w:rPr>
        <w:t xml:space="preserve"> declara que “Jalisco es líder en productos agrícolas, pecuarios y acuícolas como leche, huevo, arándano, frambuesa, chía, maíz forrajero, cerdo, pollo, y se ubica como segundo productor de caña de azúcar, carne de res, zarzamora y maíz de grano"; lo hace al estado, según el Informador (2016)</w:t>
      </w:r>
      <w:r w:rsidRPr="00975D15">
        <w:rPr>
          <w:rFonts w:ascii="AvantGarde Bk BT" w:hAnsi="AvantGarde Bk BT" w:cs="Calibri"/>
          <w:color w:val="000000" w:themeColor="text1"/>
          <w:sz w:val="22"/>
          <w:szCs w:val="22"/>
          <w:vertAlign w:val="superscript"/>
        </w:rPr>
        <w:footnoteReference w:id="25"/>
      </w:r>
      <w:r w:rsidRPr="00975D15">
        <w:rPr>
          <w:rFonts w:ascii="AvantGarde Bk BT" w:hAnsi="AvantGarde Bk BT" w:cs="Calibri"/>
          <w:color w:val="000000" w:themeColor="text1"/>
          <w:sz w:val="22"/>
          <w:szCs w:val="22"/>
        </w:rPr>
        <w:t>, ser considerado como un importante productor del campo no sólo a nivel nacional sino a nivel mundial. Por su parte Tierra Fértil (2017)</w:t>
      </w:r>
      <w:r w:rsidRPr="00975D15">
        <w:rPr>
          <w:rFonts w:ascii="AvantGarde Bk BT" w:hAnsi="AvantGarde Bk BT" w:cs="Calibri"/>
          <w:color w:val="000000" w:themeColor="text1"/>
          <w:sz w:val="22"/>
          <w:szCs w:val="22"/>
          <w:vertAlign w:val="superscript"/>
        </w:rPr>
        <w:footnoteReference w:id="26"/>
      </w:r>
      <w:r w:rsidRPr="00975D15">
        <w:rPr>
          <w:rFonts w:ascii="AvantGarde Bk BT" w:hAnsi="AvantGarde Bk BT" w:cs="Calibri"/>
          <w:color w:val="000000" w:themeColor="text1"/>
          <w:sz w:val="22"/>
          <w:szCs w:val="22"/>
        </w:rPr>
        <w:t xml:space="preserve"> prevé todavía mayor crecimiento en el sector agroalimentario en el estado de Jalisco pues, considerando lo expresado por el Servicio de Información Agroalimentaria y Pesquera (SIAP) durante el año 2017, aumentó la superficie de siembra de hortalizas en un 14%.</w:t>
      </w:r>
    </w:p>
    <w:p w14:paraId="5808E681" w14:textId="232495CE" w:rsidR="00540EFF" w:rsidRPr="00975D15" w:rsidRDefault="00540EFF">
      <w:pPr>
        <w:rPr>
          <w:rFonts w:ascii="AvantGarde Bk BT" w:eastAsia="Calibri" w:hAnsi="AvantGarde Bk BT" w:cs="Calibri"/>
          <w:color w:val="000000" w:themeColor="text1"/>
          <w:sz w:val="22"/>
          <w:szCs w:val="22"/>
          <w:lang w:val="es-ES"/>
        </w:rPr>
      </w:pPr>
      <w:r w:rsidRPr="00975D15">
        <w:rPr>
          <w:rFonts w:ascii="AvantGarde Bk BT" w:hAnsi="AvantGarde Bk BT" w:cs="Calibri"/>
          <w:color w:val="000000" w:themeColor="text1"/>
          <w:sz w:val="22"/>
          <w:szCs w:val="22"/>
        </w:rPr>
        <w:br w:type="page"/>
      </w:r>
    </w:p>
    <w:p w14:paraId="53A34136" w14:textId="77777777" w:rsidR="00540EFF" w:rsidRPr="00975D15" w:rsidRDefault="00540EFF" w:rsidP="00540EFF">
      <w:pPr>
        <w:jc w:val="both"/>
        <w:rPr>
          <w:rFonts w:ascii="AvantGarde Bk BT" w:hAnsi="AvantGarde Bk BT" w:cs="Calibri"/>
          <w:color w:val="000000" w:themeColor="text1"/>
          <w:sz w:val="22"/>
          <w:szCs w:val="22"/>
        </w:rPr>
      </w:pPr>
    </w:p>
    <w:p w14:paraId="687FD7E6" w14:textId="5BD348F8" w:rsidR="00F7765E" w:rsidRPr="00975D15" w:rsidRDefault="00753AA2" w:rsidP="006A0787">
      <w:pPr>
        <w:pStyle w:val="Prrafodelista"/>
        <w:numPr>
          <w:ilvl w:val="0"/>
          <w:numId w:val="18"/>
        </w:numPr>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Que el sector secundario de la industria alimentaria en Jalisco, es también factor de gran impacto en la economía del estado. De acuerdo con Lara (2016)</w:t>
      </w:r>
      <w:r w:rsidRPr="00975D15">
        <w:rPr>
          <w:rFonts w:ascii="AvantGarde Bk BT" w:hAnsi="AvantGarde Bk BT" w:cs="Calibri"/>
          <w:color w:val="000000" w:themeColor="text1"/>
          <w:sz w:val="22"/>
          <w:szCs w:val="22"/>
          <w:vertAlign w:val="superscript"/>
        </w:rPr>
        <w:footnoteReference w:id="27"/>
      </w:r>
      <w:r w:rsidRPr="00975D15">
        <w:rPr>
          <w:rFonts w:ascii="AvantGarde Bk BT" w:hAnsi="AvantGarde Bk BT" w:cs="Calibri"/>
          <w:color w:val="000000" w:themeColor="text1"/>
          <w:sz w:val="22"/>
          <w:szCs w:val="22"/>
        </w:rPr>
        <w:t>, gracias a la calidad y nivel de productividad en este sector, es el segundo lugar nacional con el 11% de la producción de alimentos industrializados del país divididos en varias secciones especializadas de producción como son panificación, confitería, cárnicos y embutidos, aguas y bebidas, salsas y botanas, helados y paletas, granos y semillas, masa y tortilla y materias primas para el sector; además, es generador de emprendimiento y favorecedor de la creación de empleos. Este crecimiento productivo de Jalisco incide en las importaciones y en el avance y crecimiento en las ventas al exterior, pues según lo declarado por Romo (2017)</w:t>
      </w:r>
      <w:r w:rsidRPr="00975D15">
        <w:rPr>
          <w:rFonts w:ascii="AvantGarde Bk BT" w:hAnsi="AvantGarde Bk BT" w:cs="Calibri"/>
          <w:color w:val="000000" w:themeColor="text1"/>
          <w:sz w:val="22"/>
          <w:szCs w:val="22"/>
          <w:vertAlign w:val="superscript"/>
        </w:rPr>
        <w:footnoteReference w:id="28"/>
      </w:r>
      <w:r w:rsidRPr="00975D15">
        <w:rPr>
          <w:rFonts w:ascii="AvantGarde Bk BT" w:hAnsi="AvantGarde Bk BT" w:cs="Calibri"/>
          <w:color w:val="000000" w:themeColor="text1"/>
          <w:sz w:val="22"/>
          <w:szCs w:val="22"/>
        </w:rPr>
        <w:t xml:space="preserve">, entre los años 2010 y 2016 el estado mostró disminución en las importaciones en un 24% y logró un incremento en sus exportaciones en un 86%, recalcando que entre éstas se encuentran los casos exitosos de aguacate, tequila y las </w:t>
      </w:r>
      <w:proofErr w:type="spellStart"/>
      <w:r w:rsidRPr="00975D15">
        <w:rPr>
          <w:rFonts w:ascii="AvantGarde Bk BT" w:hAnsi="AvantGarde Bk BT" w:cs="Calibri"/>
          <w:color w:val="000000" w:themeColor="text1"/>
          <w:sz w:val="22"/>
          <w:szCs w:val="22"/>
        </w:rPr>
        <w:t>berries</w:t>
      </w:r>
      <w:proofErr w:type="spellEnd"/>
      <w:r w:rsidRPr="00975D15">
        <w:rPr>
          <w:rFonts w:ascii="AvantGarde Bk BT" w:hAnsi="AvantGarde Bk BT" w:cs="Calibri"/>
          <w:color w:val="000000" w:themeColor="text1"/>
          <w:sz w:val="22"/>
          <w:szCs w:val="22"/>
        </w:rPr>
        <w:t>. Este crecimiento en las exportaciones consolida aún más a Jalisco en su liderazgo nacional, y fue posible gracias a la mejora de la logística de transportación de alimentos frescos que se generó por los puentes aéreos establecidos con Canadá, Europa y Asia.</w:t>
      </w:r>
    </w:p>
    <w:p w14:paraId="0B8A881F" w14:textId="77777777" w:rsidR="00F7765E" w:rsidRPr="00975D15" w:rsidRDefault="00F7765E" w:rsidP="006A0787">
      <w:pPr>
        <w:pStyle w:val="Prrafodelista"/>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p>
    <w:p w14:paraId="5C94C083" w14:textId="6CAEBE5A" w:rsidR="00F7765E" w:rsidRPr="00975D15" w:rsidRDefault="00753AA2" w:rsidP="006A0787">
      <w:pPr>
        <w:pStyle w:val="Prrafodelista"/>
        <w:numPr>
          <w:ilvl w:val="0"/>
          <w:numId w:val="18"/>
        </w:numPr>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Que aunado a ésta perspectiva y expectativa próspera de la producción, procesamiento, transformación y exportación de alimentos, Lara (2016)</w:t>
      </w:r>
      <w:r w:rsidRPr="00975D15">
        <w:rPr>
          <w:rFonts w:ascii="AvantGarde Bk BT" w:hAnsi="AvantGarde Bk BT" w:cs="Calibri"/>
          <w:color w:val="000000" w:themeColor="text1"/>
          <w:sz w:val="22"/>
          <w:szCs w:val="22"/>
          <w:vertAlign w:val="superscript"/>
        </w:rPr>
        <w:footnoteReference w:id="29"/>
      </w:r>
      <w:r w:rsidRPr="00975D15">
        <w:rPr>
          <w:rFonts w:ascii="AvantGarde Bk BT" w:hAnsi="AvantGarde Bk BT" w:cs="Calibri"/>
          <w:color w:val="000000" w:themeColor="text1"/>
          <w:sz w:val="22"/>
          <w:szCs w:val="22"/>
        </w:rPr>
        <w:t xml:space="preserve"> expresa que Jalisco cuenta con un </w:t>
      </w:r>
      <w:r w:rsidR="00CB4914" w:rsidRPr="00975D15">
        <w:rPr>
          <w:rFonts w:ascii="AvantGarde Bk BT" w:hAnsi="AvantGarde Bk BT" w:cs="Calibri"/>
          <w:color w:val="000000" w:themeColor="text1"/>
          <w:sz w:val="22"/>
          <w:szCs w:val="22"/>
        </w:rPr>
        <w:t>aproximado de cuatro mil ochocientas compañías de la industria alimentaria. Este hecho es muy beneficioso para el estado pues son factores de generación de empleo e inversión, es decir, nichos de desarrollo, crecimiento y desempeño profesional para el Licenciado en Ciencia de los Alimentos.</w:t>
      </w:r>
    </w:p>
    <w:p w14:paraId="51AA44B8" w14:textId="77777777" w:rsidR="00F7765E" w:rsidRPr="00975D15" w:rsidRDefault="00F7765E" w:rsidP="006A0787">
      <w:pPr>
        <w:pStyle w:val="Prrafodelista"/>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p>
    <w:p w14:paraId="0C1B2C9A" w14:textId="77777777" w:rsidR="00F7765E" w:rsidRPr="00975D15" w:rsidRDefault="00753AA2" w:rsidP="006A0787">
      <w:pPr>
        <w:pStyle w:val="Prrafodelista"/>
        <w:numPr>
          <w:ilvl w:val="0"/>
          <w:numId w:val="18"/>
        </w:numPr>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Que derivado de la demanda específica por la falta de innovación en el sector agropecuario, a fin de atender y enfrentar el reto global de garantizar la alimentación de las personas, la investigación básica y aplicada, enfocadas a desarrollar nuevas variedades de productos agropecuarios que respondan a la presión generada por el cambio climático además del aumento de la población y sus nuevos estilos de vida, en particular hábitos de alimentación, son una alternativa, para dar respuestas que se traducen en beneficios productivos. Estos beneficios productivos se pueden ver opacados al momento en que los productos agropecuarios no son transformados y comercializados correctamente, perdiéndose la cadena de valor que debería de seguir a la cadena productiva.</w:t>
      </w:r>
    </w:p>
    <w:p w14:paraId="098AB6B0" w14:textId="77777777" w:rsidR="00F7765E" w:rsidRPr="00975D15" w:rsidRDefault="00F7765E" w:rsidP="006A0787">
      <w:pPr>
        <w:pStyle w:val="Prrafodelista"/>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p>
    <w:p w14:paraId="74E06741" w14:textId="77777777" w:rsidR="00F7765E" w:rsidRPr="00975D15" w:rsidRDefault="00F7765E" w:rsidP="006A0787">
      <w:pPr>
        <w:pStyle w:val="Prrafodelista"/>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p>
    <w:p w14:paraId="5FE62A3D" w14:textId="0FD3C3F9" w:rsidR="00F7765E" w:rsidRPr="00975D15" w:rsidRDefault="00753AA2" w:rsidP="006A0787">
      <w:pPr>
        <w:pStyle w:val="Prrafodelista"/>
        <w:numPr>
          <w:ilvl w:val="0"/>
          <w:numId w:val="18"/>
        </w:numPr>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Que en el desarrollo alimentario existe una interrelación de tres factores: ciencia de los alimentos, necesidad alimentaria y crecimiento económico por producción agroalimentaria. Ésta interrelación genera, condiciona e impulsa las tendencias de producción, desarrollo e innovación agroalimentaria y de la industria del procesamiento y transformación de alimentos. De esta manera el crecimiento de uno de los factores influye en el de los demás.</w:t>
      </w:r>
    </w:p>
    <w:p w14:paraId="4A11ED11" w14:textId="77777777" w:rsidR="00CB4914" w:rsidRPr="00975D15" w:rsidRDefault="00CB4914" w:rsidP="00CB4914">
      <w:pPr>
        <w:pStyle w:val="Prrafodelista"/>
        <w:pBdr>
          <w:top w:val="none" w:sz="0" w:space="0" w:color="auto"/>
          <w:left w:val="none" w:sz="0" w:space="0" w:color="auto"/>
          <w:bottom w:val="none" w:sz="0" w:space="0" w:color="auto"/>
          <w:right w:val="none" w:sz="0" w:space="0" w:color="auto"/>
          <w:between w:val="none" w:sz="0" w:space="0" w:color="auto"/>
        </w:pBdr>
        <w:ind w:left="426"/>
        <w:jc w:val="both"/>
        <w:rPr>
          <w:rFonts w:ascii="AvantGarde Bk BT" w:hAnsi="AvantGarde Bk BT" w:cs="Calibri"/>
          <w:color w:val="000000" w:themeColor="text1"/>
          <w:sz w:val="22"/>
          <w:szCs w:val="22"/>
        </w:rPr>
      </w:pPr>
    </w:p>
    <w:p w14:paraId="3159F678" w14:textId="2AFEE63F" w:rsidR="00CB4914" w:rsidRPr="00975D15" w:rsidRDefault="00CB4914" w:rsidP="006A0787">
      <w:pPr>
        <w:pStyle w:val="Prrafodelista"/>
        <w:numPr>
          <w:ilvl w:val="0"/>
          <w:numId w:val="18"/>
        </w:numPr>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Que los Licenciados en Ciencia de los Alimentos son capaces de aportar diagnósticos situacionales en la industria de alimentos, diseñar nuevos productos para satisfacer diferentes tipos de mercados, proponer soluciones tecnológicas de transformación acorde a las necesidades de la realidad del estado y del país, para tener alimentos producidos bajo sistemas apropiados de gestión de la calidad e inocuidad e incidir en el mercado y la comercialización de los mismos, coadyuvando a completar la cadena de valor que ofrece productos inocuos, de calidad, seguros, con la tecnología adecuada, con una buena vida de anaquel y con alto valor agregado.</w:t>
      </w:r>
    </w:p>
    <w:p w14:paraId="1BEF494B" w14:textId="77777777" w:rsidR="00F7765E" w:rsidRPr="00975D15" w:rsidRDefault="00F7765E" w:rsidP="006A0787">
      <w:pPr>
        <w:pStyle w:val="Prrafodelista"/>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p>
    <w:p w14:paraId="45DB81A3" w14:textId="77777777" w:rsidR="00F7765E" w:rsidRPr="00975D15" w:rsidRDefault="00753AA2" w:rsidP="006A0787">
      <w:pPr>
        <w:pStyle w:val="Prrafodelista"/>
        <w:numPr>
          <w:ilvl w:val="0"/>
          <w:numId w:val="18"/>
        </w:numPr>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Que el panorama favorable en el área alimentaria genera la necesidad de contar con profesionales de la ciencia de los alimentos que sean capaces de:</w:t>
      </w:r>
    </w:p>
    <w:p w14:paraId="69F81973" w14:textId="77777777" w:rsidR="00CB4914" w:rsidRPr="00975D15" w:rsidRDefault="00CB4914" w:rsidP="00CB4914">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Atender los diferentes sectores de producción, manufactura, comercialización e investigación de alimentos; y</w:t>
      </w:r>
    </w:p>
    <w:p w14:paraId="6DF5388D" w14:textId="77777777" w:rsidR="00CB4914" w:rsidRPr="00975D15" w:rsidRDefault="00CB4914" w:rsidP="00CB4914">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Incidir en el desarrollo y crecimiento del sector alimentario a nivel estatal, nacional e internacional.</w:t>
      </w:r>
    </w:p>
    <w:p w14:paraId="73876903" w14:textId="77777777" w:rsidR="00CB4914" w:rsidRPr="00975D15" w:rsidRDefault="00CB4914" w:rsidP="00CB4914">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Responder y adaptarse a los cambios y exigencias de la realidad, así como al desarrollo tecnológico y científico del área de la ciencia de los alimentos.</w:t>
      </w:r>
    </w:p>
    <w:p w14:paraId="283D5B66" w14:textId="77777777" w:rsidR="00F7765E" w:rsidRPr="00975D15" w:rsidRDefault="00F7765E" w:rsidP="006A0787">
      <w:pPr>
        <w:pStyle w:val="Prrafodelista"/>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p>
    <w:p w14:paraId="54E82FF2" w14:textId="0B47FAA3" w:rsidR="00F7765E" w:rsidRPr="00975D15" w:rsidRDefault="00753AA2" w:rsidP="006A0787">
      <w:pPr>
        <w:pStyle w:val="Prrafodelista"/>
        <w:numPr>
          <w:ilvl w:val="0"/>
          <w:numId w:val="18"/>
        </w:numPr>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Que es necesario mejorar la capacidad de producir y diseñar soluciones de alimentos orientados al consumidor, así como enfocar esfuerzos a reducir las pérdidas de alimentos a lo largo de la cadena productiva que suelen ser de aproximadamente 35% de la producción y, según Acuña,</w:t>
      </w:r>
      <w:r w:rsidR="00CB4914" w:rsidRPr="00975D15">
        <w:rPr>
          <w:rFonts w:ascii="AvantGarde Bk BT" w:hAnsi="AvantGarde Bk BT" w:cs="Calibri"/>
          <w:color w:val="000000" w:themeColor="text1"/>
          <w:sz w:val="22"/>
          <w:szCs w:val="22"/>
        </w:rPr>
        <w:t xml:space="preserve"> et al</w:t>
      </w:r>
      <w:r w:rsidRPr="00975D15">
        <w:rPr>
          <w:rFonts w:ascii="AvantGarde Bk BT" w:hAnsi="AvantGarde Bk BT" w:cs="Calibri"/>
          <w:color w:val="000000" w:themeColor="text1"/>
          <w:sz w:val="22"/>
          <w:szCs w:val="22"/>
        </w:rPr>
        <w:t xml:space="preserve"> (2018)</w:t>
      </w:r>
      <w:r w:rsidRPr="00975D15">
        <w:rPr>
          <w:rFonts w:ascii="AvantGarde Bk BT" w:hAnsi="AvantGarde Bk BT" w:cs="Calibri"/>
          <w:color w:val="000000" w:themeColor="text1"/>
          <w:sz w:val="22"/>
          <w:szCs w:val="22"/>
          <w:vertAlign w:val="superscript"/>
        </w:rPr>
        <w:footnoteReference w:id="30"/>
      </w:r>
      <w:r w:rsidRPr="00975D15">
        <w:rPr>
          <w:rFonts w:ascii="AvantGarde Bk BT" w:hAnsi="AvantGarde Bk BT" w:cs="Calibri"/>
          <w:color w:val="000000" w:themeColor="text1"/>
          <w:sz w:val="22"/>
          <w:szCs w:val="22"/>
          <w:vertAlign w:val="superscript"/>
        </w:rPr>
        <w:t>,</w:t>
      </w:r>
      <w:r w:rsidR="00D64A12" w:rsidRPr="00975D15">
        <w:rPr>
          <w:rFonts w:ascii="AvantGarde Bk BT" w:hAnsi="AvantGarde Bk BT" w:cs="Calibri"/>
          <w:color w:val="000000" w:themeColor="text1"/>
          <w:sz w:val="22"/>
          <w:szCs w:val="22"/>
        </w:rPr>
        <w:t xml:space="preserve">, </w:t>
      </w:r>
      <w:r w:rsidRPr="00975D15">
        <w:rPr>
          <w:rFonts w:ascii="AvantGarde Bk BT" w:hAnsi="AvantGarde Bk BT" w:cs="Calibri"/>
          <w:color w:val="000000" w:themeColor="text1"/>
          <w:sz w:val="22"/>
          <w:szCs w:val="22"/>
        </w:rPr>
        <w:t>son responsables de aproximadamente 3300 millones de toneladas métricas de emisiones de gases de efecto invernadero (dióxido de carbono equivalente).</w:t>
      </w:r>
    </w:p>
    <w:p w14:paraId="6A843339" w14:textId="42471DA8" w:rsidR="00540EFF" w:rsidRPr="00975D15" w:rsidRDefault="00753AA2" w:rsidP="00753AA2">
      <w:pPr>
        <w:pStyle w:val="Prrafodelista"/>
        <w:pBdr>
          <w:top w:val="none" w:sz="0" w:space="0" w:color="auto"/>
          <w:left w:val="none" w:sz="0" w:space="0" w:color="auto"/>
          <w:bottom w:val="none" w:sz="0" w:space="0" w:color="auto"/>
          <w:right w:val="none" w:sz="0" w:space="0" w:color="auto"/>
          <w:between w:val="none" w:sz="0" w:space="0" w:color="auto"/>
        </w:pBdr>
        <w:ind w:left="426"/>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 xml:space="preserve">Los propósitos del procesamiento de los alimentos son: </w:t>
      </w:r>
    </w:p>
    <w:p w14:paraId="3D498588" w14:textId="77777777" w:rsidR="00540EFF" w:rsidRPr="00975D15" w:rsidRDefault="00540EFF">
      <w:pPr>
        <w:rPr>
          <w:rFonts w:ascii="AvantGarde Bk BT" w:eastAsia="Calibri" w:hAnsi="AvantGarde Bk BT" w:cs="Calibri"/>
          <w:color w:val="000000" w:themeColor="text1"/>
          <w:sz w:val="22"/>
          <w:szCs w:val="22"/>
          <w:lang w:val="es-ES"/>
        </w:rPr>
      </w:pPr>
      <w:r w:rsidRPr="00975D15">
        <w:rPr>
          <w:rFonts w:ascii="AvantGarde Bk BT" w:hAnsi="AvantGarde Bk BT" w:cs="Calibri"/>
          <w:color w:val="000000" w:themeColor="text1"/>
          <w:sz w:val="22"/>
          <w:szCs w:val="22"/>
        </w:rPr>
        <w:br w:type="page"/>
      </w:r>
    </w:p>
    <w:p w14:paraId="393F08F3" w14:textId="77777777" w:rsidR="00F7765E" w:rsidRPr="00975D15" w:rsidRDefault="00F7765E" w:rsidP="00753AA2">
      <w:pPr>
        <w:pStyle w:val="Prrafodelista"/>
        <w:pBdr>
          <w:top w:val="none" w:sz="0" w:space="0" w:color="auto"/>
          <w:left w:val="none" w:sz="0" w:space="0" w:color="auto"/>
          <w:bottom w:val="none" w:sz="0" w:space="0" w:color="auto"/>
          <w:right w:val="none" w:sz="0" w:space="0" w:color="auto"/>
          <w:between w:val="none" w:sz="0" w:space="0" w:color="auto"/>
        </w:pBdr>
        <w:ind w:left="426"/>
        <w:jc w:val="both"/>
        <w:rPr>
          <w:rFonts w:ascii="AvantGarde Bk BT" w:hAnsi="AvantGarde Bk BT" w:cs="Calibri"/>
          <w:color w:val="000000" w:themeColor="text1"/>
          <w:sz w:val="22"/>
          <w:szCs w:val="22"/>
        </w:rPr>
      </w:pPr>
    </w:p>
    <w:p w14:paraId="6CAE0984" w14:textId="77777777" w:rsidR="00F7765E" w:rsidRPr="00975D15" w:rsidRDefault="00753AA2" w:rsidP="00753AA2">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Eliminar el riego de transmisión de enfermedades asociado al consumo de alimentos ocasionado por la presencia de microorganismos en los productos;</w:t>
      </w:r>
    </w:p>
    <w:p w14:paraId="6BAFF7CC" w14:textId="77777777" w:rsidR="00F7765E" w:rsidRPr="00975D15" w:rsidRDefault="00753AA2" w:rsidP="00753AA2">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Facilitar el consumo y digestibilidad de los alimentos, además de hacerlos agradables al sentido del gusto;</w:t>
      </w:r>
    </w:p>
    <w:p w14:paraId="58C24E36" w14:textId="77777777" w:rsidR="00F7765E" w:rsidRPr="00975D15" w:rsidRDefault="00753AA2" w:rsidP="00753AA2">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Aumentar la vida útil de los alimentos;</w:t>
      </w:r>
    </w:p>
    <w:p w14:paraId="313F4642" w14:textId="77777777" w:rsidR="00F7765E" w:rsidRPr="00975D15" w:rsidRDefault="00753AA2" w:rsidP="00753AA2">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 xml:space="preserve">Eliminar factores </w:t>
      </w:r>
      <w:proofErr w:type="spellStart"/>
      <w:r w:rsidRPr="00975D15">
        <w:rPr>
          <w:rFonts w:ascii="AvantGarde Bk BT" w:hAnsi="AvantGarde Bk BT" w:cs="Calibri"/>
          <w:color w:val="000000" w:themeColor="text1"/>
          <w:sz w:val="22"/>
          <w:szCs w:val="22"/>
        </w:rPr>
        <w:t>antinutricios</w:t>
      </w:r>
      <w:proofErr w:type="spellEnd"/>
      <w:r w:rsidRPr="00975D15">
        <w:rPr>
          <w:rFonts w:ascii="AvantGarde Bk BT" w:hAnsi="AvantGarde Bk BT" w:cs="Calibri"/>
          <w:color w:val="000000" w:themeColor="text1"/>
          <w:sz w:val="22"/>
          <w:szCs w:val="22"/>
        </w:rPr>
        <w:t>; y</w:t>
      </w:r>
    </w:p>
    <w:p w14:paraId="6377273E" w14:textId="77777777" w:rsidR="00F7765E" w:rsidRPr="00975D15" w:rsidRDefault="00753AA2" w:rsidP="00753AA2">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Otorgar valor agregado.</w:t>
      </w:r>
    </w:p>
    <w:p w14:paraId="6D296A7C" w14:textId="77777777" w:rsidR="00F7765E" w:rsidRPr="00975D15" w:rsidRDefault="00F7765E" w:rsidP="006A0787">
      <w:pPr>
        <w:pStyle w:val="Prrafodelista"/>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p>
    <w:p w14:paraId="01D04251" w14:textId="0984182A" w:rsidR="00F7765E" w:rsidRPr="00975D15" w:rsidRDefault="00753AA2" w:rsidP="00CB4914">
      <w:pPr>
        <w:pStyle w:val="Prrafodelista"/>
        <w:numPr>
          <w:ilvl w:val="0"/>
          <w:numId w:val="18"/>
        </w:numPr>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 xml:space="preserve">Que según Gil, Juárez &amp; </w:t>
      </w:r>
      <w:proofErr w:type="spellStart"/>
      <w:r w:rsidRPr="00975D15">
        <w:rPr>
          <w:rFonts w:ascii="AvantGarde Bk BT" w:hAnsi="AvantGarde Bk BT" w:cs="Calibri"/>
          <w:color w:val="000000" w:themeColor="text1"/>
          <w:sz w:val="22"/>
          <w:szCs w:val="22"/>
        </w:rPr>
        <w:t>Fontecha</w:t>
      </w:r>
      <w:proofErr w:type="spellEnd"/>
      <w:r w:rsidRPr="00975D15">
        <w:rPr>
          <w:rFonts w:ascii="AvantGarde Bk BT" w:hAnsi="AvantGarde Bk BT" w:cs="Calibri"/>
          <w:color w:val="000000" w:themeColor="text1"/>
          <w:sz w:val="22"/>
          <w:szCs w:val="22"/>
        </w:rPr>
        <w:t xml:space="preserve"> (2010)</w:t>
      </w:r>
      <w:r w:rsidRPr="00975D15">
        <w:rPr>
          <w:rFonts w:ascii="AvantGarde Bk BT" w:hAnsi="AvantGarde Bk BT" w:cs="Calibri"/>
          <w:color w:val="000000" w:themeColor="text1"/>
          <w:sz w:val="22"/>
          <w:szCs w:val="22"/>
          <w:vertAlign w:val="superscript"/>
        </w:rPr>
        <w:footnoteReference w:id="31"/>
      </w:r>
      <w:r w:rsidRPr="00975D15">
        <w:rPr>
          <w:rFonts w:ascii="AvantGarde Bk BT" w:hAnsi="AvantGarde Bk BT" w:cs="Calibri"/>
          <w:color w:val="000000" w:themeColor="text1"/>
          <w:sz w:val="22"/>
          <w:szCs w:val="22"/>
        </w:rPr>
        <w:t>, estos propósitos se logran manipulando las condiciones ambientales a través de diversos procesos tecnológicos usados en la conservación y modificación de alimentos con el objetivo de disminuir o eliminar el crecimiento de microorganismos, disminuir o eliminar reacciones enzimáticas y químicas indeseables y favorecer aquellas reacciones o elementos que sí son deseables.</w:t>
      </w:r>
    </w:p>
    <w:p w14:paraId="504481FF" w14:textId="77777777" w:rsidR="00CB4914" w:rsidRPr="00975D15" w:rsidRDefault="00CB4914" w:rsidP="00CB4914">
      <w:pPr>
        <w:pStyle w:val="Prrafodelista"/>
        <w:pBdr>
          <w:top w:val="none" w:sz="0" w:space="0" w:color="auto"/>
          <w:left w:val="none" w:sz="0" w:space="0" w:color="auto"/>
          <w:bottom w:val="none" w:sz="0" w:space="0" w:color="auto"/>
          <w:right w:val="none" w:sz="0" w:space="0" w:color="auto"/>
          <w:between w:val="none" w:sz="0" w:space="0" w:color="auto"/>
        </w:pBdr>
        <w:ind w:left="426"/>
        <w:jc w:val="both"/>
        <w:rPr>
          <w:rFonts w:ascii="AvantGarde Bk BT" w:hAnsi="AvantGarde Bk BT" w:cs="Calibri"/>
          <w:color w:val="000000" w:themeColor="text1"/>
          <w:sz w:val="22"/>
          <w:szCs w:val="22"/>
        </w:rPr>
      </w:pPr>
    </w:p>
    <w:p w14:paraId="2B9FC785" w14:textId="07E3FBEE" w:rsidR="00CB4914" w:rsidRPr="00975D15" w:rsidRDefault="00CB4914" w:rsidP="00CB4914">
      <w:pPr>
        <w:pStyle w:val="Prrafodelista"/>
        <w:pBdr>
          <w:top w:val="none" w:sz="0" w:space="0" w:color="auto"/>
          <w:left w:val="none" w:sz="0" w:space="0" w:color="auto"/>
          <w:bottom w:val="none" w:sz="0" w:space="0" w:color="auto"/>
          <w:right w:val="none" w:sz="0" w:space="0" w:color="auto"/>
          <w:between w:val="none" w:sz="0" w:space="0" w:color="auto"/>
        </w:pBdr>
        <w:ind w:left="426"/>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Algunos de los procesos tecnológicos utilizados son:</w:t>
      </w:r>
    </w:p>
    <w:p w14:paraId="0F8D1035" w14:textId="77777777" w:rsidR="00F7765E" w:rsidRPr="00975D15" w:rsidRDefault="00F7765E" w:rsidP="006A0787">
      <w:pPr>
        <w:pStyle w:val="Prrafodelista"/>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p>
    <w:p w14:paraId="31B36D3D" w14:textId="77777777" w:rsidR="00F7765E" w:rsidRPr="00975D15" w:rsidRDefault="00753AA2" w:rsidP="00753AA2">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Eliminación de agua por concentración o deshidratación;</w:t>
      </w:r>
    </w:p>
    <w:p w14:paraId="4B72888A" w14:textId="77777777" w:rsidR="00F7765E" w:rsidRPr="00975D15" w:rsidRDefault="00753AA2" w:rsidP="00753AA2">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 xml:space="preserve">Tratamiento térmico mediante </w:t>
      </w:r>
      <w:proofErr w:type="spellStart"/>
      <w:r w:rsidRPr="00975D15">
        <w:rPr>
          <w:rFonts w:ascii="AvantGarde Bk BT" w:hAnsi="AvantGarde Bk BT" w:cs="Calibri"/>
          <w:color w:val="000000" w:themeColor="text1"/>
          <w:sz w:val="22"/>
          <w:szCs w:val="22"/>
        </w:rPr>
        <w:t>termización</w:t>
      </w:r>
      <w:proofErr w:type="spellEnd"/>
      <w:r w:rsidRPr="00975D15">
        <w:rPr>
          <w:rFonts w:ascii="AvantGarde Bk BT" w:hAnsi="AvantGarde Bk BT" w:cs="Calibri"/>
          <w:color w:val="000000" w:themeColor="text1"/>
          <w:sz w:val="22"/>
          <w:szCs w:val="22"/>
        </w:rPr>
        <w:t xml:space="preserve">, pasteurización, esterilización, escaldado, cocción, extrusión, aplicación de ondas electromagnéticas de alta energía (microondas, calentamiento </w:t>
      </w:r>
      <w:proofErr w:type="spellStart"/>
      <w:r w:rsidRPr="00975D15">
        <w:rPr>
          <w:rFonts w:ascii="AvantGarde Bk BT" w:hAnsi="AvantGarde Bk BT" w:cs="Calibri"/>
          <w:color w:val="000000" w:themeColor="text1"/>
          <w:sz w:val="22"/>
          <w:szCs w:val="22"/>
        </w:rPr>
        <w:t>óhomico</w:t>
      </w:r>
      <w:proofErr w:type="spellEnd"/>
      <w:r w:rsidRPr="00975D15">
        <w:rPr>
          <w:rFonts w:ascii="AvantGarde Bk BT" w:hAnsi="AvantGarde Bk BT" w:cs="Calibri"/>
          <w:color w:val="000000" w:themeColor="text1"/>
          <w:sz w:val="22"/>
          <w:szCs w:val="22"/>
        </w:rPr>
        <w:t>, entre otros), fritura, horneado o tostado;</w:t>
      </w:r>
    </w:p>
    <w:p w14:paraId="03ECE5A3" w14:textId="77777777" w:rsidR="00F7765E" w:rsidRPr="00975D15" w:rsidRDefault="00753AA2" w:rsidP="00753AA2">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 xml:space="preserve">Tratamiento a baja temperatura mediante refrigeración, congelación o </w:t>
      </w:r>
      <w:proofErr w:type="spellStart"/>
      <w:r w:rsidRPr="00975D15">
        <w:rPr>
          <w:rFonts w:ascii="AvantGarde Bk BT" w:hAnsi="AvantGarde Bk BT" w:cs="Calibri"/>
          <w:color w:val="000000" w:themeColor="text1"/>
          <w:sz w:val="22"/>
          <w:szCs w:val="22"/>
        </w:rPr>
        <w:t>ultracongelación</w:t>
      </w:r>
      <w:proofErr w:type="spellEnd"/>
      <w:r w:rsidRPr="00975D15">
        <w:rPr>
          <w:rFonts w:ascii="AvantGarde Bk BT" w:hAnsi="AvantGarde Bk BT" w:cs="Calibri"/>
          <w:color w:val="000000" w:themeColor="text1"/>
          <w:sz w:val="22"/>
          <w:szCs w:val="22"/>
        </w:rPr>
        <w:t>;</w:t>
      </w:r>
    </w:p>
    <w:p w14:paraId="323246FA" w14:textId="77777777" w:rsidR="00F7765E" w:rsidRPr="00975D15" w:rsidRDefault="00753AA2" w:rsidP="00753AA2">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Disminución del pH mediante fermentación;</w:t>
      </w:r>
    </w:p>
    <w:p w14:paraId="4DD9B777" w14:textId="77777777" w:rsidR="00F7765E" w:rsidRPr="00975D15" w:rsidRDefault="00753AA2" w:rsidP="00753AA2">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Adición de aditivos (orgánicos y/o químicos) para controlar el crecimiento de microorganismos y/o reacciones enzimáticas y químicas que alteran a los alimentos;</w:t>
      </w:r>
    </w:p>
    <w:p w14:paraId="3460377C" w14:textId="77777777" w:rsidR="00F7765E" w:rsidRPr="00975D15" w:rsidRDefault="00753AA2" w:rsidP="00753AA2">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Irradiación; y</w:t>
      </w:r>
    </w:p>
    <w:p w14:paraId="6A3D4F0F" w14:textId="77777777" w:rsidR="00F7765E" w:rsidRPr="00975D15" w:rsidRDefault="00753AA2" w:rsidP="00753AA2">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Tratamiento a altas y ultra-altas presiones.</w:t>
      </w:r>
    </w:p>
    <w:p w14:paraId="4D0EE96F" w14:textId="02CEB97A" w:rsidR="00540EFF" w:rsidRPr="00975D15" w:rsidRDefault="00540EFF">
      <w:pPr>
        <w:rPr>
          <w:rFonts w:ascii="AvantGarde Bk BT" w:eastAsia="Calibri" w:hAnsi="AvantGarde Bk BT" w:cs="Calibri"/>
          <w:color w:val="000000" w:themeColor="text1"/>
          <w:sz w:val="22"/>
          <w:szCs w:val="22"/>
          <w:lang w:val="es-ES"/>
        </w:rPr>
      </w:pPr>
      <w:r w:rsidRPr="00975D15">
        <w:rPr>
          <w:rFonts w:ascii="AvantGarde Bk BT" w:hAnsi="AvantGarde Bk BT" w:cs="Calibri"/>
          <w:color w:val="000000" w:themeColor="text1"/>
          <w:sz w:val="22"/>
          <w:szCs w:val="22"/>
        </w:rPr>
        <w:br w:type="page"/>
      </w:r>
    </w:p>
    <w:p w14:paraId="4FAE3F2F" w14:textId="77777777" w:rsidR="00F7765E" w:rsidRPr="00975D15" w:rsidRDefault="00F7765E" w:rsidP="006A0787">
      <w:pPr>
        <w:pStyle w:val="Prrafodelista"/>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p>
    <w:p w14:paraId="501E323F" w14:textId="77777777" w:rsidR="00F7765E" w:rsidRPr="00975D15" w:rsidRDefault="00753AA2" w:rsidP="006A0787">
      <w:pPr>
        <w:pStyle w:val="Prrafodelista"/>
        <w:numPr>
          <w:ilvl w:val="0"/>
          <w:numId w:val="18"/>
        </w:numPr>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 xml:space="preserve">Que de acuerdo con </w:t>
      </w:r>
      <w:proofErr w:type="spellStart"/>
      <w:r w:rsidRPr="00975D15">
        <w:rPr>
          <w:rFonts w:ascii="AvantGarde Bk BT" w:hAnsi="AvantGarde Bk BT" w:cs="Calibri"/>
          <w:color w:val="000000" w:themeColor="text1"/>
          <w:sz w:val="22"/>
          <w:szCs w:val="22"/>
        </w:rPr>
        <w:t>Khan</w:t>
      </w:r>
      <w:proofErr w:type="spellEnd"/>
      <w:r w:rsidRPr="00975D15">
        <w:rPr>
          <w:rFonts w:ascii="AvantGarde Bk BT" w:hAnsi="AvantGarde Bk BT" w:cs="Calibri"/>
          <w:color w:val="000000" w:themeColor="text1"/>
          <w:sz w:val="22"/>
          <w:szCs w:val="22"/>
        </w:rPr>
        <w:t>, et al, (2017)</w:t>
      </w:r>
      <w:r w:rsidRPr="00975D15">
        <w:rPr>
          <w:rFonts w:ascii="AvantGarde Bk BT" w:hAnsi="AvantGarde Bk BT" w:cs="Calibri"/>
          <w:color w:val="000000" w:themeColor="text1"/>
          <w:sz w:val="22"/>
          <w:szCs w:val="22"/>
          <w:vertAlign w:val="superscript"/>
        </w:rPr>
        <w:footnoteReference w:id="32"/>
      </w:r>
      <w:r w:rsidRPr="00975D15">
        <w:rPr>
          <w:rFonts w:ascii="AvantGarde Bk BT" w:hAnsi="AvantGarde Bk BT" w:cs="Calibri"/>
          <w:color w:val="000000" w:themeColor="text1"/>
          <w:sz w:val="22"/>
          <w:szCs w:val="22"/>
        </w:rPr>
        <w:t xml:space="preserve"> y con Morales, </w:t>
      </w:r>
      <w:proofErr w:type="spellStart"/>
      <w:r w:rsidRPr="00975D15">
        <w:rPr>
          <w:rFonts w:ascii="AvantGarde Bk BT" w:hAnsi="AvantGarde Bk BT" w:cs="Calibri"/>
          <w:color w:val="000000" w:themeColor="text1"/>
          <w:sz w:val="22"/>
          <w:szCs w:val="22"/>
        </w:rPr>
        <w:t>Welti</w:t>
      </w:r>
      <w:proofErr w:type="spellEnd"/>
      <w:r w:rsidRPr="00975D15">
        <w:rPr>
          <w:rFonts w:ascii="AvantGarde Bk BT" w:hAnsi="AvantGarde Bk BT" w:cs="Calibri"/>
          <w:color w:val="000000" w:themeColor="text1"/>
          <w:sz w:val="22"/>
          <w:szCs w:val="22"/>
        </w:rPr>
        <w:t>-Chanes &amp; Bellos (2019)</w:t>
      </w:r>
      <w:r w:rsidRPr="00975D15">
        <w:rPr>
          <w:rFonts w:ascii="AvantGarde Bk BT" w:hAnsi="AvantGarde Bk BT" w:cs="Calibri"/>
          <w:color w:val="000000" w:themeColor="text1"/>
          <w:sz w:val="22"/>
          <w:szCs w:val="22"/>
          <w:vertAlign w:val="superscript"/>
        </w:rPr>
        <w:footnoteReference w:id="33"/>
      </w:r>
      <w:r w:rsidRPr="00975D15">
        <w:rPr>
          <w:rFonts w:ascii="AvantGarde Bk BT" w:hAnsi="AvantGarde Bk BT" w:cs="Calibri"/>
          <w:color w:val="000000" w:themeColor="text1"/>
          <w:sz w:val="22"/>
          <w:szCs w:val="22"/>
        </w:rPr>
        <w:t>, además de estos tratamientos, se encuentran las denominadas tecnologías emergentes como son el uso de tecnologías no térmicas entre las cuales están la aplicación de presión hidrostática alta, campos eléctricos pulsados, luz ultravioleta, luz pulsada, ultrasonido, entre otros. Estas tecnologías han demostrado su efectividad para obtener y mantener productos inocuos y que cumplan con los indicadores de calidad.</w:t>
      </w:r>
    </w:p>
    <w:p w14:paraId="317A7C72" w14:textId="77777777" w:rsidR="00F7765E" w:rsidRPr="00975D15" w:rsidRDefault="00F7765E" w:rsidP="006A0787">
      <w:pPr>
        <w:pStyle w:val="Prrafodelista"/>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p>
    <w:p w14:paraId="4304E7EC" w14:textId="77777777" w:rsidR="00F7765E" w:rsidRPr="00975D15" w:rsidRDefault="00753AA2" w:rsidP="006A0787">
      <w:pPr>
        <w:pStyle w:val="Prrafodelista"/>
        <w:numPr>
          <w:ilvl w:val="0"/>
          <w:numId w:val="18"/>
        </w:numPr>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 xml:space="preserve">Que según lo explica </w:t>
      </w:r>
      <w:proofErr w:type="spellStart"/>
      <w:r w:rsidRPr="00975D15">
        <w:rPr>
          <w:rFonts w:ascii="AvantGarde Bk BT" w:hAnsi="AvantGarde Bk BT" w:cs="Calibri"/>
          <w:color w:val="000000" w:themeColor="text1"/>
          <w:sz w:val="22"/>
          <w:szCs w:val="22"/>
        </w:rPr>
        <w:t>Majid</w:t>
      </w:r>
      <w:proofErr w:type="spellEnd"/>
      <w:r w:rsidRPr="00975D15">
        <w:rPr>
          <w:rFonts w:ascii="AvantGarde Bk BT" w:hAnsi="AvantGarde Bk BT" w:cs="Calibri"/>
          <w:color w:val="000000" w:themeColor="text1"/>
          <w:sz w:val="22"/>
          <w:szCs w:val="22"/>
        </w:rPr>
        <w:t>, et al (2018)</w:t>
      </w:r>
      <w:r w:rsidRPr="00975D15">
        <w:rPr>
          <w:rFonts w:ascii="AvantGarde Bk BT" w:hAnsi="AvantGarde Bk BT" w:cs="Calibri"/>
          <w:color w:val="000000" w:themeColor="text1"/>
          <w:sz w:val="22"/>
          <w:szCs w:val="22"/>
          <w:vertAlign w:val="superscript"/>
        </w:rPr>
        <w:footnoteReference w:id="34"/>
      </w:r>
      <w:r w:rsidRPr="00975D15">
        <w:rPr>
          <w:rFonts w:ascii="AvantGarde Bk BT" w:hAnsi="AvantGarde Bk BT" w:cs="Calibri"/>
          <w:color w:val="000000" w:themeColor="text1"/>
          <w:sz w:val="22"/>
          <w:szCs w:val="22"/>
          <w:vertAlign w:val="superscript"/>
        </w:rPr>
        <w:t>,</w:t>
      </w:r>
      <w:r w:rsidRPr="00975D15">
        <w:rPr>
          <w:rFonts w:ascii="AvantGarde Bk BT" w:hAnsi="AvantGarde Bk BT" w:cs="Calibri"/>
          <w:color w:val="000000" w:themeColor="text1"/>
          <w:sz w:val="22"/>
          <w:szCs w:val="22"/>
        </w:rPr>
        <w:t xml:space="preserve"> cuando los alimentos son trasformados deben de mantenerse las condiciones intrínsecas y extrínsecas obtenidas por el procesamiento, lo cual se logra mediante el envasado, en ocasiones también por un embalaje del alimento, y por mantener las condiciones medioambientales adecuadas para su conservación como son la humedad medioambiental, la temperatura de refrigeración o congelación, la presencia o ausencia de luz, entre otras. Los procesos de conservación de los alimentos requieren de manera constante el desarrollo de nuevos materiales y nuevas tecnologías que estén a la vanguardia para ofrecer mayores beneficios y valor agregado en la conservación de alimentos.</w:t>
      </w:r>
    </w:p>
    <w:p w14:paraId="2E421FA7" w14:textId="77777777" w:rsidR="00F7765E" w:rsidRPr="00975D15" w:rsidRDefault="00F7765E" w:rsidP="006A0787">
      <w:pPr>
        <w:pStyle w:val="Prrafodelista"/>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p>
    <w:p w14:paraId="39C5181E" w14:textId="77777777" w:rsidR="00F7765E" w:rsidRPr="00975D15" w:rsidRDefault="00753AA2" w:rsidP="006A0787">
      <w:pPr>
        <w:pStyle w:val="Prrafodelista"/>
        <w:numPr>
          <w:ilvl w:val="0"/>
          <w:numId w:val="18"/>
        </w:numPr>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 xml:space="preserve">Que otra área que es importante en el procesamiento de alimentos según </w:t>
      </w:r>
      <w:proofErr w:type="spellStart"/>
      <w:r w:rsidRPr="00975D15">
        <w:rPr>
          <w:rFonts w:ascii="AvantGarde Bk BT" w:hAnsi="AvantGarde Bk BT" w:cs="Calibri"/>
          <w:color w:val="000000" w:themeColor="text1"/>
          <w:sz w:val="22"/>
          <w:szCs w:val="22"/>
        </w:rPr>
        <w:t>Lv</w:t>
      </w:r>
      <w:proofErr w:type="spellEnd"/>
      <w:r w:rsidRPr="00975D15">
        <w:rPr>
          <w:rFonts w:ascii="AvantGarde Bk BT" w:hAnsi="AvantGarde Bk BT" w:cs="Calibri"/>
          <w:color w:val="000000" w:themeColor="text1"/>
          <w:sz w:val="22"/>
          <w:szCs w:val="22"/>
        </w:rPr>
        <w:t>, et al, (2018)</w:t>
      </w:r>
      <w:r w:rsidRPr="00975D15">
        <w:rPr>
          <w:rFonts w:ascii="AvantGarde Bk BT" w:hAnsi="AvantGarde Bk BT" w:cs="Calibri"/>
          <w:color w:val="000000" w:themeColor="text1"/>
          <w:sz w:val="22"/>
          <w:szCs w:val="22"/>
          <w:vertAlign w:val="superscript"/>
        </w:rPr>
        <w:footnoteReference w:id="35"/>
      </w:r>
      <w:r w:rsidRPr="00975D15">
        <w:rPr>
          <w:rFonts w:ascii="AvantGarde Bk BT" w:hAnsi="AvantGarde Bk BT" w:cs="Calibri"/>
          <w:color w:val="000000" w:themeColor="text1"/>
          <w:sz w:val="22"/>
          <w:szCs w:val="22"/>
          <w:vertAlign w:val="superscript"/>
        </w:rPr>
        <w:t>,</w:t>
      </w:r>
      <w:r w:rsidRPr="00975D15">
        <w:rPr>
          <w:rFonts w:ascii="AvantGarde Bk BT" w:hAnsi="AvantGarde Bk BT" w:cs="Calibri"/>
          <w:color w:val="000000" w:themeColor="text1"/>
          <w:sz w:val="22"/>
          <w:szCs w:val="22"/>
        </w:rPr>
        <w:t xml:space="preserve"> </w:t>
      </w:r>
      <w:proofErr w:type="spellStart"/>
      <w:r w:rsidRPr="00975D15">
        <w:rPr>
          <w:rFonts w:ascii="AvantGarde Bk BT" w:hAnsi="AvantGarde Bk BT" w:cs="Calibri"/>
          <w:color w:val="000000" w:themeColor="text1"/>
          <w:sz w:val="22"/>
          <w:szCs w:val="22"/>
        </w:rPr>
        <w:t>Hameed</w:t>
      </w:r>
      <w:proofErr w:type="spellEnd"/>
      <w:r w:rsidRPr="00975D15">
        <w:rPr>
          <w:rFonts w:ascii="AvantGarde Bk BT" w:hAnsi="AvantGarde Bk BT" w:cs="Calibri"/>
          <w:color w:val="000000" w:themeColor="text1"/>
          <w:sz w:val="22"/>
          <w:szCs w:val="22"/>
        </w:rPr>
        <w:t xml:space="preserve">, </w:t>
      </w:r>
      <w:proofErr w:type="spellStart"/>
      <w:r w:rsidRPr="00975D15">
        <w:rPr>
          <w:rFonts w:ascii="AvantGarde Bk BT" w:hAnsi="AvantGarde Bk BT" w:cs="Calibri"/>
          <w:color w:val="000000" w:themeColor="text1"/>
          <w:sz w:val="22"/>
          <w:szCs w:val="22"/>
        </w:rPr>
        <w:t>Xiea</w:t>
      </w:r>
      <w:proofErr w:type="spellEnd"/>
      <w:r w:rsidRPr="00975D15">
        <w:rPr>
          <w:rFonts w:ascii="AvantGarde Bk BT" w:hAnsi="AvantGarde Bk BT" w:cs="Calibri"/>
          <w:color w:val="000000" w:themeColor="text1"/>
          <w:sz w:val="22"/>
          <w:szCs w:val="22"/>
        </w:rPr>
        <w:t xml:space="preserve"> &amp; </w:t>
      </w:r>
      <w:proofErr w:type="spellStart"/>
      <w:r w:rsidRPr="00975D15">
        <w:rPr>
          <w:rFonts w:ascii="AvantGarde Bk BT" w:hAnsi="AvantGarde Bk BT" w:cs="Calibri"/>
          <w:color w:val="000000" w:themeColor="text1"/>
          <w:sz w:val="22"/>
          <w:szCs w:val="22"/>
        </w:rPr>
        <w:t>Yinga</w:t>
      </w:r>
      <w:proofErr w:type="spellEnd"/>
      <w:r w:rsidRPr="00975D15">
        <w:rPr>
          <w:rFonts w:ascii="AvantGarde Bk BT" w:hAnsi="AvantGarde Bk BT" w:cs="Calibri"/>
          <w:color w:val="000000" w:themeColor="text1"/>
          <w:sz w:val="22"/>
          <w:szCs w:val="22"/>
        </w:rPr>
        <w:t xml:space="preserve"> (2018)</w:t>
      </w:r>
      <w:r w:rsidRPr="00975D15">
        <w:rPr>
          <w:rFonts w:ascii="AvantGarde Bk BT" w:hAnsi="AvantGarde Bk BT" w:cs="Calibri"/>
          <w:color w:val="000000" w:themeColor="text1"/>
          <w:sz w:val="22"/>
          <w:szCs w:val="22"/>
          <w:vertAlign w:val="superscript"/>
        </w:rPr>
        <w:footnoteReference w:id="36"/>
      </w:r>
      <w:r w:rsidRPr="00975D15">
        <w:rPr>
          <w:rFonts w:ascii="AvantGarde Bk BT" w:hAnsi="AvantGarde Bk BT" w:cs="Calibri"/>
          <w:color w:val="000000" w:themeColor="text1"/>
          <w:sz w:val="22"/>
          <w:szCs w:val="22"/>
        </w:rPr>
        <w:t xml:space="preserve"> y Ye, </w:t>
      </w:r>
      <w:proofErr w:type="spellStart"/>
      <w:r w:rsidRPr="00975D15">
        <w:rPr>
          <w:rFonts w:ascii="AvantGarde Bk BT" w:hAnsi="AvantGarde Bk BT" w:cs="Calibri"/>
          <w:color w:val="000000" w:themeColor="text1"/>
          <w:sz w:val="22"/>
          <w:szCs w:val="22"/>
        </w:rPr>
        <w:t>Guo</w:t>
      </w:r>
      <w:proofErr w:type="spellEnd"/>
      <w:r w:rsidRPr="00975D15">
        <w:rPr>
          <w:rFonts w:ascii="AvantGarde Bk BT" w:hAnsi="AvantGarde Bk BT" w:cs="Calibri"/>
          <w:color w:val="000000" w:themeColor="text1"/>
          <w:sz w:val="22"/>
          <w:szCs w:val="22"/>
        </w:rPr>
        <w:t xml:space="preserve"> &amp; </w:t>
      </w:r>
      <w:proofErr w:type="spellStart"/>
      <w:r w:rsidRPr="00975D15">
        <w:rPr>
          <w:rFonts w:ascii="AvantGarde Bk BT" w:hAnsi="AvantGarde Bk BT" w:cs="Calibri"/>
          <w:color w:val="000000" w:themeColor="text1"/>
          <w:sz w:val="22"/>
          <w:szCs w:val="22"/>
        </w:rPr>
        <w:t>Sun</w:t>
      </w:r>
      <w:proofErr w:type="spellEnd"/>
      <w:r w:rsidRPr="00975D15">
        <w:rPr>
          <w:rFonts w:ascii="AvantGarde Bk BT" w:hAnsi="AvantGarde Bk BT" w:cs="Calibri"/>
          <w:color w:val="000000" w:themeColor="text1"/>
          <w:sz w:val="22"/>
          <w:szCs w:val="22"/>
        </w:rPr>
        <w:t xml:space="preserve"> (2019)</w:t>
      </w:r>
      <w:r w:rsidRPr="00975D15">
        <w:rPr>
          <w:rFonts w:ascii="AvantGarde Bk BT" w:hAnsi="AvantGarde Bk BT" w:cs="Calibri"/>
          <w:color w:val="000000" w:themeColor="text1"/>
          <w:sz w:val="22"/>
          <w:szCs w:val="22"/>
          <w:vertAlign w:val="superscript"/>
        </w:rPr>
        <w:footnoteReference w:id="37"/>
      </w:r>
      <w:r w:rsidRPr="00975D15">
        <w:rPr>
          <w:rFonts w:ascii="AvantGarde Bk BT" w:hAnsi="AvantGarde Bk BT" w:cs="Calibri"/>
          <w:color w:val="000000" w:themeColor="text1"/>
          <w:sz w:val="22"/>
          <w:szCs w:val="22"/>
          <w:vertAlign w:val="superscript"/>
        </w:rPr>
        <w:t>,</w:t>
      </w:r>
      <w:r w:rsidRPr="00975D15">
        <w:rPr>
          <w:rFonts w:ascii="AvantGarde Bk BT" w:hAnsi="AvantGarde Bk BT" w:cs="Calibri"/>
          <w:color w:val="000000" w:themeColor="text1"/>
          <w:sz w:val="22"/>
          <w:szCs w:val="22"/>
        </w:rPr>
        <w:t xml:space="preserve"> es el desarrollo e implementación de técnicas que permitan la detección de microorganismos patógenos en los alimentos y de reacciones químicas y enzimáticas indeseables en los alimentos ya sea por métodos tradicionales como recuento en placa de microorganismos, detección de actividades enzimáticas por métodos </w:t>
      </w:r>
      <w:proofErr w:type="spellStart"/>
      <w:r w:rsidRPr="00975D15">
        <w:rPr>
          <w:rFonts w:ascii="AvantGarde Bk BT" w:hAnsi="AvantGarde Bk BT" w:cs="Calibri"/>
          <w:color w:val="000000" w:themeColor="text1"/>
          <w:sz w:val="22"/>
          <w:szCs w:val="22"/>
        </w:rPr>
        <w:t>espectofotométricos</w:t>
      </w:r>
      <w:proofErr w:type="spellEnd"/>
      <w:r w:rsidRPr="00975D15">
        <w:rPr>
          <w:rFonts w:ascii="AvantGarde Bk BT" w:hAnsi="AvantGarde Bk BT" w:cs="Calibri"/>
          <w:color w:val="000000" w:themeColor="text1"/>
          <w:sz w:val="22"/>
          <w:szCs w:val="22"/>
        </w:rPr>
        <w:t xml:space="preserve"> o </w:t>
      </w:r>
      <w:proofErr w:type="spellStart"/>
      <w:r w:rsidRPr="00975D15">
        <w:rPr>
          <w:rFonts w:ascii="AvantGarde Bk BT" w:hAnsi="AvantGarde Bk BT" w:cs="Calibri"/>
          <w:color w:val="000000" w:themeColor="text1"/>
          <w:sz w:val="22"/>
          <w:szCs w:val="22"/>
        </w:rPr>
        <w:t>cromatográficos</w:t>
      </w:r>
      <w:proofErr w:type="spellEnd"/>
      <w:r w:rsidRPr="00975D15">
        <w:rPr>
          <w:rFonts w:ascii="AvantGarde Bk BT" w:hAnsi="AvantGarde Bk BT" w:cs="Calibri"/>
          <w:color w:val="000000" w:themeColor="text1"/>
          <w:sz w:val="22"/>
          <w:szCs w:val="22"/>
        </w:rPr>
        <w:t xml:space="preserve"> evaluando presencia o ausencia de sustrato o productos de reacciones, o bien, métodos emergentes como son las tecnologías del ADN mediante el uso de la reacción en cadena de la polimerasa (PCR) con sus diversas herramientas, mediante </w:t>
      </w:r>
      <w:proofErr w:type="spellStart"/>
      <w:r w:rsidRPr="00975D15">
        <w:rPr>
          <w:rFonts w:ascii="AvantGarde Bk BT" w:hAnsi="AvantGarde Bk BT" w:cs="Calibri"/>
          <w:color w:val="000000" w:themeColor="text1"/>
          <w:sz w:val="22"/>
          <w:szCs w:val="22"/>
        </w:rPr>
        <w:t>biosensores</w:t>
      </w:r>
      <w:proofErr w:type="spellEnd"/>
      <w:r w:rsidRPr="00975D15">
        <w:rPr>
          <w:rFonts w:ascii="AvantGarde Bk BT" w:hAnsi="AvantGarde Bk BT" w:cs="Calibri"/>
          <w:color w:val="000000" w:themeColor="text1"/>
          <w:sz w:val="22"/>
          <w:szCs w:val="22"/>
        </w:rPr>
        <w:t xml:space="preserve"> para análisis de alimentos basados en células, o bien en nanomateriales.</w:t>
      </w:r>
    </w:p>
    <w:p w14:paraId="5492B4E4" w14:textId="77777777" w:rsidR="007A6D93" w:rsidRPr="00975D15" w:rsidRDefault="007A6D93" w:rsidP="007A6D93">
      <w:pPr>
        <w:jc w:val="both"/>
        <w:rPr>
          <w:rFonts w:ascii="AvantGarde Bk BT" w:hAnsi="AvantGarde Bk BT" w:cs="Calibri"/>
          <w:color w:val="000000" w:themeColor="text1"/>
          <w:sz w:val="22"/>
          <w:szCs w:val="22"/>
        </w:rPr>
      </w:pPr>
    </w:p>
    <w:p w14:paraId="4B038890" w14:textId="3120DB88" w:rsidR="00F7765E" w:rsidRPr="00975D15" w:rsidRDefault="00753AA2" w:rsidP="006A0787">
      <w:pPr>
        <w:pStyle w:val="Prrafodelista"/>
        <w:numPr>
          <w:ilvl w:val="0"/>
          <w:numId w:val="18"/>
        </w:numPr>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Que el sector agropecuario jalisciense tiene el reto imperativo de darle el mayor valor agregado posible a sus productos, reduciendo las pérdidas y desperdicios que se presentan a lo largo de la cadena productiva de modo que se avance en formar cadenas productivas que generen mayores ingresos a sus actores productivos y brindando productos inocuos y de calidad al consumidor, con lo que es innegable la necesidad de formar profesionistas en la Ciencia de los Alimentos que participen en los procesos antes mencionados.</w:t>
      </w:r>
    </w:p>
    <w:p w14:paraId="619ADE51" w14:textId="77777777" w:rsidR="00F7765E" w:rsidRPr="00975D15" w:rsidRDefault="00F7765E" w:rsidP="006A0787">
      <w:pPr>
        <w:pStyle w:val="Prrafodelista"/>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p>
    <w:p w14:paraId="0D4FB9BF" w14:textId="77777777" w:rsidR="00F7765E" w:rsidRPr="00975D15" w:rsidRDefault="00753AA2" w:rsidP="006A0787">
      <w:pPr>
        <w:pStyle w:val="Prrafodelista"/>
        <w:numPr>
          <w:ilvl w:val="0"/>
          <w:numId w:val="18"/>
        </w:numPr>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 xml:space="preserve">Que el Instituto de Tecnólogos de los Alimentos, conocido por sus siglas en inglés como </w:t>
      </w:r>
      <w:proofErr w:type="spellStart"/>
      <w:r w:rsidRPr="00975D15">
        <w:rPr>
          <w:rFonts w:ascii="AvantGarde Bk BT" w:hAnsi="AvantGarde Bk BT" w:cs="Calibri"/>
          <w:color w:val="000000" w:themeColor="text1"/>
          <w:sz w:val="22"/>
          <w:szCs w:val="22"/>
        </w:rPr>
        <w:t>IFT</w:t>
      </w:r>
      <w:proofErr w:type="spellEnd"/>
      <w:r w:rsidRPr="00975D15">
        <w:rPr>
          <w:rFonts w:ascii="AvantGarde Bk BT" w:hAnsi="AvantGarde Bk BT" w:cs="Calibri"/>
          <w:color w:val="000000" w:themeColor="text1"/>
          <w:sz w:val="22"/>
          <w:szCs w:val="22"/>
        </w:rPr>
        <w:t xml:space="preserve"> (</w:t>
      </w:r>
      <w:proofErr w:type="spellStart"/>
      <w:r w:rsidRPr="00975D15">
        <w:rPr>
          <w:rFonts w:ascii="AvantGarde Bk BT" w:hAnsi="AvantGarde Bk BT" w:cs="Calibri"/>
          <w:color w:val="000000" w:themeColor="text1"/>
          <w:sz w:val="22"/>
          <w:szCs w:val="22"/>
        </w:rPr>
        <w:t>Institute</w:t>
      </w:r>
      <w:proofErr w:type="spellEnd"/>
      <w:r w:rsidRPr="00975D15">
        <w:rPr>
          <w:rFonts w:ascii="AvantGarde Bk BT" w:hAnsi="AvantGarde Bk BT" w:cs="Calibri"/>
          <w:color w:val="000000" w:themeColor="text1"/>
          <w:sz w:val="22"/>
          <w:szCs w:val="22"/>
        </w:rPr>
        <w:t xml:space="preserve"> of </w:t>
      </w:r>
      <w:proofErr w:type="spellStart"/>
      <w:r w:rsidRPr="00975D15">
        <w:rPr>
          <w:rFonts w:ascii="AvantGarde Bk BT" w:hAnsi="AvantGarde Bk BT" w:cs="Calibri"/>
          <w:color w:val="000000" w:themeColor="text1"/>
          <w:sz w:val="22"/>
          <w:szCs w:val="22"/>
        </w:rPr>
        <w:t>Food</w:t>
      </w:r>
      <w:proofErr w:type="spellEnd"/>
      <w:r w:rsidRPr="00975D15">
        <w:rPr>
          <w:rFonts w:ascii="AvantGarde Bk BT" w:hAnsi="AvantGarde Bk BT" w:cs="Calibri"/>
          <w:color w:val="000000" w:themeColor="text1"/>
          <w:sz w:val="22"/>
          <w:szCs w:val="22"/>
        </w:rPr>
        <w:t xml:space="preserve"> </w:t>
      </w:r>
      <w:proofErr w:type="spellStart"/>
      <w:r w:rsidRPr="00975D15">
        <w:rPr>
          <w:rFonts w:ascii="AvantGarde Bk BT" w:hAnsi="AvantGarde Bk BT" w:cs="Calibri"/>
          <w:color w:val="000000" w:themeColor="text1"/>
          <w:sz w:val="22"/>
          <w:szCs w:val="22"/>
        </w:rPr>
        <w:t>Technologists</w:t>
      </w:r>
      <w:proofErr w:type="spellEnd"/>
      <w:r w:rsidRPr="00975D15">
        <w:rPr>
          <w:rFonts w:ascii="AvantGarde Bk BT" w:hAnsi="AvantGarde Bk BT" w:cs="Calibri"/>
          <w:color w:val="000000" w:themeColor="text1"/>
          <w:sz w:val="22"/>
          <w:szCs w:val="22"/>
        </w:rPr>
        <w:t>) (2016)</w:t>
      </w:r>
      <w:r w:rsidRPr="00975D15">
        <w:rPr>
          <w:rFonts w:ascii="AvantGarde Bk BT" w:hAnsi="AvantGarde Bk BT" w:cs="Calibri"/>
          <w:color w:val="000000" w:themeColor="text1"/>
          <w:sz w:val="22"/>
          <w:szCs w:val="22"/>
          <w:vertAlign w:val="superscript"/>
        </w:rPr>
        <w:footnoteReference w:id="38"/>
      </w:r>
      <w:r w:rsidRPr="00975D15">
        <w:rPr>
          <w:rFonts w:ascii="AvantGarde Bk BT" w:hAnsi="AvantGarde Bk BT" w:cs="Calibri"/>
          <w:color w:val="000000" w:themeColor="text1"/>
          <w:sz w:val="22"/>
          <w:szCs w:val="22"/>
        </w:rPr>
        <w:t xml:space="preserve"> estableció a partir del año 1966, normas mínimas para currículos de estudios de pregrado o licenciatura en ciencia de los alimentos. A partir de entonces, tiene una importante incidencia como organismo acreditador de dichos currículos o programas de estudio a través de estándares de educación que también han evolucionado significativamente. </w:t>
      </w:r>
    </w:p>
    <w:p w14:paraId="46959294" w14:textId="77777777" w:rsidR="00F7765E" w:rsidRPr="00975D15" w:rsidRDefault="00F7765E" w:rsidP="006A0787">
      <w:pPr>
        <w:pStyle w:val="Prrafodelista"/>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p>
    <w:p w14:paraId="73250876" w14:textId="77777777" w:rsidR="00F7765E" w:rsidRPr="00975D15" w:rsidRDefault="00753AA2" w:rsidP="006A0787">
      <w:pPr>
        <w:pStyle w:val="Prrafodelista"/>
        <w:numPr>
          <w:ilvl w:val="0"/>
          <w:numId w:val="18"/>
        </w:numPr>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Que los procesos de actualización comenzaron a partir de febrero de 2017 y para ello se formó un equipo de trabajo al cual se nombró como Comisión para el Diseño y Modificación del Plan de Estudios por Competencias del Programa Educativo de Ciencia de los Alimentos (CALI). Esta Comisión estuvo conformado por 9 especialistas, docentes e investigadores de la institución en el área de la ciencia de los alimentos y un asesor externo especialista en diseño curricular por competencias.</w:t>
      </w:r>
    </w:p>
    <w:p w14:paraId="6EC288C1" w14:textId="77777777" w:rsidR="00F7765E" w:rsidRPr="00975D15" w:rsidRDefault="00F7765E" w:rsidP="006A0787">
      <w:pPr>
        <w:pStyle w:val="Prrafodelista"/>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p>
    <w:p w14:paraId="380557EA" w14:textId="2013F592" w:rsidR="00F7765E" w:rsidRPr="00975D15" w:rsidRDefault="00753AA2" w:rsidP="006A0787">
      <w:pPr>
        <w:pStyle w:val="Prrafodelista"/>
        <w:numPr>
          <w:ilvl w:val="0"/>
          <w:numId w:val="18"/>
        </w:numPr>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Que el procedimiento llevado a cabo para la obtención de la propuesta de actualización curricular de la Licenciatura en Ciencia de los Alimentos tiene su fundamento principal en el proceso de planeación educativa propuesta por Díaz-Barriga et al (2016)</w:t>
      </w:r>
      <w:r w:rsidRPr="00975D15">
        <w:rPr>
          <w:rFonts w:ascii="AvantGarde Bk BT" w:hAnsi="AvantGarde Bk BT" w:cs="Calibri"/>
          <w:color w:val="000000" w:themeColor="text1"/>
          <w:sz w:val="22"/>
          <w:szCs w:val="22"/>
          <w:vertAlign w:val="superscript"/>
        </w:rPr>
        <w:footnoteReference w:id="39"/>
      </w:r>
      <w:r w:rsidR="007B3C76" w:rsidRPr="00975D15">
        <w:rPr>
          <w:rFonts w:ascii="AvantGarde Bk BT" w:hAnsi="AvantGarde Bk BT" w:cs="Calibri"/>
          <w:color w:val="000000" w:themeColor="text1"/>
          <w:sz w:val="22"/>
          <w:szCs w:val="22"/>
        </w:rPr>
        <w:t xml:space="preserve">. </w:t>
      </w:r>
      <w:r w:rsidRPr="00975D15">
        <w:rPr>
          <w:rFonts w:ascii="AvantGarde Bk BT" w:hAnsi="AvantGarde Bk BT" w:cs="Calibri"/>
          <w:color w:val="000000" w:themeColor="text1"/>
          <w:sz w:val="22"/>
          <w:szCs w:val="22"/>
        </w:rPr>
        <w:t>La elaboración de todo el proceso investigativo del proyecto de actualización y modificación curricular se llevó a cabo en 4 etapas de diseño curricular:</w:t>
      </w:r>
    </w:p>
    <w:p w14:paraId="400A72F7" w14:textId="77777777" w:rsidR="00F7765E" w:rsidRPr="00975D15" w:rsidRDefault="00753AA2" w:rsidP="00753AA2">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 xml:space="preserve">Diagnóstico que fundamenta la actualización y modificación curricular. Detección de necesidades, investigación del mercado ocupacional, investigación de instituciones y carreras afines, análisis comparativo de los planes de estudio, e investigación de lineamientos institucionales; </w:t>
      </w:r>
    </w:p>
    <w:p w14:paraId="6BE94817" w14:textId="4672363A" w:rsidR="007A6D93" w:rsidRPr="00975D15" w:rsidRDefault="00753AA2" w:rsidP="00753AA2">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Definición de objetivos, perfil de egreso y competencias;</w:t>
      </w:r>
    </w:p>
    <w:p w14:paraId="26971C79" w14:textId="77777777" w:rsidR="007A6D93" w:rsidRPr="00975D15" w:rsidRDefault="007A6D93">
      <w:pPr>
        <w:rPr>
          <w:rFonts w:ascii="AvantGarde Bk BT" w:eastAsia="Calibri" w:hAnsi="AvantGarde Bk BT" w:cs="Calibri"/>
          <w:color w:val="000000" w:themeColor="text1"/>
          <w:sz w:val="22"/>
          <w:szCs w:val="22"/>
          <w:lang w:val="es-ES"/>
        </w:rPr>
      </w:pPr>
      <w:r w:rsidRPr="00975D15">
        <w:rPr>
          <w:rFonts w:ascii="AvantGarde Bk BT" w:hAnsi="AvantGarde Bk BT" w:cs="Calibri"/>
          <w:color w:val="000000" w:themeColor="text1"/>
          <w:sz w:val="22"/>
          <w:szCs w:val="22"/>
        </w:rPr>
        <w:br w:type="page"/>
      </w:r>
    </w:p>
    <w:p w14:paraId="006F3C8A" w14:textId="77777777" w:rsidR="00F7765E" w:rsidRPr="00975D15" w:rsidRDefault="00F7765E" w:rsidP="007A6D93">
      <w:pPr>
        <w:ind w:left="1080"/>
        <w:jc w:val="both"/>
        <w:rPr>
          <w:rFonts w:ascii="AvantGarde Bk BT" w:hAnsi="AvantGarde Bk BT" w:cs="Calibri"/>
          <w:color w:val="000000" w:themeColor="text1"/>
          <w:sz w:val="22"/>
          <w:szCs w:val="22"/>
        </w:rPr>
      </w:pPr>
    </w:p>
    <w:p w14:paraId="6F7F9CCE" w14:textId="77777777" w:rsidR="00F7765E" w:rsidRPr="00975D15" w:rsidRDefault="00753AA2" w:rsidP="00753AA2">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Organización y estructuración curricular: selección del tipo de plan curricular, determinación de unidades de aprendizaje y áreas de formación, establecimiento de la secuencia y organización de las unidades de aprendizaje de acuerdo a los prerrequisitos establecidos, generación del mapa curricular, y elaboración de los programas de las unidades de aprendizaje; y</w:t>
      </w:r>
    </w:p>
    <w:p w14:paraId="0DAF6DD2" w14:textId="77777777" w:rsidR="00F7765E" w:rsidRPr="00975D15" w:rsidRDefault="00753AA2" w:rsidP="00753AA2">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Evaluación curricular.</w:t>
      </w:r>
    </w:p>
    <w:p w14:paraId="1E14C2D2" w14:textId="77777777" w:rsidR="00F7765E" w:rsidRPr="00975D15" w:rsidRDefault="00F7765E" w:rsidP="006A0787">
      <w:pPr>
        <w:pStyle w:val="Prrafodelista"/>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p>
    <w:p w14:paraId="1D82A83D" w14:textId="77777777" w:rsidR="00F7765E" w:rsidRPr="00975D15" w:rsidRDefault="00753AA2" w:rsidP="006A0787">
      <w:pPr>
        <w:pStyle w:val="Prrafodelista"/>
        <w:numPr>
          <w:ilvl w:val="0"/>
          <w:numId w:val="18"/>
        </w:numPr>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Que en México son pocas las universidades que ofrecen programas de licenciatura del área de ciencia de los alimentos. Pueden encontrarse diversos programas referentes a la ingeniería de alimentos y química de alimentos, pero son pocos los programas académicos con un enfoque total en ciencia de los alimentos. Algunos programas académicos además de la ciencia de los alimentos incluyen áreas de estudio en nutrición y/o tecnología. Son siete las universidades a nivel nacional que imparten un programa académico de licenciatura del área de ciencia de los alimentos de las cuales sólo dos tienen un enfoque total en la ciencia de los alimentos, mientras los demás programas académicos poseen un enfoque compartido entre ciencia de los alimentos y nutrición, y ciencia de los alimentos y tecnología de alimentos</w:t>
      </w:r>
    </w:p>
    <w:p w14:paraId="387CFD9C" w14:textId="77777777" w:rsidR="00F7765E" w:rsidRPr="00975D15" w:rsidRDefault="00F7765E" w:rsidP="006A0787">
      <w:pPr>
        <w:pStyle w:val="Prrafodelista"/>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p>
    <w:p w14:paraId="2E1A0E28" w14:textId="77777777" w:rsidR="00F7765E" w:rsidRPr="00975D15" w:rsidRDefault="00753AA2" w:rsidP="006A0787">
      <w:pPr>
        <w:pStyle w:val="Prrafodelista"/>
        <w:numPr>
          <w:ilvl w:val="0"/>
          <w:numId w:val="18"/>
        </w:numPr>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 xml:space="preserve">Que en América Latina son pocos los programas académicos ofertados en las universidades que tienen un enfoque total en ciencia de los alimentos. En Estados Unidos y Canadá, se puede encontrar un panorama diferente al de México y América Latina, pues en esos países, existe una gran cantidad de universidades que ofrecen programas académicos con un enfoque total en ciencia de los alimentos además de los que incluyen enfoques en nutrición y tecnología. También, Estados Unidos tiene una gran oferta de especialización para todos los egresados de los programas de </w:t>
      </w:r>
      <w:proofErr w:type="spellStart"/>
      <w:r w:rsidRPr="00975D15">
        <w:rPr>
          <w:rFonts w:ascii="AvantGarde Bk BT" w:hAnsi="AvantGarde Bk BT" w:cs="Calibri"/>
          <w:color w:val="000000" w:themeColor="text1"/>
          <w:sz w:val="22"/>
          <w:szCs w:val="22"/>
        </w:rPr>
        <w:t>Bachelor</w:t>
      </w:r>
      <w:proofErr w:type="spellEnd"/>
      <w:r w:rsidRPr="00975D15">
        <w:rPr>
          <w:rFonts w:ascii="AvantGarde Bk BT" w:hAnsi="AvantGarde Bk BT" w:cs="Calibri"/>
          <w:color w:val="000000" w:themeColor="text1"/>
          <w:sz w:val="22"/>
          <w:szCs w:val="22"/>
        </w:rPr>
        <w:t xml:space="preserve"> of </w:t>
      </w:r>
      <w:proofErr w:type="spellStart"/>
      <w:r w:rsidRPr="00975D15">
        <w:rPr>
          <w:rFonts w:ascii="AvantGarde Bk BT" w:hAnsi="AvantGarde Bk BT" w:cs="Calibri"/>
          <w:color w:val="000000" w:themeColor="text1"/>
          <w:sz w:val="22"/>
          <w:szCs w:val="22"/>
        </w:rPr>
        <w:t>Science</w:t>
      </w:r>
      <w:proofErr w:type="spellEnd"/>
      <w:r w:rsidRPr="00975D15">
        <w:rPr>
          <w:rFonts w:ascii="AvantGarde Bk BT" w:hAnsi="AvantGarde Bk BT" w:cs="Calibri"/>
          <w:color w:val="000000" w:themeColor="text1"/>
          <w:sz w:val="22"/>
          <w:szCs w:val="22"/>
        </w:rPr>
        <w:t xml:space="preserve"> en ciencia de los alimentos.</w:t>
      </w:r>
    </w:p>
    <w:p w14:paraId="389DEF1F" w14:textId="77777777" w:rsidR="00F7765E" w:rsidRPr="00975D15" w:rsidRDefault="00F7765E" w:rsidP="006A0787">
      <w:pPr>
        <w:pStyle w:val="Prrafodelista"/>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p>
    <w:p w14:paraId="1DEB42E5" w14:textId="77777777" w:rsidR="00F7765E" w:rsidRPr="00975D15" w:rsidRDefault="00753AA2" w:rsidP="006A0787">
      <w:pPr>
        <w:pStyle w:val="Prrafodelista"/>
        <w:numPr>
          <w:ilvl w:val="0"/>
          <w:numId w:val="18"/>
        </w:numPr>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Que se realizó un estudio descriptivo mediante la metodología cualitativa de grupos focales llamado Perspectiva de los empleadores de egresados del programa educativo en Ciencia de los Alimentos. Su objetivo era obtener y mostrar la percepción que tienen los empleadores sobre los egresados de Ciencia de los Alimentos que se imparte en la Universidad de Guadalajara.</w:t>
      </w:r>
    </w:p>
    <w:p w14:paraId="6571FB5E" w14:textId="77777777" w:rsidR="00F7765E" w:rsidRPr="00975D15" w:rsidRDefault="00F7765E" w:rsidP="006A0787">
      <w:pPr>
        <w:pStyle w:val="Prrafodelista"/>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p>
    <w:p w14:paraId="78E6216B" w14:textId="6993ECB2" w:rsidR="00F62BAB" w:rsidRPr="00975D15" w:rsidRDefault="00753AA2" w:rsidP="00753AA2">
      <w:pPr>
        <w:pStyle w:val="Prrafodelista"/>
        <w:pBdr>
          <w:top w:val="none" w:sz="0" w:space="0" w:color="auto"/>
          <w:left w:val="none" w:sz="0" w:space="0" w:color="auto"/>
          <w:bottom w:val="none" w:sz="0" w:space="0" w:color="auto"/>
          <w:right w:val="none" w:sz="0" w:space="0" w:color="auto"/>
          <w:between w:val="none" w:sz="0" w:space="0" w:color="auto"/>
        </w:pBdr>
        <w:ind w:left="426"/>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lastRenderedPageBreak/>
        <w:t xml:space="preserve">El estudio considera la perspectiva de los empleadores de micro, pequeñas, medianas y grandes empresas sobre los egresados del programa educativo de Ciencia de los Alimentos expresándola en los siguientes rubros </w:t>
      </w:r>
      <w:r w:rsidR="00F62BAB" w:rsidRPr="00975D15">
        <w:rPr>
          <w:rFonts w:ascii="AvantGarde Bk BT" w:hAnsi="AvantGarde Bk BT" w:cs="Calibri"/>
          <w:color w:val="000000" w:themeColor="text1"/>
          <w:sz w:val="22"/>
          <w:szCs w:val="22"/>
        </w:rPr>
        <w:t>(CIEP, 2015)</w:t>
      </w:r>
      <w:r w:rsidR="00F62BAB" w:rsidRPr="00975D15">
        <w:rPr>
          <w:rFonts w:ascii="AvantGarde Bk BT" w:eastAsia="Times New Roman" w:hAnsi="AvantGarde Bk BT" w:cs="Calibri"/>
          <w:color w:val="000000" w:themeColor="text1"/>
          <w:sz w:val="22"/>
          <w:szCs w:val="22"/>
          <w:vertAlign w:val="superscript"/>
          <w:lang w:val="es-ES_tradnl"/>
        </w:rPr>
        <w:t xml:space="preserve"> </w:t>
      </w:r>
      <w:r w:rsidR="00F62BAB" w:rsidRPr="00975D15">
        <w:rPr>
          <w:rFonts w:ascii="AvantGarde Bk BT" w:hAnsi="AvantGarde Bk BT" w:cs="Calibri"/>
          <w:color w:val="000000" w:themeColor="text1"/>
          <w:sz w:val="22"/>
          <w:szCs w:val="22"/>
          <w:vertAlign w:val="superscript"/>
          <w:lang w:val="es-ES_tradnl"/>
        </w:rPr>
        <w:footnoteReference w:id="40"/>
      </w:r>
      <w:r w:rsidR="00F62BAB" w:rsidRPr="00975D15">
        <w:rPr>
          <w:rFonts w:ascii="AvantGarde Bk BT" w:hAnsi="AvantGarde Bk BT" w:cs="Calibri"/>
          <w:color w:val="000000" w:themeColor="text1"/>
          <w:sz w:val="22"/>
          <w:szCs w:val="22"/>
          <w:lang w:val="es-ES_tradnl"/>
        </w:rPr>
        <w:t>:</w:t>
      </w:r>
    </w:p>
    <w:p w14:paraId="1A9C5C32" w14:textId="77777777" w:rsidR="00F62BAB" w:rsidRPr="00975D15" w:rsidRDefault="00F62BAB" w:rsidP="00F62BAB">
      <w:pPr>
        <w:pStyle w:val="Prrafodelista"/>
        <w:pBdr>
          <w:top w:val="none" w:sz="0" w:space="0" w:color="auto"/>
          <w:left w:val="none" w:sz="0" w:space="0" w:color="auto"/>
          <w:bottom w:val="none" w:sz="0" w:space="0" w:color="auto"/>
          <w:right w:val="none" w:sz="0" w:space="0" w:color="auto"/>
          <w:between w:val="none" w:sz="0" w:space="0" w:color="auto"/>
        </w:pBdr>
        <w:ind w:left="1440"/>
        <w:jc w:val="both"/>
        <w:rPr>
          <w:rFonts w:ascii="AvantGarde Bk BT" w:hAnsi="AvantGarde Bk BT" w:cs="Calibri"/>
          <w:color w:val="000000" w:themeColor="text1"/>
          <w:sz w:val="22"/>
          <w:szCs w:val="22"/>
        </w:rPr>
      </w:pPr>
    </w:p>
    <w:p w14:paraId="09D48CF3" w14:textId="55CC5316" w:rsidR="00F7765E" w:rsidRPr="00975D15" w:rsidRDefault="00753AA2" w:rsidP="00753AA2">
      <w:pPr>
        <w:pStyle w:val="Prrafodelista"/>
        <w:numPr>
          <w:ilvl w:val="1"/>
          <w:numId w:val="19"/>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Tendencias del mercado.</w:t>
      </w:r>
    </w:p>
    <w:p w14:paraId="3A300405" w14:textId="77777777" w:rsidR="00F7765E" w:rsidRPr="00975D15" w:rsidRDefault="00753AA2" w:rsidP="00753AA2">
      <w:pPr>
        <w:pStyle w:val="Prrafodelista"/>
        <w:numPr>
          <w:ilvl w:val="1"/>
          <w:numId w:val="19"/>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Se detecta que la carrera de Ciencia de los Alimentos muestra tendencia hacia el diseño de dietas, lo cual no corresponde a la realidad de la práctica profesional del egresado en Ciencia de los Alimentos;</w:t>
      </w:r>
    </w:p>
    <w:p w14:paraId="5F170111" w14:textId="77777777" w:rsidR="00F7765E" w:rsidRPr="00975D15" w:rsidRDefault="00753AA2" w:rsidP="00753AA2">
      <w:pPr>
        <w:pStyle w:val="Prrafodelista"/>
        <w:numPr>
          <w:ilvl w:val="1"/>
          <w:numId w:val="19"/>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Las nuevas generaciones tienden a elegir profesiones relacionadas con tecnologías avanzadas, negocios, comercio y electrónica, lo que provoca que en la ciudad de Guadalajara exista dificultad para encontrar buenos perfiles relacionados con las actividades del sector primario;</w:t>
      </w:r>
    </w:p>
    <w:p w14:paraId="1090CD6F" w14:textId="77777777" w:rsidR="00F7765E" w:rsidRPr="00975D15" w:rsidRDefault="00753AA2" w:rsidP="00753AA2">
      <w:pPr>
        <w:pStyle w:val="Prrafodelista"/>
        <w:numPr>
          <w:ilvl w:val="1"/>
          <w:numId w:val="19"/>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La formación actual de los estudiantes de ciencia de los alimentos no corresponde a la realidad laboral;</w:t>
      </w:r>
    </w:p>
    <w:p w14:paraId="1E25D027" w14:textId="77777777" w:rsidR="00F7765E" w:rsidRPr="00975D15" w:rsidRDefault="00753AA2" w:rsidP="00753AA2">
      <w:pPr>
        <w:pStyle w:val="Prrafodelista"/>
        <w:numPr>
          <w:ilvl w:val="1"/>
          <w:numId w:val="19"/>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Los egresados de Ciencia de los Alimentos muestran dificultad para cubrir los perfiles de las empresas pues presentan escasez en formación de temas clínicos y en ciencia de los alimentos en general; y</w:t>
      </w:r>
    </w:p>
    <w:p w14:paraId="2BAF1DD1" w14:textId="77777777" w:rsidR="00F7765E" w:rsidRPr="00975D15" w:rsidRDefault="00753AA2" w:rsidP="00753AA2">
      <w:pPr>
        <w:pStyle w:val="Prrafodelista"/>
        <w:numPr>
          <w:ilvl w:val="1"/>
          <w:numId w:val="19"/>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La falta de experiencia y formación en los egresados de Ciencia de los Alimentos genera que en ocasiones las empresas recurran a la selección de personal en otros estados del país.</w:t>
      </w:r>
    </w:p>
    <w:p w14:paraId="15AD9981" w14:textId="77777777" w:rsidR="00C56B63" w:rsidRDefault="00C56B63" w:rsidP="00753AA2">
      <w:pPr>
        <w:pStyle w:val="Prrafodelista"/>
        <w:pBdr>
          <w:top w:val="none" w:sz="0" w:space="0" w:color="auto"/>
          <w:left w:val="none" w:sz="0" w:space="0" w:color="auto"/>
          <w:bottom w:val="none" w:sz="0" w:space="0" w:color="auto"/>
          <w:right w:val="none" w:sz="0" w:space="0" w:color="auto"/>
          <w:between w:val="none" w:sz="0" w:space="0" w:color="auto"/>
        </w:pBdr>
        <w:ind w:left="426"/>
        <w:jc w:val="both"/>
        <w:rPr>
          <w:rFonts w:ascii="AvantGarde Bk BT" w:hAnsi="AvantGarde Bk BT" w:cs="Calibri"/>
          <w:color w:val="000000" w:themeColor="text1"/>
          <w:sz w:val="22"/>
          <w:szCs w:val="22"/>
        </w:rPr>
      </w:pPr>
    </w:p>
    <w:p w14:paraId="7817B6DC" w14:textId="3FE6AA14" w:rsidR="00F7765E" w:rsidRDefault="00753AA2" w:rsidP="00753AA2">
      <w:pPr>
        <w:pStyle w:val="Prrafodelista"/>
        <w:pBdr>
          <w:top w:val="none" w:sz="0" w:space="0" w:color="auto"/>
          <w:left w:val="none" w:sz="0" w:space="0" w:color="auto"/>
          <w:bottom w:val="none" w:sz="0" w:space="0" w:color="auto"/>
          <w:right w:val="none" w:sz="0" w:space="0" w:color="auto"/>
          <w:between w:val="none" w:sz="0" w:space="0" w:color="auto"/>
        </w:pBdr>
        <w:ind w:left="426"/>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Candidato ideal. Los empleadores consideran que un candidato ideal, además de conocimientos en el área de ciencia de los alimentos, debe tener:</w:t>
      </w:r>
    </w:p>
    <w:p w14:paraId="0F178E4C" w14:textId="77777777" w:rsidR="00C56B63" w:rsidRPr="00975D15" w:rsidRDefault="00C56B63" w:rsidP="00753AA2">
      <w:pPr>
        <w:pStyle w:val="Prrafodelista"/>
        <w:pBdr>
          <w:top w:val="none" w:sz="0" w:space="0" w:color="auto"/>
          <w:left w:val="none" w:sz="0" w:space="0" w:color="auto"/>
          <w:bottom w:val="none" w:sz="0" w:space="0" w:color="auto"/>
          <w:right w:val="none" w:sz="0" w:space="0" w:color="auto"/>
          <w:between w:val="none" w:sz="0" w:space="0" w:color="auto"/>
        </w:pBdr>
        <w:ind w:left="426"/>
        <w:jc w:val="both"/>
        <w:rPr>
          <w:rFonts w:ascii="AvantGarde Bk BT" w:hAnsi="AvantGarde Bk BT" w:cs="Calibri"/>
          <w:color w:val="000000" w:themeColor="text1"/>
          <w:sz w:val="22"/>
          <w:szCs w:val="22"/>
        </w:rPr>
      </w:pPr>
    </w:p>
    <w:p w14:paraId="40CF1141" w14:textId="77777777" w:rsidR="00F7765E" w:rsidRPr="00975D15" w:rsidRDefault="00753AA2" w:rsidP="00753AA2">
      <w:pPr>
        <w:pStyle w:val="Prrafodelista"/>
        <w:numPr>
          <w:ilvl w:val="1"/>
          <w:numId w:val="20"/>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Conocimientos en administración de empresas y ventas, así como capacidad de gestionar su propio negocio relacionado con su área profesional;</w:t>
      </w:r>
    </w:p>
    <w:p w14:paraId="62D5C3DA" w14:textId="77777777" w:rsidR="00F7765E" w:rsidRPr="00975D15" w:rsidRDefault="00753AA2" w:rsidP="00753AA2">
      <w:pPr>
        <w:pStyle w:val="Prrafodelista"/>
        <w:numPr>
          <w:ilvl w:val="1"/>
          <w:numId w:val="20"/>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Habilidades de comunicación y facilidad para relacionarse;</w:t>
      </w:r>
    </w:p>
    <w:p w14:paraId="3DC768D9" w14:textId="77777777" w:rsidR="00F7765E" w:rsidRPr="00975D15" w:rsidRDefault="00753AA2" w:rsidP="00753AA2">
      <w:pPr>
        <w:pStyle w:val="Prrafodelista"/>
        <w:numPr>
          <w:ilvl w:val="1"/>
          <w:numId w:val="20"/>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Experiencia profesional;</w:t>
      </w:r>
    </w:p>
    <w:p w14:paraId="260E20D4" w14:textId="77777777" w:rsidR="00F7765E" w:rsidRPr="00975D15" w:rsidRDefault="00753AA2" w:rsidP="00753AA2">
      <w:pPr>
        <w:pStyle w:val="Prrafodelista"/>
        <w:numPr>
          <w:ilvl w:val="1"/>
          <w:numId w:val="20"/>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Manejo y análisis de información;</w:t>
      </w:r>
    </w:p>
    <w:p w14:paraId="070E303F" w14:textId="77777777" w:rsidR="00F7765E" w:rsidRPr="00975D15" w:rsidRDefault="00753AA2" w:rsidP="00753AA2">
      <w:pPr>
        <w:pStyle w:val="Prrafodelista"/>
        <w:numPr>
          <w:ilvl w:val="1"/>
          <w:numId w:val="20"/>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Formación especializada que les permita ser competitivos por poseer dominio de una rama del área de la ciencia de los alimentos;</w:t>
      </w:r>
    </w:p>
    <w:p w14:paraId="465DA273" w14:textId="77777777" w:rsidR="00F7765E" w:rsidRPr="00975D15" w:rsidRDefault="00753AA2" w:rsidP="00753AA2">
      <w:pPr>
        <w:pStyle w:val="Prrafodelista"/>
        <w:numPr>
          <w:ilvl w:val="1"/>
          <w:numId w:val="20"/>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Asertividad y capacidad para solución de problemas; y</w:t>
      </w:r>
    </w:p>
    <w:p w14:paraId="33FC88C5" w14:textId="2F0BB59F" w:rsidR="00C56B63" w:rsidRDefault="00753AA2" w:rsidP="00C56B63">
      <w:pPr>
        <w:pStyle w:val="Prrafodelista"/>
        <w:numPr>
          <w:ilvl w:val="1"/>
          <w:numId w:val="20"/>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Liderazgo, iniciativa, tenacidad y responsabilidad.</w:t>
      </w:r>
    </w:p>
    <w:p w14:paraId="6F4372B8" w14:textId="77777777" w:rsidR="00C56B63" w:rsidRPr="00C56B63" w:rsidRDefault="00C56B63" w:rsidP="00C56B63">
      <w:pPr>
        <w:pStyle w:val="Prrafodelista"/>
        <w:pBdr>
          <w:top w:val="none" w:sz="0" w:space="0" w:color="auto"/>
          <w:left w:val="none" w:sz="0" w:space="0" w:color="auto"/>
          <w:bottom w:val="none" w:sz="0" w:space="0" w:color="auto"/>
          <w:right w:val="none" w:sz="0" w:space="0" w:color="auto"/>
          <w:between w:val="none" w:sz="0" w:space="0" w:color="auto"/>
        </w:pBdr>
        <w:ind w:left="1440"/>
        <w:jc w:val="both"/>
        <w:rPr>
          <w:rFonts w:ascii="AvantGarde Bk BT" w:hAnsi="AvantGarde Bk BT" w:cs="Calibri"/>
          <w:color w:val="000000" w:themeColor="text1"/>
          <w:sz w:val="22"/>
          <w:szCs w:val="22"/>
        </w:rPr>
      </w:pPr>
    </w:p>
    <w:p w14:paraId="29EF7657" w14:textId="0994F482" w:rsidR="00F7765E" w:rsidRDefault="00753AA2" w:rsidP="00753AA2">
      <w:pPr>
        <w:ind w:left="426"/>
        <w:jc w:val="both"/>
        <w:rPr>
          <w:rFonts w:ascii="AvantGarde Bk BT" w:eastAsia="Calibri" w:hAnsi="AvantGarde Bk BT" w:cs="Calibri"/>
          <w:color w:val="000000" w:themeColor="text1"/>
          <w:sz w:val="22"/>
          <w:szCs w:val="22"/>
        </w:rPr>
      </w:pPr>
      <w:r w:rsidRPr="00975D15">
        <w:rPr>
          <w:rFonts w:ascii="AvantGarde Bk BT" w:eastAsia="Calibri" w:hAnsi="AvantGarde Bk BT" w:cs="Calibri"/>
          <w:color w:val="000000" w:themeColor="text1"/>
          <w:sz w:val="22"/>
          <w:szCs w:val="22"/>
        </w:rPr>
        <w:lastRenderedPageBreak/>
        <w:t>Dificultades para encontrar empleo. Los empleadores expresan que los egresados de Ciencia de los Alimentos se enfrentan a algunas dificultades entre las que se encuentran:</w:t>
      </w:r>
    </w:p>
    <w:p w14:paraId="3274D5DA" w14:textId="77777777" w:rsidR="00C56B63" w:rsidRPr="00975D15" w:rsidRDefault="00C56B63" w:rsidP="00753AA2">
      <w:pPr>
        <w:ind w:left="426"/>
        <w:jc w:val="both"/>
        <w:rPr>
          <w:rFonts w:ascii="AvantGarde Bk BT" w:eastAsia="Calibri" w:hAnsi="AvantGarde Bk BT" w:cs="Calibri"/>
          <w:color w:val="000000" w:themeColor="text1"/>
          <w:sz w:val="22"/>
          <w:szCs w:val="22"/>
        </w:rPr>
      </w:pPr>
    </w:p>
    <w:p w14:paraId="629BAF89" w14:textId="77777777" w:rsidR="00F7765E" w:rsidRPr="00975D15" w:rsidRDefault="00753AA2" w:rsidP="00753AA2">
      <w:pPr>
        <w:pStyle w:val="Prrafodelista"/>
        <w:numPr>
          <w:ilvl w:val="1"/>
          <w:numId w:val="21"/>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La formación que proporcionan las universidades no corresponde a las necesidades del mercado;</w:t>
      </w:r>
    </w:p>
    <w:p w14:paraId="09AA0300" w14:textId="77777777" w:rsidR="00F7765E" w:rsidRPr="00975D15" w:rsidRDefault="00753AA2" w:rsidP="00753AA2">
      <w:pPr>
        <w:pStyle w:val="Prrafodelista"/>
        <w:numPr>
          <w:ilvl w:val="1"/>
          <w:numId w:val="21"/>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La creencia de que con la sola posesión del título se puede laborar en cualquier empresa; y</w:t>
      </w:r>
    </w:p>
    <w:p w14:paraId="5A41BD83" w14:textId="77777777" w:rsidR="00753AA2" w:rsidRPr="00975D15" w:rsidRDefault="00753AA2" w:rsidP="00753AA2">
      <w:pPr>
        <w:pStyle w:val="Prrafodelista"/>
        <w:numPr>
          <w:ilvl w:val="1"/>
          <w:numId w:val="21"/>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Falta de vinculación entre las Instituciones de Educación Superior y las empresas.</w:t>
      </w:r>
    </w:p>
    <w:p w14:paraId="02F63F9D" w14:textId="77777777" w:rsidR="00C56B63" w:rsidRDefault="00C56B63" w:rsidP="00753AA2">
      <w:pPr>
        <w:ind w:firstLine="426"/>
        <w:jc w:val="both"/>
        <w:rPr>
          <w:rFonts w:ascii="AvantGarde Bk BT" w:eastAsia="Calibri" w:hAnsi="AvantGarde Bk BT" w:cs="Calibri"/>
          <w:color w:val="000000" w:themeColor="text1"/>
          <w:sz w:val="22"/>
          <w:szCs w:val="22"/>
        </w:rPr>
      </w:pPr>
    </w:p>
    <w:p w14:paraId="2710325E" w14:textId="3BF321A2" w:rsidR="00F7765E" w:rsidRDefault="00753AA2" w:rsidP="00753AA2">
      <w:pPr>
        <w:ind w:firstLine="426"/>
        <w:jc w:val="both"/>
        <w:rPr>
          <w:rFonts w:ascii="AvantGarde Bk BT" w:eastAsia="Calibri" w:hAnsi="AvantGarde Bk BT" w:cs="Calibri"/>
          <w:color w:val="000000" w:themeColor="text1"/>
          <w:sz w:val="22"/>
          <w:szCs w:val="22"/>
        </w:rPr>
      </w:pPr>
      <w:r w:rsidRPr="00975D15">
        <w:rPr>
          <w:rFonts w:ascii="AvantGarde Bk BT" w:eastAsia="Calibri" w:hAnsi="AvantGarde Bk BT" w:cs="Calibri"/>
          <w:color w:val="000000" w:themeColor="text1"/>
          <w:sz w:val="22"/>
          <w:szCs w:val="22"/>
        </w:rPr>
        <w:t>Percepción de los egresados por institución educativa.</w:t>
      </w:r>
    </w:p>
    <w:p w14:paraId="795E1526" w14:textId="77777777" w:rsidR="00C56B63" w:rsidRPr="00975D15" w:rsidRDefault="00C56B63" w:rsidP="00753AA2">
      <w:pPr>
        <w:ind w:firstLine="426"/>
        <w:jc w:val="both"/>
        <w:rPr>
          <w:rFonts w:ascii="AvantGarde Bk BT" w:eastAsia="Calibri" w:hAnsi="AvantGarde Bk BT" w:cs="Calibri"/>
          <w:color w:val="000000" w:themeColor="text1"/>
          <w:sz w:val="22"/>
          <w:szCs w:val="22"/>
        </w:rPr>
      </w:pPr>
    </w:p>
    <w:p w14:paraId="33690994" w14:textId="77777777" w:rsidR="00F7765E" w:rsidRPr="00975D15" w:rsidRDefault="00753AA2" w:rsidP="00753AA2">
      <w:pPr>
        <w:pStyle w:val="Prrafodelista"/>
        <w:numPr>
          <w:ilvl w:val="1"/>
          <w:numId w:val="22"/>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Los empleadores consideran que las universidades privadas identifican las oportunidades del mercado que se ofrecen a los egresados, por el contrario, la Universidad de Guadalajara requiere reforzar y ejecutar este tipo de análisis para lograr la vinculación con el mercado laboral;</w:t>
      </w:r>
    </w:p>
    <w:p w14:paraId="5FA14CE7" w14:textId="77777777" w:rsidR="00F7765E" w:rsidRPr="00975D15" w:rsidRDefault="00753AA2" w:rsidP="00753AA2">
      <w:pPr>
        <w:pStyle w:val="Prrafodelista"/>
        <w:numPr>
          <w:ilvl w:val="1"/>
          <w:numId w:val="22"/>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Los egresados de la Universidad de Guadalajara poseen cualidades como actitud positiva, disponibilidad y responsabilidad, sin embargo, presentan poca práctica profesional; y</w:t>
      </w:r>
    </w:p>
    <w:p w14:paraId="68C6C922" w14:textId="762E129B" w:rsidR="00F7765E" w:rsidRPr="00975D15" w:rsidRDefault="00753AA2" w:rsidP="007B3C76">
      <w:pPr>
        <w:pStyle w:val="Prrafodelista"/>
        <w:numPr>
          <w:ilvl w:val="1"/>
          <w:numId w:val="22"/>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En la contratación, no influye la institución educativa de la cual provengan los candidatos, lo que es considerado es su experiencia profesional, habilidades y competencias profesionales.</w:t>
      </w:r>
    </w:p>
    <w:p w14:paraId="20CBDAAF" w14:textId="77777777" w:rsidR="00C56B63" w:rsidRDefault="00C56B63" w:rsidP="00753AA2">
      <w:pPr>
        <w:ind w:firstLine="426"/>
        <w:jc w:val="both"/>
        <w:rPr>
          <w:rFonts w:ascii="AvantGarde Bk BT" w:eastAsia="Calibri" w:hAnsi="AvantGarde Bk BT" w:cs="Calibri"/>
          <w:color w:val="000000" w:themeColor="text1"/>
          <w:sz w:val="22"/>
          <w:szCs w:val="22"/>
        </w:rPr>
      </w:pPr>
    </w:p>
    <w:p w14:paraId="2D1F1371" w14:textId="47913D3F" w:rsidR="00F7765E" w:rsidRDefault="00753AA2" w:rsidP="00753AA2">
      <w:pPr>
        <w:ind w:firstLine="426"/>
        <w:jc w:val="both"/>
        <w:rPr>
          <w:rFonts w:ascii="AvantGarde Bk BT" w:eastAsia="Calibri" w:hAnsi="AvantGarde Bk BT" w:cs="Calibri"/>
          <w:color w:val="000000" w:themeColor="text1"/>
          <w:sz w:val="22"/>
          <w:szCs w:val="22"/>
        </w:rPr>
      </w:pPr>
      <w:r w:rsidRPr="00975D15">
        <w:rPr>
          <w:rFonts w:ascii="AvantGarde Bk BT" w:eastAsia="Calibri" w:hAnsi="AvantGarde Bk BT" w:cs="Calibri"/>
          <w:color w:val="000000" w:themeColor="text1"/>
          <w:sz w:val="22"/>
          <w:szCs w:val="22"/>
        </w:rPr>
        <w:t>Áreas de conocimiento no cubiertas. Los empleadores consideran indispensable:</w:t>
      </w:r>
    </w:p>
    <w:p w14:paraId="29E77347" w14:textId="77777777" w:rsidR="00C56B63" w:rsidRPr="00975D15" w:rsidRDefault="00C56B63" w:rsidP="00753AA2">
      <w:pPr>
        <w:ind w:firstLine="426"/>
        <w:jc w:val="both"/>
        <w:rPr>
          <w:rFonts w:ascii="AvantGarde Bk BT" w:eastAsia="Calibri" w:hAnsi="AvantGarde Bk BT" w:cs="Calibri"/>
          <w:color w:val="000000" w:themeColor="text1"/>
          <w:sz w:val="22"/>
          <w:szCs w:val="22"/>
        </w:rPr>
      </w:pPr>
    </w:p>
    <w:p w14:paraId="1C3993B8" w14:textId="77777777" w:rsidR="00F7765E" w:rsidRPr="00975D15" w:rsidRDefault="00753AA2" w:rsidP="00753AA2">
      <w:pPr>
        <w:pStyle w:val="Prrafodelista"/>
        <w:numPr>
          <w:ilvl w:val="1"/>
          <w:numId w:val="23"/>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Práctica profesional y conocimientos relacionados con administración y mercadotecnia;</w:t>
      </w:r>
    </w:p>
    <w:p w14:paraId="67E4C020" w14:textId="77777777" w:rsidR="00F7765E" w:rsidRPr="00975D15" w:rsidRDefault="00753AA2" w:rsidP="00753AA2">
      <w:pPr>
        <w:pStyle w:val="Prrafodelista"/>
        <w:numPr>
          <w:ilvl w:val="1"/>
          <w:numId w:val="23"/>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La vinculación entre universidades y empresas en la definición del perfil que demanda el mercado laboral;</w:t>
      </w:r>
    </w:p>
    <w:p w14:paraId="4DAB7400" w14:textId="77777777" w:rsidR="00F7765E" w:rsidRPr="00975D15" w:rsidRDefault="00753AA2" w:rsidP="00753AA2">
      <w:pPr>
        <w:pStyle w:val="Prrafodelista"/>
        <w:numPr>
          <w:ilvl w:val="1"/>
          <w:numId w:val="23"/>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Fortalecer el área clínica, así como conocimientos prácticos y habilidades para el trabajo diario;</w:t>
      </w:r>
    </w:p>
    <w:p w14:paraId="458DFED0" w14:textId="77777777" w:rsidR="00F7765E" w:rsidRPr="00975D15" w:rsidRDefault="00753AA2" w:rsidP="00753AA2">
      <w:pPr>
        <w:pStyle w:val="Prrafodelista"/>
        <w:numPr>
          <w:ilvl w:val="1"/>
          <w:numId w:val="23"/>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Reestructurar el programa académico de Ciencia de los Alimentos, pues el actual es obsoleto y no corresponde a la realidad laboral actual.</w:t>
      </w:r>
    </w:p>
    <w:p w14:paraId="73755118" w14:textId="77777777" w:rsidR="00F7765E" w:rsidRPr="00975D15" w:rsidRDefault="00753AA2" w:rsidP="00753AA2">
      <w:pPr>
        <w:ind w:firstLine="426"/>
        <w:jc w:val="both"/>
        <w:rPr>
          <w:rFonts w:ascii="AvantGarde Bk BT" w:eastAsia="Calibri" w:hAnsi="AvantGarde Bk BT" w:cs="Calibri"/>
          <w:color w:val="000000" w:themeColor="text1"/>
          <w:sz w:val="22"/>
          <w:szCs w:val="22"/>
        </w:rPr>
      </w:pPr>
      <w:r w:rsidRPr="00975D15">
        <w:rPr>
          <w:rFonts w:ascii="AvantGarde Bk BT" w:eastAsia="Calibri" w:hAnsi="AvantGarde Bk BT" w:cs="Calibri"/>
          <w:color w:val="000000" w:themeColor="text1"/>
          <w:sz w:val="22"/>
          <w:szCs w:val="22"/>
        </w:rPr>
        <w:t>Competencias profesionales.</w:t>
      </w:r>
    </w:p>
    <w:p w14:paraId="76B4F642" w14:textId="77777777" w:rsidR="00F7765E" w:rsidRPr="00975D15" w:rsidRDefault="00753AA2" w:rsidP="00753AA2">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Los empleadores consideran que la formación profesional del egresado en Ciencia de los Alimentos no está desarrollando por completo las competencias que se requieren para el desempeño profesional, por lo que el egresado requiere de cursos extra curriculares para desarrollar las competencias requeridas por el mercado laboral.</w:t>
      </w:r>
    </w:p>
    <w:p w14:paraId="17583B97" w14:textId="51A52A42" w:rsidR="00753AA2" w:rsidRDefault="00753AA2" w:rsidP="00753AA2">
      <w:pPr>
        <w:jc w:val="both"/>
        <w:rPr>
          <w:rFonts w:ascii="AvantGarde Bk BT" w:eastAsia="Calibri" w:hAnsi="AvantGarde Bk BT" w:cs="Calibri"/>
          <w:color w:val="000000" w:themeColor="text1"/>
          <w:sz w:val="22"/>
          <w:szCs w:val="22"/>
        </w:rPr>
      </w:pPr>
    </w:p>
    <w:p w14:paraId="485319A1" w14:textId="77777777" w:rsidR="00C56B63" w:rsidRPr="00975D15" w:rsidRDefault="00C56B63" w:rsidP="00753AA2">
      <w:pPr>
        <w:jc w:val="both"/>
        <w:rPr>
          <w:rFonts w:ascii="AvantGarde Bk BT" w:eastAsia="Calibri" w:hAnsi="AvantGarde Bk BT" w:cs="Calibri"/>
          <w:color w:val="000000" w:themeColor="text1"/>
          <w:sz w:val="22"/>
          <w:szCs w:val="22"/>
        </w:rPr>
      </w:pPr>
    </w:p>
    <w:p w14:paraId="2EF2BBD7" w14:textId="77777777" w:rsidR="00F7765E" w:rsidRPr="00975D15" w:rsidRDefault="00753AA2" w:rsidP="00753AA2">
      <w:pPr>
        <w:ind w:left="426"/>
        <w:jc w:val="both"/>
        <w:rPr>
          <w:rFonts w:ascii="AvantGarde Bk BT" w:eastAsia="Calibri" w:hAnsi="AvantGarde Bk BT" w:cs="Calibri"/>
          <w:color w:val="000000" w:themeColor="text1"/>
          <w:sz w:val="22"/>
          <w:szCs w:val="22"/>
        </w:rPr>
      </w:pPr>
      <w:r w:rsidRPr="00975D15">
        <w:rPr>
          <w:rFonts w:ascii="AvantGarde Bk BT" w:eastAsia="Calibri" w:hAnsi="AvantGarde Bk BT" w:cs="Calibri"/>
          <w:color w:val="000000" w:themeColor="text1"/>
          <w:sz w:val="22"/>
          <w:szCs w:val="22"/>
        </w:rPr>
        <w:t>Los egresados de la UdeG destacan por su actitud, iniciativa, adaptabilidad y esfuerzo. Sin embargo, consideran algunos aspectos importantes que la UdeG debería reforzar para mejorar las habilidades y competencias de sus egresados:</w:t>
      </w:r>
    </w:p>
    <w:p w14:paraId="311CF27C" w14:textId="77777777" w:rsidR="00F7765E" w:rsidRPr="00975D15" w:rsidRDefault="00753AA2" w:rsidP="00753AA2">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Vincular la universidad con las empresas para la realización de prácticas profesionales que proveerían a los egresados de habilidades y competencias que les de la capacidad de responder a las necesidades del mercado laboral;</w:t>
      </w:r>
    </w:p>
    <w:p w14:paraId="3E8F4E8C" w14:textId="77777777" w:rsidR="00F7765E" w:rsidRPr="00975D15" w:rsidRDefault="00753AA2" w:rsidP="00753AA2">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Incrementar el número de horas para la práctica profesional;</w:t>
      </w:r>
    </w:p>
    <w:p w14:paraId="1AC51FFC" w14:textId="77777777" w:rsidR="00F7765E" w:rsidRPr="00975D15" w:rsidRDefault="00753AA2" w:rsidP="00753AA2">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Lograr un adecuado desarrollo de competencias involucrando a personal docente que no posea únicamente posgrados, sino que tengan una vida profesional activa; y</w:t>
      </w:r>
    </w:p>
    <w:p w14:paraId="1768D932" w14:textId="77777777" w:rsidR="00F7765E" w:rsidRPr="00975D15" w:rsidRDefault="00753AA2" w:rsidP="00753AA2">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Para la mejora de la calidad docente, se requiere evaluación y capacitación constante de los profesores.</w:t>
      </w:r>
    </w:p>
    <w:p w14:paraId="2C61140E" w14:textId="77777777" w:rsidR="00F7765E" w:rsidRPr="00975D15" w:rsidRDefault="00F7765E" w:rsidP="006A0787">
      <w:pPr>
        <w:pStyle w:val="Prrafodelista"/>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p>
    <w:p w14:paraId="234B1C1A" w14:textId="77777777" w:rsidR="00753AA2" w:rsidRPr="00975D15" w:rsidRDefault="00753AA2" w:rsidP="00753AA2">
      <w:pPr>
        <w:pStyle w:val="Prrafodelista"/>
        <w:numPr>
          <w:ilvl w:val="0"/>
          <w:numId w:val="18"/>
        </w:numPr>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 xml:space="preserve">Que para conocer su opinión, se tomaron en cuenta los resultados de un estudio realizado por </w:t>
      </w:r>
      <w:proofErr w:type="spellStart"/>
      <w:r w:rsidRPr="00975D15">
        <w:rPr>
          <w:rFonts w:ascii="AvantGarde Bk BT" w:hAnsi="AvantGarde Bk BT" w:cs="Calibri"/>
          <w:color w:val="000000" w:themeColor="text1"/>
          <w:sz w:val="22"/>
          <w:szCs w:val="22"/>
        </w:rPr>
        <w:t>Berumen</w:t>
      </w:r>
      <w:proofErr w:type="spellEnd"/>
      <w:r w:rsidRPr="00975D15">
        <w:rPr>
          <w:rFonts w:ascii="AvantGarde Bk BT" w:hAnsi="AvantGarde Bk BT" w:cs="Calibri"/>
          <w:color w:val="000000" w:themeColor="text1"/>
          <w:sz w:val="22"/>
          <w:szCs w:val="22"/>
        </w:rPr>
        <w:t xml:space="preserve"> y Asociados S.A. de C.V., el estudio fue realizado en 2016, mediante llamada telefónica a 78 egresados de diferentes generaciones de la carrera de Ciencia de los Alimentos. La información recolectada proporciona datos sobre la percepción de los egresados de CALI organizados en los siguientes rubros:</w:t>
      </w:r>
    </w:p>
    <w:p w14:paraId="1381E212" w14:textId="77777777" w:rsidR="00753AA2" w:rsidRPr="00975D15" w:rsidRDefault="00753AA2" w:rsidP="00753AA2">
      <w:pPr>
        <w:jc w:val="both"/>
        <w:rPr>
          <w:rFonts w:ascii="AvantGarde Bk BT" w:eastAsia="Calibri" w:hAnsi="AvantGarde Bk BT" w:cs="Calibri"/>
          <w:color w:val="000000" w:themeColor="text1"/>
          <w:sz w:val="22"/>
          <w:szCs w:val="22"/>
        </w:rPr>
      </w:pPr>
    </w:p>
    <w:p w14:paraId="78CA9118" w14:textId="77777777" w:rsidR="00F7765E" w:rsidRPr="00975D15" w:rsidRDefault="00753AA2" w:rsidP="00753AA2">
      <w:pPr>
        <w:pStyle w:val="Prrafodelista"/>
        <w:numPr>
          <w:ilvl w:val="0"/>
          <w:numId w:val="24"/>
        </w:numP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Evaluación de la carrera de Ciencia de los Alimentos</w:t>
      </w:r>
    </w:p>
    <w:p w14:paraId="0E2D4DA4" w14:textId="77777777" w:rsidR="00F7765E" w:rsidRPr="00975D15" w:rsidRDefault="00753AA2" w:rsidP="00753AA2">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La elección de los egresados por la carrera CALI fue por el prestigio y plan de estudios que ofrece la UdeG y manifiestan estar satisfechos por su elección;</w:t>
      </w:r>
    </w:p>
    <w:p w14:paraId="7B08533B" w14:textId="77777777" w:rsidR="00F7765E" w:rsidRPr="00975D15" w:rsidRDefault="00753AA2" w:rsidP="00753AA2">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Entre las fortalezas de CALI se encuentran el contenido académico, la parte práctica de la carrera, los profesores y su interacción en el aula, el campo laboral, la investigación, el nivel académico y la carga académica;</w:t>
      </w:r>
    </w:p>
    <w:p w14:paraId="096E09A7" w14:textId="77777777" w:rsidR="00F7765E" w:rsidRPr="00975D15" w:rsidRDefault="00753AA2" w:rsidP="00753AA2">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Entre las debilidades, se encuentran la falta de profundización de algunas asignaturas, plan de estudios incompleto por falta de contenidos y/o asignaturas, falta de laboratorios e instalaciones suficientes, falta de actualización y compromiso del personal docente, falta de difusión de la carrera y falta de práctica; y</w:t>
      </w:r>
    </w:p>
    <w:p w14:paraId="5D751206" w14:textId="77777777" w:rsidR="00F7765E" w:rsidRPr="00975D15" w:rsidRDefault="00753AA2" w:rsidP="00753AA2">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Se requiere una actualización constante de asignaturas básicas, la inclusión de asignaturas especializadas y más horas de práctica.</w:t>
      </w:r>
    </w:p>
    <w:p w14:paraId="6F415F85" w14:textId="2F3E3905" w:rsidR="00F7765E" w:rsidRDefault="00F7765E" w:rsidP="006A0787">
      <w:pPr>
        <w:pStyle w:val="Prrafodelista"/>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p>
    <w:p w14:paraId="011E4093" w14:textId="009FED05" w:rsidR="00C56B63" w:rsidRDefault="00C56B63" w:rsidP="006A0787">
      <w:pPr>
        <w:pStyle w:val="Prrafodelista"/>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p>
    <w:p w14:paraId="12549357" w14:textId="77777777" w:rsidR="00C56B63" w:rsidRPr="00975D15" w:rsidRDefault="00C56B63" w:rsidP="006A0787">
      <w:pPr>
        <w:pStyle w:val="Prrafodelista"/>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p>
    <w:p w14:paraId="39FA6E5F" w14:textId="77777777" w:rsidR="00F7765E" w:rsidRPr="00975D15" w:rsidRDefault="00753AA2" w:rsidP="00753AA2">
      <w:pPr>
        <w:pStyle w:val="Prrafodelista"/>
        <w:numPr>
          <w:ilvl w:val="0"/>
          <w:numId w:val="24"/>
        </w:numP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lastRenderedPageBreak/>
        <w:t>Prácticas profesionales</w:t>
      </w:r>
    </w:p>
    <w:p w14:paraId="5769127E" w14:textId="77777777" w:rsidR="00F7765E" w:rsidRPr="00975D15" w:rsidRDefault="00753AA2" w:rsidP="00753AA2">
      <w:pPr>
        <w:pStyle w:val="Prrafodelista"/>
        <w:numPr>
          <w:ilvl w:val="1"/>
          <w:numId w:val="24"/>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El programa de prácticas profesionales proporciona experiencia y conocimientos que favorecen la inclusión en el mercado laboral y la solución de problemas reales; y</w:t>
      </w:r>
    </w:p>
    <w:p w14:paraId="74F75FC2" w14:textId="77777777" w:rsidR="00F7765E" w:rsidRPr="00975D15" w:rsidRDefault="00753AA2" w:rsidP="00753AA2">
      <w:pPr>
        <w:pStyle w:val="Prrafodelista"/>
        <w:numPr>
          <w:ilvl w:val="1"/>
          <w:numId w:val="24"/>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Se debe extender el tiempo de desarrollo de las prácticas profesionales, así como incrementar y mejorar la oferta de empresas para realizarlas.</w:t>
      </w:r>
    </w:p>
    <w:p w14:paraId="51219C92" w14:textId="77777777" w:rsidR="00753AA2" w:rsidRPr="00975D15" w:rsidRDefault="00753AA2" w:rsidP="00753AA2">
      <w:pPr>
        <w:jc w:val="both"/>
        <w:rPr>
          <w:rFonts w:ascii="AvantGarde Bk BT" w:eastAsia="Calibri" w:hAnsi="AvantGarde Bk BT" w:cs="Calibri"/>
          <w:color w:val="000000" w:themeColor="text1"/>
          <w:sz w:val="22"/>
          <w:szCs w:val="22"/>
        </w:rPr>
      </w:pPr>
    </w:p>
    <w:p w14:paraId="11807A10" w14:textId="77777777" w:rsidR="00753AA2" w:rsidRPr="00975D15" w:rsidRDefault="00753AA2" w:rsidP="00753AA2">
      <w:pPr>
        <w:pStyle w:val="Prrafodelista"/>
        <w:numPr>
          <w:ilvl w:val="0"/>
          <w:numId w:val="24"/>
        </w:numP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Egreso de la licenciatura</w:t>
      </w:r>
    </w:p>
    <w:p w14:paraId="08D7764E" w14:textId="77777777" w:rsidR="00F7765E" w:rsidRPr="00975D15" w:rsidRDefault="00753AA2" w:rsidP="00753AA2">
      <w:pPr>
        <w:pStyle w:val="Prrafodelista"/>
        <w:numPr>
          <w:ilvl w:val="1"/>
          <w:numId w:val="24"/>
        </w:numP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La mayoría de los egresados expresa haber sentido seguridad en su inclusión en el mercado laboral; quienes no lo expresaron de esta manera, manifiestan que su inseguridad fue a razón de no estar bien preparados, no contar con suficiente experiencia, la carrera no es conocida, baja oferta de trabajo y mucha competencia.</w:t>
      </w:r>
    </w:p>
    <w:p w14:paraId="4CE2548B" w14:textId="77777777" w:rsidR="00F7765E" w:rsidRPr="00975D15" w:rsidRDefault="00F7765E" w:rsidP="006A0787">
      <w:pPr>
        <w:pStyle w:val="Prrafodelista"/>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p>
    <w:p w14:paraId="21D239E8" w14:textId="77777777" w:rsidR="00F7765E" w:rsidRPr="00975D15" w:rsidRDefault="00753AA2" w:rsidP="00753AA2">
      <w:pPr>
        <w:pStyle w:val="Prrafodelista"/>
        <w:numPr>
          <w:ilvl w:val="0"/>
          <w:numId w:val="24"/>
        </w:numP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Plano profesional</w:t>
      </w:r>
    </w:p>
    <w:p w14:paraId="190431DB" w14:textId="77777777" w:rsidR="00F7765E" w:rsidRPr="00975D15" w:rsidRDefault="00753AA2" w:rsidP="00753AA2">
      <w:pPr>
        <w:pStyle w:val="Prrafodelista"/>
        <w:numPr>
          <w:ilvl w:val="1"/>
          <w:numId w:val="24"/>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Durante el censo, 78.2% de los egresados que participaron en el estudio se encontraba trabajando, ellos manifestaron que el giro de las empresas en que se desempeñan es principalmente el alimenticio y de servicios;</w:t>
      </w:r>
    </w:p>
    <w:p w14:paraId="50F9575B" w14:textId="77777777" w:rsidR="00F7765E" w:rsidRPr="00975D15" w:rsidRDefault="00753AA2" w:rsidP="00753AA2">
      <w:pPr>
        <w:pStyle w:val="Prrafodelista"/>
        <w:numPr>
          <w:ilvl w:val="1"/>
          <w:numId w:val="24"/>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Las principales funciones que desempeñan los egresados en sus lugares de trabajo están relacionadas con el control de calidad y evaluaciones microbiológicas, fisicoquímicas y toxicológicas;</w:t>
      </w:r>
    </w:p>
    <w:p w14:paraId="08990BC3" w14:textId="77777777" w:rsidR="00F7765E" w:rsidRPr="00975D15" w:rsidRDefault="00753AA2" w:rsidP="00753AA2">
      <w:pPr>
        <w:pStyle w:val="Prrafodelista"/>
        <w:numPr>
          <w:ilvl w:val="1"/>
          <w:numId w:val="24"/>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Las funciones que menos se ven reflejadas entre los egresados está la de servicios gastronómicos y/o preparación de alimentos;</w:t>
      </w:r>
    </w:p>
    <w:p w14:paraId="7264F92D" w14:textId="77777777" w:rsidR="00F7765E" w:rsidRPr="00975D15" w:rsidRDefault="00753AA2" w:rsidP="00753AA2">
      <w:pPr>
        <w:pStyle w:val="Prrafodelista"/>
        <w:numPr>
          <w:ilvl w:val="1"/>
          <w:numId w:val="24"/>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También desempeñan otro tipo de actividades relacionadas con la administración, mercadotecnia, capacitación, manejo de calidad y normas de alimentos;</w:t>
      </w:r>
    </w:p>
    <w:p w14:paraId="26B81C2D" w14:textId="77777777" w:rsidR="00F7765E" w:rsidRPr="00975D15" w:rsidRDefault="00F7765E" w:rsidP="006A0787">
      <w:pPr>
        <w:pStyle w:val="Prrafodelista"/>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p>
    <w:p w14:paraId="001DA253" w14:textId="77777777" w:rsidR="00F7765E" w:rsidRPr="00975D15" w:rsidRDefault="00753AA2" w:rsidP="00753AA2">
      <w:pPr>
        <w:pStyle w:val="Prrafodelista"/>
        <w:numPr>
          <w:ilvl w:val="0"/>
          <w:numId w:val="24"/>
        </w:numP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Entre las principales demandas del mercado laboral están:</w:t>
      </w:r>
    </w:p>
    <w:p w14:paraId="0BE8F191" w14:textId="77777777" w:rsidR="00F7765E" w:rsidRPr="00975D15" w:rsidRDefault="00753AA2" w:rsidP="00437FD7">
      <w:pPr>
        <w:pStyle w:val="Prrafodelista"/>
        <w:numPr>
          <w:ilvl w:val="1"/>
          <w:numId w:val="24"/>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Experiencia laboral;</w:t>
      </w:r>
    </w:p>
    <w:p w14:paraId="02880FFD" w14:textId="77777777" w:rsidR="00F7765E" w:rsidRPr="00975D15" w:rsidRDefault="00753AA2" w:rsidP="00437FD7">
      <w:pPr>
        <w:pStyle w:val="Prrafodelista"/>
        <w:numPr>
          <w:ilvl w:val="1"/>
          <w:numId w:val="24"/>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Manejo de sistemas de calidad; y</w:t>
      </w:r>
    </w:p>
    <w:p w14:paraId="38DA0344" w14:textId="77777777" w:rsidR="00F7765E" w:rsidRPr="00975D15" w:rsidRDefault="00753AA2" w:rsidP="00437FD7">
      <w:pPr>
        <w:pStyle w:val="Prrafodelista"/>
        <w:numPr>
          <w:ilvl w:val="1"/>
          <w:numId w:val="24"/>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Habilidades como creatividad, iniciativa y resolución de problemas.</w:t>
      </w:r>
    </w:p>
    <w:p w14:paraId="1EBC124A" w14:textId="77777777" w:rsidR="00F7765E" w:rsidRPr="00975D15" w:rsidRDefault="00F7765E" w:rsidP="006A0787">
      <w:pPr>
        <w:pStyle w:val="Prrafodelista"/>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p>
    <w:p w14:paraId="30166884" w14:textId="77777777" w:rsidR="00F7765E" w:rsidRPr="00975D15" w:rsidRDefault="00753AA2" w:rsidP="00437FD7">
      <w:pPr>
        <w:pStyle w:val="Prrafodelista"/>
        <w:numPr>
          <w:ilvl w:val="0"/>
          <w:numId w:val="24"/>
        </w:numP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Las principales áreas que serán las de mayor desarrollo en los próximos años están:</w:t>
      </w:r>
    </w:p>
    <w:p w14:paraId="66B45C4E" w14:textId="77777777" w:rsidR="00F7765E" w:rsidRPr="00975D15" w:rsidRDefault="00753AA2" w:rsidP="00437FD7">
      <w:pPr>
        <w:pStyle w:val="Prrafodelista"/>
        <w:numPr>
          <w:ilvl w:val="1"/>
          <w:numId w:val="24"/>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Innovación y desarrollo; y</w:t>
      </w:r>
    </w:p>
    <w:p w14:paraId="3045F9B3" w14:textId="77777777" w:rsidR="00F7765E" w:rsidRPr="00975D15" w:rsidRDefault="00753AA2" w:rsidP="00437FD7">
      <w:pPr>
        <w:pStyle w:val="Prrafodelista"/>
        <w:numPr>
          <w:ilvl w:val="1"/>
          <w:numId w:val="24"/>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Control de calidad.</w:t>
      </w:r>
    </w:p>
    <w:p w14:paraId="078907F2" w14:textId="1C96476A" w:rsidR="00C56B63" w:rsidRDefault="00C56B63">
      <w:pPr>
        <w:rPr>
          <w:rFonts w:ascii="AvantGarde Bk BT" w:hAnsi="AvantGarde Bk BT" w:cs="Calibri"/>
          <w:color w:val="000000" w:themeColor="text1"/>
          <w:sz w:val="22"/>
          <w:szCs w:val="22"/>
        </w:rPr>
      </w:pPr>
      <w:r>
        <w:rPr>
          <w:rFonts w:ascii="AvantGarde Bk BT" w:hAnsi="AvantGarde Bk BT" w:cs="Calibri"/>
          <w:color w:val="000000" w:themeColor="text1"/>
          <w:sz w:val="22"/>
          <w:szCs w:val="22"/>
        </w:rPr>
        <w:br w:type="page"/>
      </w:r>
    </w:p>
    <w:p w14:paraId="4C3E7C7B" w14:textId="77777777" w:rsidR="00437FD7" w:rsidRPr="00975D15" w:rsidRDefault="00437FD7" w:rsidP="00437FD7">
      <w:pPr>
        <w:jc w:val="both"/>
        <w:rPr>
          <w:rFonts w:ascii="AvantGarde Bk BT" w:hAnsi="AvantGarde Bk BT" w:cs="Calibri"/>
          <w:color w:val="000000" w:themeColor="text1"/>
          <w:sz w:val="22"/>
          <w:szCs w:val="22"/>
        </w:rPr>
      </w:pPr>
    </w:p>
    <w:p w14:paraId="2F028012" w14:textId="77777777" w:rsidR="00F7765E" w:rsidRPr="00975D15" w:rsidRDefault="00753AA2" w:rsidP="00CC5F8D">
      <w:pPr>
        <w:pStyle w:val="Prrafodelista"/>
        <w:numPr>
          <w:ilvl w:val="0"/>
          <w:numId w:val="18"/>
        </w:numPr>
        <w:ind w:left="426" w:hanging="426"/>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 xml:space="preserve">Que para complementar la propuesta del cambio de plan de estudios, se tomaron en consideración la opinión de 3 expertos externos de distintas universidades, concluyendo que el plan llena vacíos que tenían los estudiantes en química (de los alimentos); en práctica profesional; las orientaciones de unidades de aprendizaje especializantes selectivas le dan opciones a los estudiantes dependiendo de sus metas profesionales (gerencia, producción, desarrollo de productos, investigación/posgrado, etc.); y, finalmente el nivel de inglés suficiente para prepararlo para el ambiente global en que funcionamos hoy en día. Además, cumple con los requisitos del IFT y por ende será relativamente fácil el poder optar por su reconocimiento por el ente evaluador de los PE de nuestra profesión. </w:t>
      </w:r>
    </w:p>
    <w:p w14:paraId="0DF7EC03" w14:textId="77777777" w:rsidR="00F7765E" w:rsidRPr="00975D15" w:rsidRDefault="00F7765E" w:rsidP="006A0787">
      <w:pPr>
        <w:pStyle w:val="Prrafodelista"/>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p>
    <w:p w14:paraId="7B25EEC7" w14:textId="77777777" w:rsidR="00F7765E" w:rsidRPr="00975D15" w:rsidRDefault="00753AA2" w:rsidP="00437FD7">
      <w:pPr>
        <w:pStyle w:val="Prrafodelista"/>
        <w:numPr>
          <w:ilvl w:val="0"/>
          <w:numId w:val="18"/>
        </w:numPr>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Que en octubre de 2015, CIEES realizó la evaluación del programa de Licenciatura en Ciencia de los Alimentos que se imparte en CUCBA, a partir de tal evaluación, se destacaron las estrategias institucionales exitosas y se reconocieron las áreas de oportunidad que requieren atención:</w:t>
      </w:r>
    </w:p>
    <w:p w14:paraId="79463144" w14:textId="77777777" w:rsidR="00F7765E" w:rsidRPr="00975D15" w:rsidRDefault="00753AA2" w:rsidP="00437FD7">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La reestructuración del plan de estudios de la licenciatura que incluya la actualización curricular, la integración del perfil de ingreso y la actualización del perfil de egreso;</w:t>
      </w:r>
    </w:p>
    <w:p w14:paraId="14DCE9FA" w14:textId="77777777" w:rsidR="00F7765E" w:rsidRPr="00975D15" w:rsidRDefault="00753AA2" w:rsidP="00437FD7">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La autonomía de gestión del programa de manera que quede independiente del Departamento de Salud Pública;</w:t>
      </w:r>
    </w:p>
    <w:p w14:paraId="7A08E16D" w14:textId="77777777" w:rsidR="00F7765E" w:rsidRPr="00975D15" w:rsidRDefault="00753AA2" w:rsidP="00437FD7">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Implementar un programa de tutorías sistematizado;</w:t>
      </w:r>
    </w:p>
    <w:p w14:paraId="41BD08FC" w14:textId="77777777" w:rsidR="00F7765E" w:rsidRPr="00975D15" w:rsidRDefault="00753AA2" w:rsidP="00437FD7">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Establecer mecanismos para eficientar la vinculación y extensión del programa; y</w:t>
      </w:r>
    </w:p>
    <w:p w14:paraId="0C0E8517" w14:textId="77777777" w:rsidR="00F7765E" w:rsidRPr="00975D15" w:rsidRDefault="00753AA2" w:rsidP="00437FD7">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Implementar mecanismos de difusión del programa educativo para que sea conocido por la sociedad.</w:t>
      </w:r>
    </w:p>
    <w:p w14:paraId="24147928" w14:textId="4A450200" w:rsidR="00F7765E" w:rsidRPr="00975D15" w:rsidRDefault="00753AA2" w:rsidP="00437FD7">
      <w:pPr>
        <w:pStyle w:val="Prrafodelista"/>
        <w:pBdr>
          <w:top w:val="none" w:sz="0" w:space="0" w:color="auto"/>
          <w:left w:val="none" w:sz="0" w:space="0" w:color="auto"/>
          <w:bottom w:val="none" w:sz="0" w:space="0" w:color="auto"/>
          <w:right w:val="none" w:sz="0" w:space="0" w:color="auto"/>
          <w:between w:val="none" w:sz="0" w:space="0" w:color="auto"/>
        </w:pBdr>
        <w:ind w:left="426"/>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 xml:space="preserve">Por los resultados aquí mostrados, CUCBA decidió comenzar a llevar a cabo diferentes adecuaciones y cambios para responder a las sugerencias realizadas por CIEES. Entre sus acciones está el atender las recomendaciones sobre la evaluación y reestructuración al plan de estudios, por lo cual se elaboró un proyecto académico </w:t>
      </w:r>
      <w:r w:rsidR="0030766D" w:rsidRPr="00975D15">
        <w:rPr>
          <w:rFonts w:ascii="AvantGarde Bk BT" w:hAnsi="AvantGarde Bk BT" w:cs="Calibri"/>
          <w:color w:val="000000" w:themeColor="text1"/>
          <w:sz w:val="22"/>
          <w:szCs w:val="22"/>
        </w:rPr>
        <w:t xml:space="preserve">de </w:t>
      </w:r>
      <w:r w:rsidRPr="00975D15">
        <w:rPr>
          <w:rFonts w:ascii="AvantGarde Bk BT" w:hAnsi="AvantGarde Bk BT" w:cs="Calibri"/>
          <w:color w:val="000000" w:themeColor="text1"/>
          <w:sz w:val="22"/>
          <w:szCs w:val="22"/>
        </w:rPr>
        <w:t>actualización curricular.</w:t>
      </w:r>
    </w:p>
    <w:p w14:paraId="4078B70B" w14:textId="7BA9F806" w:rsidR="007A6D93" w:rsidRPr="00975D15" w:rsidRDefault="007A6D93">
      <w:pPr>
        <w:rPr>
          <w:rFonts w:ascii="AvantGarde Bk BT" w:eastAsia="Calibri" w:hAnsi="AvantGarde Bk BT" w:cs="Calibri"/>
          <w:color w:val="000000" w:themeColor="text1"/>
          <w:sz w:val="22"/>
          <w:szCs w:val="22"/>
          <w:lang w:val="es-ES"/>
        </w:rPr>
      </w:pPr>
      <w:r w:rsidRPr="00975D15">
        <w:rPr>
          <w:rFonts w:ascii="AvantGarde Bk BT" w:hAnsi="AvantGarde Bk BT" w:cs="Calibri"/>
          <w:color w:val="000000" w:themeColor="text1"/>
          <w:sz w:val="22"/>
          <w:szCs w:val="22"/>
        </w:rPr>
        <w:br w:type="page"/>
      </w:r>
    </w:p>
    <w:p w14:paraId="429D044D" w14:textId="77777777" w:rsidR="00F7765E" w:rsidRPr="00975D15" w:rsidRDefault="00F7765E" w:rsidP="006A0787">
      <w:pPr>
        <w:pStyle w:val="Prrafodelista"/>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p>
    <w:p w14:paraId="7212EDB8" w14:textId="77777777" w:rsidR="00F7765E" w:rsidRPr="00975D15" w:rsidRDefault="00753AA2" w:rsidP="00437FD7">
      <w:pPr>
        <w:pStyle w:val="Prrafodelista"/>
        <w:numPr>
          <w:ilvl w:val="0"/>
          <w:numId w:val="18"/>
        </w:numPr>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 xml:space="preserve">Que el plan de estudios de la Licenciatura en Ciencia de los Alimentos que se reestructura tomó en cuenta las observaciones y recomendaciones de los empleadores, los Comités Evaluadores Externos y las conclusiones del diagnóstico elaborado por el Comité curricular mismas que se ven reflejados en la propuesta del plan de estudios. </w:t>
      </w:r>
    </w:p>
    <w:p w14:paraId="5B36AC0B" w14:textId="77777777" w:rsidR="00F7765E" w:rsidRPr="00975D15" w:rsidRDefault="00F7765E" w:rsidP="006A0787">
      <w:pPr>
        <w:pStyle w:val="Prrafodelista"/>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p>
    <w:p w14:paraId="5B731A1B" w14:textId="63DF9D87" w:rsidR="00F7765E" w:rsidRPr="00975D15" w:rsidRDefault="00753AA2" w:rsidP="00437FD7">
      <w:pPr>
        <w:pStyle w:val="Prrafodelista"/>
        <w:numPr>
          <w:ilvl w:val="0"/>
          <w:numId w:val="18"/>
        </w:numPr>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 xml:space="preserve">Que el egresado de la </w:t>
      </w:r>
      <w:r w:rsidR="0030766D" w:rsidRPr="00975D15">
        <w:rPr>
          <w:rFonts w:ascii="AvantGarde Bk BT" w:hAnsi="AvantGarde Bk BT" w:cs="Calibri"/>
          <w:color w:val="000000" w:themeColor="text1"/>
          <w:sz w:val="22"/>
          <w:szCs w:val="22"/>
        </w:rPr>
        <w:t xml:space="preserve">Licenciatura en </w:t>
      </w:r>
      <w:r w:rsidR="00413B2D" w:rsidRPr="00975D15">
        <w:rPr>
          <w:rFonts w:ascii="AvantGarde Bk BT" w:hAnsi="AvantGarde Bk BT" w:cs="Calibri"/>
          <w:color w:val="000000" w:themeColor="text1"/>
          <w:sz w:val="22"/>
          <w:szCs w:val="22"/>
        </w:rPr>
        <w:t>C</w:t>
      </w:r>
      <w:r w:rsidRPr="00975D15">
        <w:rPr>
          <w:rFonts w:ascii="AvantGarde Bk BT" w:hAnsi="AvantGarde Bk BT" w:cs="Calibri"/>
          <w:color w:val="000000" w:themeColor="text1"/>
          <w:sz w:val="22"/>
          <w:szCs w:val="22"/>
        </w:rPr>
        <w:t xml:space="preserve">iencia de los </w:t>
      </w:r>
      <w:r w:rsidR="00413B2D" w:rsidRPr="00975D15">
        <w:rPr>
          <w:rFonts w:ascii="AvantGarde Bk BT" w:hAnsi="AvantGarde Bk BT" w:cs="Calibri"/>
          <w:color w:val="000000" w:themeColor="text1"/>
          <w:sz w:val="22"/>
          <w:szCs w:val="22"/>
        </w:rPr>
        <w:t>A</w:t>
      </w:r>
      <w:r w:rsidRPr="00975D15">
        <w:rPr>
          <w:rFonts w:ascii="AvantGarde Bk BT" w:hAnsi="AvantGarde Bk BT" w:cs="Calibri"/>
          <w:color w:val="000000" w:themeColor="text1"/>
          <w:sz w:val="22"/>
          <w:szCs w:val="22"/>
        </w:rPr>
        <w:t>limentos puede desempeñarse profesionalmente como:</w:t>
      </w:r>
    </w:p>
    <w:p w14:paraId="69BD5E2A" w14:textId="77777777" w:rsidR="00F7765E" w:rsidRPr="00975D15" w:rsidRDefault="00753AA2" w:rsidP="00437FD7">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Desarrollador de nuevos productos e innovador de productos existentes;</w:t>
      </w:r>
    </w:p>
    <w:p w14:paraId="20D261BA" w14:textId="77777777" w:rsidR="00F7765E" w:rsidRPr="00975D15" w:rsidRDefault="00753AA2" w:rsidP="00437FD7">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Verificador de calidad e inocuidad de procesos de la industria de alimentos;</w:t>
      </w:r>
    </w:p>
    <w:p w14:paraId="41FBE8B3" w14:textId="77777777" w:rsidR="00F7765E" w:rsidRPr="00975D15" w:rsidRDefault="00753AA2" w:rsidP="00437FD7">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Emprendimiento de negocios de la industria alimentaria;</w:t>
      </w:r>
    </w:p>
    <w:p w14:paraId="781AE37B" w14:textId="77777777" w:rsidR="00F7765E" w:rsidRPr="00975D15" w:rsidRDefault="00753AA2" w:rsidP="00437FD7">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Asesores en la comercialización nacional e internacional de productos alimentarios;</w:t>
      </w:r>
    </w:p>
    <w:p w14:paraId="3A95D853" w14:textId="77777777" w:rsidR="00F7765E" w:rsidRPr="00975D15" w:rsidRDefault="00753AA2" w:rsidP="00437FD7">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Gestor y/o consultor especializado en calidad e inocuidad, control y vigilancia de alimentos;</w:t>
      </w:r>
    </w:p>
    <w:p w14:paraId="2198BEB2" w14:textId="77777777" w:rsidR="00F7765E" w:rsidRPr="00975D15" w:rsidRDefault="00753AA2" w:rsidP="00437FD7">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Analista fisicoquímico y microbiológico de agua y alimentos;</w:t>
      </w:r>
    </w:p>
    <w:p w14:paraId="7BD884A2" w14:textId="77777777" w:rsidR="00F7765E" w:rsidRPr="00975D15" w:rsidRDefault="00753AA2" w:rsidP="00437FD7">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Investigador;</w:t>
      </w:r>
    </w:p>
    <w:p w14:paraId="3C65301D" w14:textId="77777777" w:rsidR="00F7765E" w:rsidRPr="00975D15" w:rsidRDefault="00753AA2" w:rsidP="00437FD7">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Asesor en el procesamiento y tecnología de alimentos; y</w:t>
      </w:r>
    </w:p>
    <w:p w14:paraId="10F3ACB8" w14:textId="77777777" w:rsidR="00F7765E" w:rsidRPr="00975D15" w:rsidRDefault="00753AA2" w:rsidP="00437FD7">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Supervisor en la gestión de calidad e inocuidad.</w:t>
      </w:r>
    </w:p>
    <w:p w14:paraId="6F35BCB3" w14:textId="77777777" w:rsidR="00437FD7" w:rsidRPr="00975D15" w:rsidRDefault="00437FD7" w:rsidP="00437FD7">
      <w:pPr>
        <w:pStyle w:val="Prrafodelista"/>
        <w:pBdr>
          <w:top w:val="none" w:sz="0" w:space="0" w:color="auto"/>
          <w:left w:val="none" w:sz="0" w:space="0" w:color="auto"/>
          <w:bottom w:val="none" w:sz="0" w:space="0" w:color="auto"/>
          <w:right w:val="none" w:sz="0" w:space="0" w:color="auto"/>
          <w:between w:val="none" w:sz="0" w:space="0" w:color="auto"/>
        </w:pBdr>
        <w:ind w:left="426"/>
        <w:jc w:val="both"/>
        <w:rPr>
          <w:rFonts w:ascii="AvantGarde Bk BT" w:hAnsi="AvantGarde Bk BT" w:cs="Calibri"/>
          <w:color w:val="000000" w:themeColor="text1"/>
          <w:sz w:val="22"/>
          <w:szCs w:val="22"/>
        </w:rPr>
      </w:pPr>
    </w:p>
    <w:p w14:paraId="7B94FF28" w14:textId="77777777" w:rsidR="00F7765E" w:rsidRPr="00975D15" w:rsidRDefault="00753AA2" w:rsidP="00437FD7">
      <w:pPr>
        <w:pStyle w:val="Prrafodelista"/>
        <w:pBdr>
          <w:top w:val="none" w:sz="0" w:space="0" w:color="auto"/>
          <w:left w:val="none" w:sz="0" w:space="0" w:color="auto"/>
          <w:bottom w:val="none" w:sz="0" w:space="0" w:color="auto"/>
          <w:right w:val="none" w:sz="0" w:space="0" w:color="auto"/>
          <w:between w:val="none" w:sz="0" w:space="0" w:color="auto"/>
        </w:pBdr>
        <w:ind w:left="426"/>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Las principales tareas que el egresado de la Licenciatura en Ciencia de los Alimentos puede realizar en el ámbito profesional son:</w:t>
      </w:r>
    </w:p>
    <w:p w14:paraId="1E0DA389" w14:textId="77777777" w:rsidR="00F7765E" w:rsidRPr="00975D15" w:rsidRDefault="00753AA2" w:rsidP="00437FD7">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Aplicar conocimiento científico en la elaboración, preservación, almacenamiento, control de calidad e inocuidad, y en la comercialización de los alimentos;</w:t>
      </w:r>
    </w:p>
    <w:p w14:paraId="0C4777F1" w14:textId="77777777" w:rsidR="00F7765E" w:rsidRPr="00975D15" w:rsidRDefault="00753AA2" w:rsidP="00437FD7">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Diseño de nuevos alimentos;</w:t>
      </w:r>
    </w:p>
    <w:p w14:paraId="2CD122BB" w14:textId="77777777" w:rsidR="00F7765E" w:rsidRPr="00975D15" w:rsidRDefault="00753AA2" w:rsidP="00437FD7">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 xml:space="preserve">Análisis físico-químicos o microbiólogos en materias primas y/o productos en proceso y terminados;  </w:t>
      </w:r>
    </w:p>
    <w:p w14:paraId="6E2E3307" w14:textId="77777777" w:rsidR="00F7765E" w:rsidRPr="00975D15" w:rsidRDefault="00753AA2" w:rsidP="00437FD7">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Como miembros de los diferentes equipos de sistemas de calidad;</w:t>
      </w:r>
    </w:p>
    <w:p w14:paraId="7D687E3D" w14:textId="77777777" w:rsidR="00F7765E" w:rsidRPr="00975D15" w:rsidRDefault="00753AA2" w:rsidP="00437FD7">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Evaluación sensorial;</w:t>
      </w:r>
    </w:p>
    <w:p w14:paraId="2CBFDD2D" w14:textId="77777777" w:rsidR="00F7765E" w:rsidRPr="00975D15" w:rsidRDefault="00753AA2" w:rsidP="00437FD7">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Mejora de alimentos y desarrollo de alimentos especiales;</w:t>
      </w:r>
    </w:p>
    <w:p w14:paraId="5794DA4B" w14:textId="77777777" w:rsidR="00F7765E" w:rsidRPr="00975D15" w:rsidRDefault="00753AA2" w:rsidP="00437FD7">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Control de calidad de procesos y productos alimentarios;</w:t>
      </w:r>
    </w:p>
    <w:p w14:paraId="04874C03" w14:textId="77777777" w:rsidR="00F7765E" w:rsidRPr="00975D15" w:rsidRDefault="00753AA2" w:rsidP="00437FD7">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Asesoría y consultoría;</w:t>
      </w:r>
    </w:p>
    <w:p w14:paraId="557BBD9F" w14:textId="77777777" w:rsidR="00F7765E" w:rsidRPr="00975D15" w:rsidRDefault="00753AA2" w:rsidP="00437FD7">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Desarrollo de empresas de productos y/o servicios alimenticios;</w:t>
      </w:r>
    </w:p>
    <w:p w14:paraId="07264EE3" w14:textId="77777777" w:rsidR="00F7765E" w:rsidRPr="00975D15" w:rsidRDefault="00753AA2" w:rsidP="00437FD7">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Desarrollo de pruebas de vida de anaquel y análisis estadístico;</w:t>
      </w:r>
    </w:p>
    <w:p w14:paraId="63AD10F0" w14:textId="77777777" w:rsidR="00F7765E" w:rsidRPr="00975D15" w:rsidRDefault="00753AA2" w:rsidP="00437FD7">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Detectar y prevenir riesgos a la salud causados por los alimentos;</w:t>
      </w:r>
    </w:p>
    <w:p w14:paraId="016FA30E" w14:textId="77777777" w:rsidR="00F7765E" w:rsidRPr="00975D15" w:rsidRDefault="00753AA2" w:rsidP="00437FD7">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Desarrollo e innovación de procesos tecnológicos en alimentos;</w:t>
      </w:r>
    </w:p>
    <w:p w14:paraId="32CEF7B9" w14:textId="77777777" w:rsidR="00F7765E" w:rsidRPr="00975D15" w:rsidRDefault="00753AA2" w:rsidP="00437FD7">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Investigación científica en el área de los alimentos;</w:t>
      </w:r>
    </w:p>
    <w:p w14:paraId="4902516B" w14:textId="77777777" w:rsidR="00F7765E" w:rsidRPr="00975D15" w:rsidRDefault="00753AA2" w:rsidP="00437FD7">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lastRenderedPageBreak/>
        <w:t>Emprendimiento y gestión empresarial de productos y/o servicios alimenticios; y</w:t>
      </w:r>
    </w:p>
    <w:p w14:paraId="78FA59B6" w14:textId="77777777" w:rsidR="00F7765E" w:rsidRPr="00975D15" w:rsidRDefault="00753AA2" w:rsidP="00437FD7">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Comercialización y marketing.</w:t>
      </w:r>
    </w:p>
    <w:p w14:paraId="37508990" w14:textId="77777777" w:rsidR="00F7765E" w:rsidRPr="00975D15" w:rsidRDefault="00F7765E" w:rsidP="006A0787">
      <w:pPr>
        <w:pStyle w:val="Prrafodelista"/>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p>
    <w:p w14:paraId="27BA2943" w14:textId="0597E3CD" w:rsidR="00F7765E" w:rsidRPr="00975D15" w:rsidRDefault="00753AA2" w:rsidP="00437FD7">
      <w:pPr>
        <w:pStyle w:val="Prrafodelista"/>
        <w:numPr>
          <w:ilvl w:val="0"/>
          <w:numId w:val="18"/>
        </w:numPr>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Que el campo laboral del egresado de</w:t>
      </w:r>
      <w:r w:rsidR="0030766D" w:rsidRPr="00975D15">
        <w:rPr>
          <w:rFonts w:ascii="AvantGarde Bk BT" w:hAnsi="AvantGarde Bk BT" w:cs="Calibri"/>
          <w:color w:val="000000" w:themeColor="text1"/>
          <w:sz w:val="22"/>
          <w:szCs w:val="22"/>
        </w:rPr>
        <w:t xml:space="preserve"> la Licenciatura en</w:t>
      </w:r>
      <w:r w:rsidRPr="00975D15">
        <w:rPr>
          <w:rFonts w:ascii="AvantGarde Bk BT" w:hAnsi="AvantGarde Bk BT" w:cs="Calibri"/>
          <w:color w:val="000000" w:themeColor="text1"/>
          <w:sz w:val="22"/>
          <w:szCs w:val="22"/>
        </w:rPr>
        <w:t xml:space="preserve"> </w:t>
      </w:r>
      <w:r w:rsidR="00413B2D" w:rsidRPr="00975D15">
        <w:rPr>
          <w:rFonts w:ascii="AvantGarde Bk BT" w:hAnsi="AvantGarde Bk BT" w:cs="Calibri"/>
          <w:color w:val="000000" w:themeColor="text1"/>
          <w:sz w:val="22"/>
          <w:szCs w:val="22"/>
        </w:rPr>
        <w:t>C</w:t>
      </w:r>
      <w:r w:rsidRPr="00975D15">
        <w:rPr>
          <w:rFonts w:ascii="AvantGarde Bk BT" w:hAnsi="AvantGarde Bk BT" w:cs="Calibri"/>
          <w:color w:val="000000" w:themeColor="text1"/>
          <w:sz w:val="22"/>
          <w:szCs w:val="22"/>
        </w:rPr>
        <w:t xml:space="preserve">iencia de los </w:t>
      </w:r>
      <w:r w:rsidR="00413B2D" w:rsidRPr="00975D15">
        <w:rPr>
          <w:rFonts w:ascii="AvantGarde Bk BT" w:hAnsi="AvantGarde Bk BT" w:cs="Calibri"/>
          <w:color w:val="000000" w:themeColor="text1"/>
          <w:sz w:val="22"/>
          <w:szCs w:val="22"/>
        </w:rPr>
        <w:t>A</w:t>
      </w:r>
      <w:r w:rsidRPr="00975D15">
        <w:rPr>
          <w:rFonts w:ascii="AvantGarde Bk BT" w:hAnsi="AvantGarde Bk BT" w:cs="Calibri"/>
          <w:color w:val="000000" w:themeColor="text1"/>
          <w:sz w:val="22"/>
          <w:szCs w:val="22"/>
        </w:rPr>
        <w:t>limentos se encuentra tanto en el sector privado como en el público en:</w:t>
      </w:r>
    </w:p>
    <w:p w14:paraId="2BCDC1EA" w14:textId="77777777" w:rsidR="00F7765E" w:rsidRPr="00975D15" w:rsidRDefault="00753AA2" w:rsidP="00437FD7">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Diferentes empresas de la industria alimentaria como lo son las de cárnicos, lácteos, frutas y hortalizas, productos del mar, frituras, harineras, helados, confitería, aceites, entre otros;</w:t>
      </w:r>
    </w:p>
    <w:p w14:paraId="0F94E7EE" w14:textId="77777777" w:rsidR="00F7765E" w:rsidRPr="00975D15" w:rsidRDefault="00753AA2" w:rsidP="00437FD7">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Empresas comercializadoras como las cadenas de tiendas de autoservicio y centros de comercialización y distribución de alimentos;</w:t>
      </w:r>
    </w:p>
    <w:p w14:paraId="5E925898" w14:textId="77777777" w:rsidR="00F7765E" w:rsidRPr="00975D15" w:rsidRDefault="00753AA2" w:rsidP="00437FD7">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Empacadoras;</w:t>
      </w:r>
    </w:p>
    <w:p w14:paraId="2F5DB5D5" w14:textId="77777777" w:rsidR="00F7765E" w:rsidRPr="00975D15" w:rsidRDefault="00753AA2" w:rsidP="00437FD7">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Empresas o fábricas de conservación, procesado y elaboración de alimentos;</w:t>
      </w:r>
    </w:p>
    <w:p w14:paraId="39157476" w14:textId="77777777" w:rsidR="00F7765E" w:rsidRPr="00975D15" w:rsidRDefault="00753AA2" w:rsidP="00437FD7">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Centros de investigación y laboratorios; y</w:t>
      </w:r>
    </w:p>
    <w:p w14:paraId="0721A2AB" w14:textId="77777777" w:rsidR="00F7765E" w:rsidRPr="00975D15" w:rsidRDefault="00753AA2" w:rsidP="00437FD7">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Organismos públicos reguladores en el área de alimentos.</w:t>
      </w:r>
    </w:p>
    <w:p w14:paraId="306A3EC2" w14:textId="77777777" w:rsidR="00F7765E" w:rsidRPr="00975D15" w:rsidRDefault="00F7765E" w:rsidP="006A0787">
      <w:pPr>
        <w:pStyle w:val="Prrafodelista"/>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p>
    <w:p w14:paraId="76F65AA3" w14:textId="77777777" w:rsidR="00F7765E" w:rsidRPr="00975D15" w:rsidRDefault="00753AA2" w:rsidP="00437FD7">
      <w:pPr>
        <w:pStyle w:val="Prrafodelista"/>
        <w:numPr>
          <w:ilvl w:val="0"/>
          <w:numId w:val="18"/>
        </w:numPr>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 xml:space="preserve">Que el proyecto de reestructuración de la Licenciatura de Ciencia de los Alimentos, fue presentado para su aprobación al Colegio Departamental de Salud Pública, del CUCBA, aprobado el día 17 de mayo del 2018. Posteriormente el Consejo Divisional de Ciencias Veterinarias, aprobó la reestructuración referida, el 24 de mayo del 2018; y aprobada por el Consejo de Centro, en sesión extraordinaria celebrada el 28 de junio del 2018. </w:t>
      </w:r>
    </w:p>
    <w:p w14:paraId="640007F6" w14:textId="77777777" w:rsidR="00F7765E" w:rsidRPr="00975D15" w:rsidRDefault="00F7765E" w:rsidP="006A0787">
      <w:pPr>
        <w:pStyle w:val="Prrafodelista"/>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p>
    <w:p w14:paraId="703E662B" w14:textId="77777777" w:rsidR="00F7765E" w:rsidRPr="00975D15" w:rsidRDefault="00753AA2" w:rsidP="00437FD7">
      <w:pPr>
        <w:pStyle w:val="Prrafodelista"/>
        <w:numPr>
          <w:ilvl w:val="0"/>
          <w:numId w:val="18"/>
        </w:numPr>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Que es deseable que el aspirante a cursar la Licenciatura en Ciencia de los Alimentos, cuente con las siguientes características básicas:</w:t>
      </w:r>
    </w:p>
    <w:p w14:paraId="24E27EDA" w14:textId="77777777" w:rsidR="00F7765E" w:rsidRPr="00975D15" w:rsidRDefault="00F7765E" w:rsidP="006A0787">
      <w:pPr>
        <w:pStyle w:val="Prrafodelista"/>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p>
    <w:p w14:paraId="20293528" w14:textId="77777777" w:rsidR="00F7765E" w:rsidRPr="00975D15" w:rsidRDefault="00753AA2" w:rsidP="00437FD7">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Interés por la ciencia de los alimentos, por la gestión de calidad e inocuidad de los alimentos, por los procesos tecnológicos para la transformación y conservación de los alimentos, y/o por los procesos administrativos asociados a la industria alimentaria</w:t>
      </w:r>
    </w:p>
    <w:p w14:paraId="67E90FB4" w14:textId="77777777" w:rsidR="00F7765E" w:rsidRPr="00975D15" w:rsidRDefault="00753AA2" w:rsidP="00437FD7">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Facilidad para el razonamiento lógico-matemático y de expresión verbal;</w:t>
      </w:r>
    </w:p>
    <w:p w14:paraId="730C53DD" w14:textId="77777777" w:rsidR="00F7765E" w:rsidRPr="00975D15" w:rsidRDefault="00753AA2" w:rsidP="00437FD7">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Habilidades y destrezas físicas y mentales para el trabajo intelectual y de campo;</w:t>
      </w:r>
    </w:p>
    <w:p w14:paraId="3AFA3F92" w14:textId="77777777" w:rsidR="00F7765E" w:rsidRPr="00975D15" w:rsidRDefault="00753AA2" w:rsidP="00437FD7">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Hábito de lectura, análisis y redacción de documentos;</w:t>
      </w:r>
    </w:p>
    <w:p w14:paraId="2D65884D" w14:textId="77777777" w:rsidR="00F7765E" w:rsidRPr="00975D15" w:rsidRDefault="00753AA2" w:rsidP="00437FD7">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Utilización de herramientas tecnológicas (computadora, Internet, video, otros);</w:t>
      </w:r>
    </w:p>
    <w:p w14:paraId="2B2AB7A8" w14:textId="77777777" w:rsidR="00F7765E" w:rsidRPr="00975D15" w:rsidRDefault="00753AA2" w:rsidP="00437FD7">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Disposición para trabajar en equipo, deseos de aprender y emprender nuevas formas de actuar, constancia, disciplina y facilidad de comunicación;</w:t>
      </w:r>
    </w:p>
    <w:p w14:paraId="20D47F06" w14:textId="2349139B" w:rsidR="00F7765E" w:rsidRPr="00975D15" w:rsidRDefault="00753AA2" w:rsidP="00437FD7">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lastRenderedPageBreak/>
        <w:t>Respeto a los valores humanos; y,</w:t>
      </w:r>
    </w:p>
    <w:p w14:paraId="1319DE9A" w14:textId="77777777" w:rsidR="00F7765E" w:rsidRPr="00975D15" w:rsidRDefault="00753AA2" w:rsidP="00437FD7">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Sentido de organización y adaptabilidad a diferentes medios sociales.</w:t>
      </w:r>
    </w:p>
    <w:p w14:paraId="627D701E" w14:textId="77777777" w:rsidR="00F7765E" w:rsidRPr="00975D15" w:rsidRDefault="00F7765E" w:rsidP="006A0787">
      <w:pPr>
        <w:pStyle w:val="Prrafodelista"/>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p>
    <w:p w14:paraId="01431541" w14:textId="77777777" w:rsidR="00F7765E" w:rsidRPr="00975D15" w:rsidRDefault="00753AA2" w:rsidP="00437FD7">
      <w:pPr>
        <w:pStyle w:val="Prrafodelista"/>
        <w:numPr>
          <w:ilvl w:val="0"/>
          <w:numId w:val="18"/>
        </w:numPr>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bookmarkStart w:id="0" w:name="_heading=h.gjdgxs" w:colFirst="0" w:colLast="0"/>
      <w:bookmarkEnd w:id="0"/>
      <w:r w:rsidRPr="00975D15">
        <w:rPr>
          <w:rFonts w:ascii="AvantGarde Bk BT" w:hAnsi="AvantGarde Bk BT" w:cs="Calibri"/>
          <w:color w:val="000000" w:themeColor="text1"/>
          <w:sz w:val="22"/>
          <w:szCs w:val="22"/>
        </w:rPr>
        <w:t>Que el objetivo general del plan de estudios es formar profesionistas críticos con sentido de liderazgo y ética profesional que, mediante el conocimiento de la ciencia, la tecnología, los procesos y el desarrollo de productos, sean capaces de identificar, investigar, solucionar e innovar en los ámbitos productivos, tecnológicos, de gestión, aseguramiento de los sistemas de calidad, y administrativos en la industria alimentaria.</w:t>
      </w:r>
    </w:p>
    <w:p w14:paraId="059316BD" w14:textId="77777777" w:rsidR="00F7765E" w:rsidRPr="00975D15" w:rsidRDefault="00F7765E" w:rsidP="006A0787">
      <w:pPr>
        <w:pStyle w:val="Prrafodelista"/>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p>
    <w:p w14:paraId="76DC0602" w14:textId="77777777" w:rsidR="00F7765E" w:rsidRPr="00975D15" w:rsidRDefault="00753AA2" w:rsidP="00437FD7">
      <w:pPr>
        <w:pStyle w:val="Prrafodelista"/>
        <w:numPr>
          <w:ilvl w:val="0"/>
          <w:numId w:val="18"/>
        </w:numPr>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 xml:space="preserve">Que los objetivos particulares del PE son: </w:t>
      </w:r>
    </w:p>
    <w:p w14:paraId="71DF6CA6" w14:textId="77777777" w:rsidR="00F7765E" w:rsidRPr="00975D15" w:rsidRDefault="00F7765E" w:rsidP="006A0787">
      <w:pPr>
        <w:pStyle w:val="Prrafodelista"/>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p>
    <w:p w14:paraId="235808E1" w14:textId="77777777" w:rsidR="00F7765E" w:rsidRPr="00975D15" w:rsidRDefault="00753AA2" w:rsidP="00437FD7">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Formar profesionistas con características de liderazgo y ética.</w:t>
      </w:r>
    </w:p>
    <w:p w14:paraId="03595ADC" w14:textId="77777777" w:rsidR="00F7765E" w:rsidRPr="00975D15" w:rsidRDefault="00753AA2" w:rsidP="00437FD7">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Formar profesionistas con conocimientos de la ciencia, la tecnología, los procesos y el desarrollo de alimentos.</w:t>
      </w:r>
    </w:p>
    <w:p w14:paraId="15FF6977" w14:textId="77777777" w:rsidR="00F7765E" w:rsidRPr="00975D15" w:rsidRDefault="00753AA2" w:rsidP="00437FD7">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Formar profesionistas capaces de identificar, investigar, solucionar e innovar en la industria alimentaria;</w:t>
      </w:r>
    </w:p>
    <w:p w14:paraId="027DAEE9" w14:textId="77777777" w:rsidR="00F7765E" w:rsidRPr="00975D15" w:rsidRDefault="00753AA2" w:rsidP="00437FD7">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Formar profesionistas que puedan desempeñar su labor profesional en los ámbitos productivos, tecnológicos, de gestión y aseguramiento de sistemas de calidad y administrativos en la industria de los alimentos.</w:t>
      </w:r>
    </w:p>
    <w:p w14:paraId="2AABC85C" w14:textId="77777777" w:rsidR="00437FD7" w:rsidRPr="00975D15" w:rsidRDefault="00437FD7" w:rsidP="00437FD7">
      <w:pPr>
        <w:pStyle w:val="Prrafodelista"/>
        <w:pBdr>
          <w:top w:val="none" w:sz="0" w:space="0" w:color="auto"/>
          <w:left w:val="none" w:sz="0" w:space="0" w:color="auto"/>
          <w:bottom w:val="none" w:sz="0" w:space="0" w:color="auto"/>
          <w:right w:val="none" w:sz="0" w:space="0" w:color="auto"/>
          <w:between w:val="none" w:sz="0" w:space="0" w:color="auto"/>
        </w:pBdr>
        <w:ind w:left="1440"/>
        <w:jc w:val="both"/>
        <w:rPr>
          <w:rFonts w:ascii="AvantGarde Bk BT" w:hAnsi="AvantGarde Bk BT" w:cs="Calibri"/>
          <w:color w:val="000000" w:themeColor="text1"/>
          <w:sz w:val="22"/>
          <w:szCs w:val="22"/>
        </w:rPr>
      </w:pPr>
    </w:p>
    <w:p w14:paraId="1B322F3E" w14:textId="77777777" w:rsidR="00F7765E" w:rsidRPr="00975D15" w:rsidRDefault="00753AA2" w:rsidP="00437FD7">
      <w:pPr>
        <w:pStyle w:val="Prrafodelista"/>
        <w:numPr>
          <w:ilvl w:val="0"/>
          <w:numId w:val="18"/>
        </w:numPr>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Que el egresado de la Licenciatura en Ciencia de los Alimentos:</w:t>
      </w:r>
    </w:p>
    <w:p w14:paraId="6F4B2261" w14:textId="77777777" w:rsidR="00F7765E" w:rsidRPr="00975D15" w:rsidRDefault="00753AA2" w:rsidP="00437FD7">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Tendrá conocimiento sobre los elementos fisicoquímicos, microbiológicos, toxicológicos, nutricionales y funcionales de los alimentos;</w:t>
      </w:r>
    </w:p>
    <w:p w14:paraId="3072E0AB" w14:textId="77777777" w:rsidR="00F7765E" w:rsidRPr="00975D15" w:rsidRDefault="00753AA2" w:rsidP="00437FD7">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Será capaz de identificar, solucionar, proponer y validar los procesos propios de la cadena productiva de alimentos;</w:t>
      </w:r>
    </w:p>
    <w:p w14:paraId="4221DCA8" w14:textId="77777777" w:rsidR="00F7765E" w:rsidRPr="00975D15" w:rsidRDefault="00753AA2" w:rsidP="00437FD7">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Podrá llevar a cabo actividades de innovación, procesamiento, conservación, evaluación, control y comercialización de productos alimentarios;</w:t>
      </w:r>
    </w:p>
    <w:p w14:paraId="281AFF63" w14:textId="77777777" w:rsidR="00F7765E" w:rsidRPr="00975D15" w:rsidRDefault="00753AA2" w:rsidP="00437FD7">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Conocerá y utilizará los avances tecnológicos para el desarrollo y la producción industrial de alimentos;</w:t>
      </w:r>
    </w:p>
    <w:p w14:paraId="2EC43116" w14:textId="77777777" w:rsidR="00F7765E" w:rsidRPr="00975D15" w:rsidRDefault="00753AA2" w:rsidP="00437FD7">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Podrá desempeñarse como agente de investigación, consultoría, asesoría o gestión de calidad e inocuidad en el campo de los alimentos; y</w:t>
      </w:r>
    </w:p>
    <w:p w14:paraId="379BF4B5" w14:textId="77777777" w:rsidR="00F7765E" w:rsidRPr="00975D15" w:rsidRDefault="00753AA2" w:rsidP="00437FD7">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Será capaz de incidir en los procesos administrativos de la industria alimentaria o de emprender un negocio propio.</w:t>
      </w:r>
    </w:p>
    <w:p w14:paraId="750783D1" w14:textId="77777777" w:rsidR="00437FD7" w:rsidRPr="00975D15" w:rsidRDefault="00437FD7" w:rsidP="00437FD7">
      <w:pPr>
        <w:pStyle w:val="Prrafodelista"/>
        <w:pBdr>
          <w:top w:val="none" w:sz="0" w:space="0" w:color="auto"/>
          <w:left w:val="none" w:sz="0" w:space="0" w:color="auto"/>
          <w:bottom w:val="none" w:sz="0" w:space="0" w:color="auto"/>
          <w:right w:val="none" w:sz="0" w:space="0" w:color="auto"/>
          <w:between w:val="none" w:sz="0" w:space="0" w:color="auto"/>
        </w:pBdr>
        <w:ind w:left="1440"/>
        <w:jc w:val="both"/>
        <w:rPr>
          <w:rFonts w:ascii="AvantGarde Bk BT" w:hAnsi="AvantGarde Bk BT" w:cs="Calibri"/>
          <w:color w:val="000000" w:themeColor="text1"/>
          <w:sz w:val="22"/>
          <w:szCs w:val="22"/>
        </w:rPr>
      </w:pPr>
    </w:p>
    <w:p w14:paraId="3C58CE61" w14:textId="77777777" w:rsidR="00F7765E" w:rsidRPr="00975D15" w:rsidRDefault="00753AA2" w:rsidP="00437FD7">
      <w:pPr>
        <w:pStyle w:val="Prrafodelista"/>
        <w:numPr>
          <w:ilvl w:val="0"/>
          <w:numId w:val="18"/>
        </w:numPr>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Que el CUCBA cuenta con infraestructura de aulas, aula magna, auditorio, audiovisual, laboratorios y bibliografía especializada, así como áreas deportivas, de recreación, convivencia y biblioteca virtual.</w:t>
      </w:r>
    </w:p>
    <w:p w14:paraId="35F236FB" w14:textId="77777777" w:rsidR="00F7765E" w:rsidRPr="00975D15" w:rsidRDefault="00F7765E" w:rsidP="006A0787">
      <w:pPr>
        <w:pStyle w:val="Prrafodelista"/>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p>
    <w:p w14:paraId="2834098F" w14:textId="77777777" w:rsidR="00F7765E" w:rsidRPr="00975D15" w:rsidRDefault="00753AA2" w:rsidP="00437FD7">
      <w:pPr>
        <w:pStyle w:val="Prrafodelista"/>
        <w:numPr>
          <w:ilvl w:val="0"/>
          <w:numId w:val="18"/>
        </w:numPr>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lastRenderedPageBreak/>
        <w:t>Que el CUCBA cuenta con una planta de profesores que pueden atender la docencia y la investigación requeridas por el estudiante, existiendo una estrategia de readecuación y reorganización de plantilla académica, para realizar actividades académicas en investigación, tutoría académica y labores de difusión y extensión.</w:t>
      </w:r>
    </w:p>
    <w:p w14:paraId="6F5F8CA3" w14:textId="77777777" w:rsidR="00F7765E" w:rsidRPr="00975D15" w:rsidRDefault="00F7765E" w:rsidP="006A0787">
      <w:pPr>
        <w:pStyle w:val="Prrafodelista"/>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p>
    <w:p w14:paraId="3FA33350" w14:textId="77777777" w:rsidR="00F7765E" w:rsidRPr="00975D15" w:rsidRDefault="00753AA2" w:rsidP="00437FD7">
      <w:pPr>
        <w:pStyle w:val="Prrafodelista"/>
        <w:numPr>
          <w:ilvl w:val="0"/>
          <w:numId w:val="18"/>
        </w:numPr>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Que las líneas de investigación que pueden impactar al PE son las siguientes:</w:t>
      </w:r>
    </w:p>
    <w:p w14:paraId="72F465B1" w14:textId="77777777" w:rsidR="00F7765E" w:rsidRPr="00975D15" w:rsidRDefault="00753AA2" w:rsidP="00437FD7">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Calidad e inocuidad en la producción, transformación y comercialización de alimentos;</w:t>
      </w:r>
    </w:p>
    <w:p w14:paraId="24EE2B24" w14:textId="77777777" w:rsidR="00F7765E" w:rsidRPr="00975D15" w:rsidRDefault="00753AA2" w:rsidP="00437FD7">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Ciencias de la salud y ambiente;</w:t>
      </w:r>
    </w:p>
    <w:p w14:paraId="5FF9D706" w14:textId="77777777" w:rsidR="00F7765E" w:rsidRPr="00975D15" w:rsidRDefault="00753AA2" w:rsidP="00437FD7">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proofErr w:type="spellStart"/>
      <w:r w:rsidRPr="00975D15">
        <w:rPr>
          <w:rFonts w:ascii="AvantGarde Bk BT" w:hAnsi="AvantGarde Bk BT" w:cs="Calibri"/>
          <w:color w:val="000000" w:themeColor="text1"/>
          <w:sz w:val="22"/>
          <w:szCs w:val="22"/>
        </w:rPr>
        <w:t>Inmunoregulación</w:t>
      </w:r>
      <w:proofErr w:type="spellEnd"/>
      <w:r w:rsidRPr="00975D15">
        <w:rPr>
          <w:rFonts w:ascii="AvantGarde Bk BT" w:hAnsi="AvantGarde Bk BT" w:cs="Calibri"/>
          <w:color w:val="000000" w:themeColor="text1"/>
          <w:sz w:val="22"/>
          <w:szCs w:val="22"/>
        </w:rPr>
        <w:t xml:space="preserve"> por moléculas de origen natural;</w:t>
      </w:r>
    </w:p>
    <w:p w14:paraId="0EBADDF2" w14:textId="77777777" w:rsidR="00F7765E" w:rsidRPr="00975D15" w:rsidRDefault="00753AA2" w:rsidP="00437FD7">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 xml:space="preserve">Residuos tóxicos y adulterantes en agua y alimentos; </w:t>
      </w:r>
    </w:p>
    <w:p w14:paraId="31E13B72" w14:textId="77777777" w:rsidR="00F7765E" w:rsidRPr="00975D15" w:rsidRDefault="00753AA2" w:rsidP="00437FD7">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 xml:space="preserve">Sistemas de información financiera, fiscales y estrategias de negocio; </w:t>
      </w:r>
    </w:p>
    <w:p w14:paraId="28B2568A" w14:textId="77777777" w:rsidR="00F7765E" w:rsidRPr="00975D15" w:rsidRDefault="00753AA2" w:rsidP="00437FD7">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Aprendizaje y docencia; y</w:t>
      </w:r>
    </w:p>
    <w:p w14:paraId="5CAEA29B" w14:textId="77777777" w:rsidR="00F7765E" w:rsidRPr="00975D15" w:rsidRDefault="00753AA2" w:rsidP="00437FD7">
      <w:pPr>
        <w:pStyle w:val="Prrafodelista"/>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Metodologías de innovación.</w:t>
      </w:r>
    </w:p>
    <w:p w14:paraId="32A0F02C" w14:textId="77777777" w:rsidR="00437FD7" w:rsidRPr="00975D15" w:rsidRDefault="00437FD7" w:rsidP="00437FD7">
      <w:pPr>
        <w:pStyle w:val="Prrafodelista"/>
        <w:pBdr>
          <w:top w:val="none" w:sz="0" w:space="0" w:color="auto"/>
          <w:left w:val="none" w:sz="0" w:space="0" w:color="auto"/>
          <w:bottom w:val="none" w:sz="0" w:space="0" w:color="auto"/>
          <w:right w:val="none" w:sz="0" w:space="0" w:color="auto"/>
          <w:between w:val="none" w:sz="0" w:space="0" w:color="auto"/>
        </w:pBdr>
        <w:ind w:left="426"/>
        <w:jc w:val="both"/>
        <w:rPr>
          <w:rFonts w:ascii="AvantGarde Bk BT" w:hAnsi="AvantGarde Bk BT" w:cs="Calibri"/>
          <w:color w:val="000000" w:themeColor="text1"/>
          <w:sz w:val="22"/>
          <w:szCs w:val="22"/>
        </w:rPr>
      </w:pPr>
    </w:p>
    <w:p w14:paraId="632A95FC" w14:textId="77777777" w:rsidR="00F7765E" w:rsidRPr="00975D15" w:rsidRDefault="00753AA2" w:rsidP="00437FD7">
      <w:pPr>
        <w:pStyle w:val="Prrafodelista"/>
        <w:pBdr>
          <w:top w:val="none" w:sz="0" w:space="0" w:color="auto"/>
          <w:left w:val="none" w:sz="0" w:space="0" w:color="auto"/>
          <w:bottom w:val="none" w:sz="0" w:space="0" w:color="auto"/>
          <w:right w:val="none" w:sz="0" w:space="0" w:color="auto"/>
          <w:between w:val="none" w:sz="0" w:space="0" w:color="auto"/>
        </w:pBdr>
        <w:ind w:left="426"/>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Cabe destacar que el 89% de profesores del PE cuentan con estudios de Posgrado; de los cuales el 48% cuentan con Doctorado y el 41% con Maestría. De los 17 profesores de tiempo completo que participan en el PE, 3 de ellos 18% pertenecen al Sistema Nacional de Investigadores.</w:t>
      </w:r>
    </w:p>
    <w:p w14:paraId="73C8C1C1" w14:textId="77777777" w:rsidR="00F7765E" w:rsidRPr="00975D15" w:rsidRDefault="00F7765E" w:rsidP="006A0787">
      <w:pPr>
        <w:pStyle w:val="Prrafodelista"/>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p>
    <w:p w14:paraId="77BE07D0" w14:textId="77777777" w:rsidR="00F7765E" w:rsidRPr="00975D15" w:rsidRDefault="00753AA2" w:rsidP="00437FD7">
      <w:pPr>
        <w:pStyle w:val="Prrafodelista"/>
        <w:numPr>
          <w:ilvl w:val="0"/>
          <w:numId w:val="18"/>
        </w:numPr>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Que para la vinculación del programa, el CUCBA, cuenta con diversos convenios y acuerdos con organismos públicos, privados y no gubernamentales para las prácticas profesionales y el servicio social, que promueven proyectos vinculados a la formación del estudiante, considerando las perspectivas de futura inserción laboral.</w:t>
      </w:r>
    </w:p>
    <w:p w14:paraId="503EBCC2" w14:textId="77777777" w:rsidR="00F7765E" w:rsidRPr="00975D15" w:rsidRDefault="00F7765E" w:rsidP="006A0787">
      <w:pPr>
        <w:pStyle w:val="Prrafodelista"/>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p>
    <w:p w14:paraId="11DC449B" w14:textId="77777777" w:rsidR="00F7765E" w:rsidRPr="00975D15" w:rsidRDefault="00753AA2" w:rsidP="00437FD7">
      <w:pPr>
        <w:pStyle w:val="Prrafodelista"/>
        <w:numPr>
          <w:ilvl w:val="0"/>
          <w:numId w:val="18"/>
        </w:numPr>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Que para efectos de la movilidad de los estudiantes del PE se ha previsto que, acorde a la normatividad universitaria y los convenios de colaboración institucionales, aumentar la movilidad interna de los estudiantes en la Universidad de Guadalajara, y en otras IES nacionales e internacionales.</w:t>
      </w:r>
    </w:p>
    <w:p w14:paraId="4A40B7E3" w14:textId="77777777" w:rsidR="00F7765E" w:rsidRPr="00975D15" w:rsidRDefault="00F7765E" w:rsidP="006A0787">
      <w:pPr>
        <w:pStyle w:val="Prrafodelista"/>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p>
    <w:p w14:paraId="2FDB678B" w14:textId="77777777" w:rsidR="00F7765E" w:rsidRPr="00975D15" w:rsidRDefault="00753AA2" w:rsidP="00437FD7">
      <w:pPr>
        <w:pStyle w:val="Prrafodelista"/>
        <w:numPr>
          <w:ilvl w:val="0"/>
          <w:numId w:val="18"/>
        </w:numPr>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 xml:space="preserve">Que esta Comisión Permanente de Educación del CGU, ha considerado pertinente la reestructuración del plan de estudios de la Licenciatura en Ciencia de los Alimentos, planteada por el Consejo del CUCBA; el cual cuenta con los recursos humanos especializados, infraestructura, así como la inversión en equipo, herramientas y materiales necesarias, incluyendo recursos tecnológicos y logísticos para impulsar oferta educativa de calidad. </w:t>
      </w:r>
    </w:p>
    <w:p w14:paraId="0F1FFE70" w14:textId="77777777" w:rsidR="00F7765E" w:rsidRPr="00975D15" w:rsidRDefault="00F7765E" w:rsidP="006A0787">
      <w:pPr>
        <w:pStyle w:val="Prrafodelista"/>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p>
    <w:p w14:paraId="5970D857" w14:textId="469E84C7" w:rsidR="00F7765E" w:rsidRPr="00975D15" w:rsidRDefault="00753AA2" w:rsidP="00437FD7">
      <w:pPr>
        <w:jc w:val="both"/>
        <w:rPr>
          <w:rFonts w:ascii="AvantGarde Bk BT" w:hAnsi="AvantGarde Bk BT" w:cs="Calibri"/>
          <w:color w:val="000000" w:themeColor="text1"/>
          <w:sz w:val="22"/>
          <w:szCs w:val="22"/>
        </w:rPr>
      </w:pPr>
      <w:r w:rsidRPr="00975D15">
        <w:rPr>
          <w:rFonts w:ascii="AvantGarde Bk BT" w:hAnsi="AvantGarde Bk BT" w:cs="Calibri"/>
          <w:color w:val="000000" w:themeColor="text1"/>
          <w:sz w:val="22"/>
          <w:szCs w:val="22"/>
        </w:rPr>
        <w:t>En virtud de los antecedentes antes expuestos, y tomando en consideración los siguientes</w:t>
      </w:r>
      <w:r w:rsidR="0007783E">
        <w:rPr>
          <w:rFonts w:ascii="AvantGarde Bk BT" w:hAnsi="AvantGarde Bk BT" w:cs="Calibri"/>
          <w:color w:val="000000" w:themeColor="text1"/>
          <w:sz w:val="22"/>
          <w:szCs w:val="22"/>
        </w:rPr>
        <w:t>:</w:t>
      </w:r>
    </w:p>
    <w:p w14:paraId="592870A6" w14:textId="77777777" w:rsidR="00F7765E" w:rsidRPr="00975D15" w:rsidRDefault="00F7765E">
      <w:pPr>
        <w:jc w:val="center"/>
        <w:rPr>
          <w:rFonts w:ascii="Questrial" w:eastAsia="Questrial" w:hAnsi="Questrial" w:cs="Questrial"/>
          <w:b/>
          <w:color w:val="000000" w:themeColor="text1"/>
          <w:sz w:val="22"/>
          <w:szCs w:val="22"/>
        </w:rPr>
      </w:pPr>
    </w:p>
    <w:p w14:paraId="7F76717C" w14:textId="67D89848" w:rsidR="00F7765E" w:rsidRPr="00975D15" w:rsidRDefault="0007783E" w:rsidP="00437FD7">
      <w:pPr>
        <w:pStyle w:val="Prrafodelista"/>
        <w:pBdr>
          <w:top w:val="none" w:sz="0" w:space="0" w:color="auto"/>
          <w:left w:val="none" w:sz="0" w:space="0" w:color="auto"/>
          <w:bottom w:val="none" w:sz="0" w:space="0" w:color="auto"/>
          <w:right w:val="none" w:sz="0" w:space="0" w:color="auto"/>
          <w:between w:val="none" w:sz="0" w:space="0" w:color="auto"/>
        </w:pBdr>
        <w:ind w:left="426"/>
        <w:jc w:val="center"/>
        <w:rPr>
          <w:rFonts w:ascii="AvantGarde Bk BT" w:hAnsi="AvantGarde Bk BT" w:cs="Calibri"/>
          <w:b/>
          <w:bCs/>
          <w:color w:val="000000" w:themeColor="text1"/>
          <w:sz w:val="22"/>
          <w:szCs w:val="22"/>
        </w:rPr>
      </w:pPr>
      <w:r>
        <w:rPr>
          <w:rFonts w:ascii="AvantGarde Bk BT" w:hAnsi="AvantGarde Bk BT" w:cs="Calibri"/>
          <w:b/>
          <w:bCs/>
          <w:color w:val="000000" w:themeColor="text1"/>
          <w:sz w:val="22"/>
          <w:szCs w:val="22"/>
        </w:rPr>
        <w:t>FUNDAMENTOS JURÍDICOS</w:t>
      </w:r>
    </w:p>
    <w:p w14:paraId="7DEC9270" w14:textId="77777777" w:rsidR="00F7765E" w:rsidRPr="00975D15" w:rsidRDefault="00F7765E">
      <w:pPr>
        <w:jc w:val="both"/>
        <w:rPr>
          <w:rFonts w:ascii="Questrial" w:eastAsia="Questrial" w:hAnsi="Questrial" w:cs="Questrial"/>
          <w:color w:val="000000" w:themeColor="text1"/>
          <w:sz w:val="22"/>
          <w:szCs w:val="22"/>
        </w:rPr>
      </w:pPr>
    </w:p>
    <w:p w14:paraId="1CC39C06" w14:textId="1745443C" w:rsidR="003B4A1E" w:rsidRDefault="00753AA2" w:rsidP="003B4A1E">
      <w:pPr>
        <w:pStyle w:val="Prrafodelista"/>
        <w:numPr>
          <w:ilvl w:val="0"/>
          <w:numId w:val="2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3B4A1E">
        <w:rPr>
          <w:rFonts w:ascii="AvantGarde Bk BT" w:hAnsi="AvantGarde Bk BT" w:cs="Calibri"/>
          <w:color w:val="000000" w:themeColor="text1"/>
          <w:sz w:val="22"/>
          <w:szCs w:val="22"/>
        </w:rPr>
        <w:t>Que la Universidad de Guadalajara es un organismo público descentralizado del gobierno del estado de Jalisco con autonomía, personalidad jurídica y patrimonio propio, de conformidad con lo dispuesto en el artículo 1° de su Ley Orgánica, promulgada y publicada por el titular del Poder Ejecutivo local del día 15 de enero de 1994 en el Periódico Oficial “El Estado de Jalisco”, en ejecución del decreto número 15319 del Congreso local.</w:t>
      </w:r>
    </w:p>
    <w:p w14:paraId="57577229" w14:textId="77777777" w:rsidR="003B4A1E" w:rsidRDefault="003B4A1E" w:rsidP="003B4A1E">
      <w:pPr>
        <w:pStyle w:val="Prrafodelista"/>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p>
    <w:p w14:paraId="1278DD38" w14:textId="77777777" w:rsidR="003B4A1E" w:rsidRDefault="00753AA2" w:rsidP="003B4A1E">
      <w:pPr>
        <w:pStyle w:val="Prrafodelista"/>
        <w:numPr>
          <w:ilvl w:val="0"/>
          <w:numId w:val="2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3B4A1E">
        <w:rPr>
          <w:rFonts w:ascii="AvantGarde Bk BT" w:hAnsi="AvantGarde Bk BT" w:cs="Calibri"/>
          <w:color w:val="000000" w:themeColor="text1"/>
          <w:sz w:val="22"/>
          <w:szCs w:val="22"/>
        </w:rPr>
        <w:t>Que como lo señalan las fracciones I, II y IV de artículo 5° de la Ley Orgánica de la Universidad, son fines de esta Casa de Estudio la formación y actualización de los técnicos, bachilleres, técnicos profesionales, profesionistas, graduados y demás recursos humanos que requiere el desarrollo socio-económico de Jalisco; organizar, realizar, fomentar y difundir la investigación científica, tecnológica y humanística; y coadyuvar con las autoridades educativas competentes en la orientación y promoción de la educación media superior y superior, así como en el desarrollo de la ciencia y la tecnología.</w:t>
      </w:r>
    </w:p>
    <w:p w14:paraId="41CB77BF" w14:textId="77777777" w:rsidR="003B4A1E" w:rsidRPr="003B4A1E" w:rsidRDefault="003B4A1E" w:rsidP="003B4A1E">
      <w:pPr>
        <w:pStyle w:val="Prrafodelista"/>
        <w:rPr>
          <w:rFonts w:ascii="AvantGarde Bk BT" w:eastAsia="Questrial" w:hAnsi="AvantGarde Bk BT" w:cs="Questrial"/>
          <w:color w:val="000000" w:themeColor="text1"/>
          <w:sz w:val="22"/>
          <w:szCs w:val="22"/>
        </w:rPr>
      </w:pPr>
    </w:p>
    <w:p w14:paraId="3C5EB46D" w14:textId="77777777" w:rsidR="003B4A1E" w:rsidRPr="003B4A1E" w:rsidRDefault="007F274F" w:rsidP="003B4A1E">
      <w:pPr>
        <w:pStyle w:val="Prrafodelista"/>
        <w:numPr>
          <w:ilvl w:val="0"/>
          <w:numId w:val="2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3B4A1E">
        <w:rPr>
          <w:rFonts w:ascii="AvantGarde Bk BT" w:eastAsia="Questrial" w:hAnsi="AvantGarde Bk BT" w:cs="Questrial"/>
          <w:color w:val="000000" w:themeColor="text1"/>
          <w:sz w:val="22"/>
          <w:szCs w:val="22"/>
        </w:rPr>
        <w:t>Que es atribución de la Universidad, según lo dispuesto por la fracción III del artículo 6 de la Ley Orgánica, realizar programas de docencia, investigación y difusión de la cultura, de acuerdo con los principios y orientaciones previstos en el artículo 3 de la Constitución Federal.</w:t>
      </w:r>
    </w:p>
    <w:p w14:paraId="183C9803" w14:textId="77777777" w:rsidR="003B4A1E" w:rsidRPr="003B4A1E" w:rsidRDefault="003B4A1E" w:rsidP="003B4A1E">
      <w:pPr>
        <w:pStyle w:val="Prrafodelista"/>
        <w:rPr>
          <w:rFonts w:ascii="AvantGarde Bk BT" w:hAnsi="AvantGarde Bk BT" w:cs="Calibri"/>
          <w:color w:val="000000" w:themeColor="text1"/>
          <w:sz w:val="22"/>
          <w:szCs w:val="22"/>
        </w:rPr>
      </w:pPr>
    </w:p>
    <w:p w14:paraId="674E558B" w14:textId="77777777" w:rsidR="003B4A1E" w:rsidRDefault="00753AA2" w:rsidP="003B4A1E">
      <w:pPr>
        <w:pStyle w:val="Prrafodelista"/>
        <w:numPr>
          <w:ilvl w:val="0"/>
          <w:numId w:val="2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3B4A1E">
        <w:rPr>
          <w:rFonts w:ascii="AvantGarde Bk BT" w:hAnsi="AvantGarde Bk BT" w:cs="Calibri"/>
          <w:color w:val="000000" w:themeColor="text1"/>
          <w:sz w:val="22"/>
          <w:szCs w:val="22"/>
        </w:rPr>
        <w:t>Que de acuerdo con el artículo 22 de su Ley Orgánica, la Universidad de Guadalajara adopta el modelo de Red para organizar sus actividades académicas y administrativas.</w:t>
      </w:r>
    </w:p>
    <w:p w14:paraId="4334B39A" w14:textId="77777777" w:rsidR="003B4A1E" w:rsidRPr="003B4A1E" w:rsidRDefault="003B4A1E" w:rsidP="003B4A1E">
      <w:pPr>
        <w:pStyle w:val="Prrafodelista"/>
        <w:rPr>
          <w:rFonts w:ascii="AvantGarde Bk BT" w:hAnsi="AvantGarde Bk BT" w:cs="Calibri"/>
          <w:color w:val="000000" w:themeColor="text1"/>
          <w:sz w:val="22"/>
          <w:szCs w:val="22"/>
        </w:rPr>
      </w:pPr>
    </w:p>
    <w:p w14:paraId="39FDBC3B" w14:textId="77777777" w:rsidR="003B4A1E" w:rsidRDefault="00753AA2" w:rsidP="003B4A1E">
      <w:pPr>
        <w:pStyle w:val="Prrafodelista"/>
        <w:numPr>
          <w:ilvl w:val="0"/>
          <w:numId w:val="2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3B4A1E">
        <w:rPr>
          <w:rFonts w:ascii="AvantGarde Bk BT" w:hAnsi="AvantGarde Bk BT" w:cs="Calibri"/>
          <w:color w:val="000000" w:themeColor="text1"/>
          <w:sz w:val="22"/>
          <w:szCs w:val="22"/>
        </w:rPr>
        <w:t xml:space="preserve">Que el </w:t>
      </w:r>
      <w:proofErr w:type="spellStart"/>
      <w:r w:rsidRPr="003B4A1E">
        <w:rPr>
          <w:rFonts w:ascii="AvantGarde Bk BT" w:hAnsi="AvantGarde Bk BT" w:cs="Calibri"/>
          <w:color w:val="000000" w:themeColor="text1"/>
          <w:sz w:val="22"/>
          <w:szCs w:val="22"/>
        </w:rPr>
        <w:t>CGU</w:t>
      </w:r>
      <w:proofErr w:type="spellEnd"/>
      <w:r w:rsidRPr="003B4A1E">
        <w:rPr>
          <w:rFonts w:ascii="AvantGarde Bk BT" w:hAnsi="AvantGarde Bk BT" w:cs="Calibri"/>
          <w:color w:val="000000" w:themeColor="text1"/>
          <w:sz w:val="22"/>
          <w:szCs w:val="22"/>
        </w:rPr>
        <w:t xml:space="preserve"> funciona en pleno o por comisiones, las que pueden ser permanentes o especiales, tal y como lo señala el artículo 27 de la Ley Orgánica.</w:t>
      </w:r>
    </w:p>
    <w:p w14:paraId="562AF721" w14:textId="77777777" w:rsidR="003B4A1E" w:rsidRPr="003B4A1E" w:rsidRDefault="003B4A1E" w:rsidP="003B4A1E">
      <w:pPr>
        <w:pStyle w:val="Prrafodelista"/>
        <w:rPr>
          <w:rFonts w:ascii="AvantGarde Bk BT" w:hAnsi="AvantGarde Bk BT" w:cs="Calibri"/>
          <w:color w:val="000000" w:themeColor="text1"/>
          <w:sz w:val="22"/>
          <w:szCs w:val="22"/>
        </w:rPr>
      </w:pPr>
    </w:p>
    <w:p w14:paraId="71D1A18F" w14:textId="77777777" w:rsidR="003B4A1E" w:rsidRDefault="00753AA2" w:rsidP="003B4A1E">
      <w:pPr>
        <w:pStyle w:val="Prrafodelista"/>
        <w:numPr>
          <w:ilvl w:val="0"/>
          <w:numId w:val="2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3B4A1E">
        <w:rPr>
          <w:rFonts w:ascii="AvantGarde Bk BT" w:hAnsi="AvantGarde Bk BT" w:cs="Calibri"/>
          <w:color w:val="000000" w:themeColor="text1"/>
          <w:sz w:val="22"/>
          <w:szCs w:val="22"/>
        </w:rPr>
        <w:t xml:space="preserve">Que es atribución del </w:t>
      </w:r>
      <w:proofErr w:type="spellStart"/>
      <w:r w:rsidRPr="003B4A1E">
        <w:rPr>
          <w:rFonts w:ascii="AvantGarde Bk BT" w:hAnsi="AvantGarde Bk BT" w:cs="Calibri"/>
          <w:color w:val="000000" w:themeColor="text1"/>
          <w:sz w:val="22"/>
          <w:szCs w:val="22"/>
        </w:rPr>
        <w:t>CGU</w:t>
      </w:r>
      <w:proofErr w:type="spellEnd"/>
      <w:r w:rsidRPr="003B4A1E">
        <w:rPr>
          <w:rFonts w:ascii="AvantGarde Bk BT" w:hAnsi="AvantGarde Bk BT" w:cs="Calibri"/>
          <w:color w:val="000000" w:themeColor="text1"/>
          <w:sz w:val="22"/>
          <w:szCs w:val="22"/>
        </w:rPr>
        <w:t xml:space="preserve"> conforme el artículo 31, fracción VI, de la Ley Orgánica y el artículo 39, fracción I, del Estatuto General, crear, suprimir o modificar carreras y programas de posgrado, así como promover iniciativas y estrategias para poner en marcha nuevas carreras y posgrados.</w:t>
      </w:r>
    </w:p>
    <w:p w14:paraId="122FDE1F" w14:textId="791EA9BD" w:rsidR="00755C26" w:rsidRDefault="00755C26">
      <w:pPr>
        <w:rPr>
          <w:rFonts w:ascii="AvantGarde Bk BT" w:eastAsia="Calibri" w:hAnsi="AvantGarde Bk BT" w:cs="Calibri"/>
          <w:color w:val="000000" w:themeColor="text1"/>
          <w:sz w:val="22"/>
          <w:szCs w:val="22"/>
          <w:lang w:val="es-ES"/>
        </w:rPr>
      </w:pPr>
      <w:r>
        <w:rPr>
          <w:rFonts w:ascii="AvantGarde Bk BT" w:hAnsi="AvantGarde Bk BT" w:cs="Calibri"/>
          <w:color w:val="000000" w:themeColor="text1"/>
          <w:sz w:val="22"/>
          <w:szCs w:val="22"/>
        </w:rPr>
        <w:br w:type="page"/>
      </w:r>
    </w:p>
    <w:p w14:paraId="2862BE9C" w14:textId="77777777" w:rsidR="003B4A1E" w:rsidRPr="003B4A1E" w:rsidRDefault="003B4A1E" w:rsidP="003B4A1E">
      <w:pPr>
        <w:pStyle w:val="Prrafodelista"/>
        <w:rPr>
          <w:rFonts w:ascii="AvantGarde Bk BT" w:hAnsi="AvantGarde Bk BT" w:cs="Calibri"/>
          <w:color w:val="000000" w:themeColor="text1"/>
          <w:sz w:val="22"/>
          <w:szCs w:val="22"/>
        </w:rPr>
      </w:pPr>
    </w:p>
    <w:p w14:paraId="06ACD10B" w14:textId="77777777" w:rsidR="003B4A1E" w:rsidRDefault="00753AA2" w:rsidP="003B4A1E">
      <w:pPr>
        <w:pStyle w:val="Prrafodelista"/>
        <w:numPr>
          <w:ilvl w:val="0"/>
          <w:numId w:val="2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3B4A1E">
        <w:rPr>
          <w:rFonts w:ascii="AvantGarde Bk BT" w:hAnsi="AvantGarde Bk BT" w:cs="Calibri"/>
          <w:color w:val="000000" w:themeColor="text1"/>
          <w:sz w:val="22"/>
          <w:szCs w:val="22"/>
        </w:rPr>
        <w:t>Que es atribución de la Comisión de Educación del CGU conocer y dictaminar acerca de las propuestas de los consejeros, el Rector General o de los titulares de los Centros, Divisiones y Escuelas, así como proponer las medidas necesarias para el mejoramiento de los sistemas educativos, los criterios de innovaciones pedagógicas, la administración académica y las reformas de las que estén en vigor, conforme lo establece el artículo 85, fracciones I y IV, del Estatuto General.</w:t>
      </w:r>
      <w:bookmarkStart w:id="1" w:name="_heading=h.30j0zll" w:colFirst="0" w:colLast="0"/>
      <w:bookmarkEnd w:id="1"/>
    </w:p>
    <w:p w14:paraId="2EDC34A4" w14:textId="77777777" w:rsidR="003B4A1E" w:rsidRPr="003B4A1E" w:rsidRDefault="003B4A1E" w:rsidP="003B4A1E">
      <w:pPr>
        <w:pStyle w:val="Prrafodelista"/>
        <w:rPr>
          <w:rFonts w:ascii="AvantGarde Bk BT" w:hAnsi="AvantGarde Bk BT" w:cs="Calibri"/>
          <w:color w:val="000000" w:themeColor="text1"/>
          <w:sz w:val="22"/>
          <w:szCs w:val="22"/>
        </w:rPr>
      </w:pPr>
    </w:p>
    <w:p w14:paraId="2648F39F" w14:textId="77777777" w:rsidR="003B4A1E" w:rsidRDefault="00753AA2" w:rsidP="003B4A1E">
      <w:pPr>
        <w:pStyle w:val="Prrafodelista"/>
        <w:numPr>
          <w:ilvl w:val="0"/>
          <w:numId w:val="2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3B4A1E">
        <w:rPr>
          <w:rFonts w:ascii="AvantGarde Bk BT" w:hAnsi="AvantGarde Bk BT" w:cs="Calibri"/>
          <w:color w:val="000000" w:themeColor="text1"/>
          <w:sz w:val="22"/>
          <w:szCs w:val="22"/>
        </w:rPr>
        <w:t>La Comisión de Educación antes citada, tomando en cuenta las opiniones recibidas, estudiará los planes y programas presentados y emitirá el dictamen correspondiente –que deberá estar fundado y motivado–, y se pondrá a consideración del CGU, según lo establece el artículo 17 del Reglamento General de Planes de Estudio de esta Universidad.</w:t>
      </w:r>
    </w:p>
    <w:p w14:paraId="57B6DC06" w14:textId="77777777" w:rsidR="003B4A1E" w:rsidRPr="003B4A1E" w:rsidRDefault="003B4A1E" w:rsidP="003B4A1E">
      <w:pPr>
        <w:pStyle w:val="Prrafodelista"/>
        <w:rPr>
          <w:rFonts w:ascii="AvantGarde Bk BT" w:hAnsi="AvantGarde Bk BT" w:cs="Calibri"/>
          <w:color w:val="000000" w:themeColor="text1"/>
          <w:sz w:val="22"/>
          <w:szCs w:val="22"/>
        </w:rPr>
      </w:pPr>
    </w:p>
    <w:p w14:paraId="5E6A2C82" w14:textId="77777777" w:rsidR="003B4A1E" w:rsidRDefault="00753AA2" w:rsidP="003B4A1E">
      <w:pPr>
        <w:pStyle w:val="Prrafodelista"/>
        <w:numPr>
          <w:ilvl w:val="0"/>
          <w:numId w:val="2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3B4A1E">
        <w:rPr>
          <w:rFonts w:ascii="AvantGarde Bk BT" w:hAnsi="AvantGarde Bk BT" w:cs="Calibri"/>
          <w:color w:val="000000" w:themeColor="text1"/>
          <w:sz w:val="22"/>
          <w:szCs w:val="22"/>
        </w:rPr>
        <w:t xml:space="preserve">Que con fundamento en el artículo 52, fracciones III y IV, de la Ley Orgánica, son atribuciones de los Consejos de los Centros Universitarios, aprobar los planes de estudio y someterlos a la aprobación del CGU. </w:t>
      </w:r>
    </w:p>
    <w:p w14:paraId="2A3A7302" w14:textId="77777777" w:rsidR="003B4A1E" w:rsidRPr="003B4A1E" w:rsidRDefault="003B4A1E" w:rsidP="003B4A1E">
      <w:pPr>
        <w:pStyle w:val="Prrafodelista"/>
        <w:rPr>
          <w:rFonts w:ascii="AvantGarde Bk BT" w:hAnsi="AvantGarde Bk BT" w:cs="Calibri"/>
          <w:color w:val="000000" w:themeColor="text1"/>
          <w:sz w:val="22"/>
          <w:szCs w:val="22"/>
        </w:rPr>
      </w:pPr>
    </w:p>
    <w:p w14:paraId="0F74D9F6" w14:textId="540BA949" w:rsidR="00F7765E" w:rsidRPr="003B4A1E" w:rsidRDefault="00753AA2" w:rsidP="003B4A1E">
      <w:pPr>
        <w:pStyle w:val="Prrafodelista"/>
        <w:numPr>
          <w:ilvl w:val="0"/>
          <w:numId w:val="28"/>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3B4A1E">
        <w:rPr>
          <w:rFonts w:ascii="AvantGarde Bk BT" w:hAnsi="AvantGarde Bk BT" w:cs="Calibri"/>
          <w:color w:val="000000" w:themeColor="text1"/>
          <w:sz w:val="22"/>
          <w:szCs w:val="22"/>
        </w:rPr>
        <w:t xml:space="preserve">Que como lo establece el Estatuto General en su artículo 138, fracción I, es atribución de los Consejos Divisionales sancionar y remitir a la autoridad competente propuestas de los Departamentos para la creación, transformación y supresión de planes y programas de estudio en licenciatura y posgrado. </w:t>
      </w:r>
    </w:p>
    <w:p w14:paraId="10DA5ECE" w14:textId="77777777" w:rsidR="00F7765E" w:rsidRPr="00975D15" w:rsidRDefault="00F7765E">
      <w:pPr>
        <w:jc w:val="both"/>
        <w:rPr>
          <w:rFonts w:ascii="Questrial" w:eastAsia="Questrial" w:hAnsi="Questrial" w:cs="Questrial"/>
          <w:color w:val="000000" w:themeColor="text1"/>
          <w:sz w:val="22"/>
          <w:szCs w:val="22"/>
        </w:rPr>
      </w:pPr>
    </w:p>
    <w:p w14:paraId="2473AD4D" w14:textId="77777777" w:rsidR="00F7765E" w:rsidRPr="00975D15" w:rsidRDefault="00753AA2" w:rsidP="00437FD7">
      <w:pPr>
        <w:jc w:val="both"/>
        <w:rPr>
          <w:rFonts w:ascii="AvantGarde Bk BT" w:eastAsia="Calibri" w:hAnsi="AvantGarde Bk BT" w:cs="Calibri"/>
          <w:color w:val="000000" w:themeColor="text1"/>
          <w:sz w:val="22"/>
          <w:szCs w:val="22"/>
        </w:rPr>
      </w:pPr>
      <w:r w:rsidRPr="00975D15">
        <w:rPr>
          <w:rFonts w:ascii="AvantGarde Bk BT" w:eastAsia="Calibri" w:hAnsi="AvantGarde Bk BT" w:cs="Calibri"/>
          <w:color w:val="000000" w:themeColor="text1"/>
          <w:sz w:val="22"/>
          <w:szCs w:val="22"/>
        </w:rPr>
        <w:t>Por lo antes expuesto y fundado, esta Comisión Permanente de Educación tiene a bien proponer al pleno del CGU los siguientes:</w:t>
      </w:r>
    </w:p>
    <w:p w14:paraId="04CC19C0" w14:textId="77777777" w:rsidR="00F7765E" w:rsidRPr="00975D15" w:rsidRDefault="00F7765E">
      <w:pPr>
        <w:jc w:val="both"/>
        <w:rPr>
          <w:rFonts w:ascii="Questrial" w:eastAsia="Questrial" w:hAnsi="Questrial" w:cs="Questrial"/>
          <w:color w:val="000000" w:themeColor="text1"/>
          <w:sz w:val="22"/>
          <w:szCs w:val="22"/>
        </w:rPr>
      </w:pPr>
    </w:p>
    <w:p w14:paraId="250485C3" w14:textId="39622E14" w:rsidR="00F7765E" w:rsidRPr="00975D15" w:rsidRDefault="0007783E" w:rsidP="00437FD7">
      <w:pPr>
        <w:jc w:val="center"/>
        <w:rPr>
          <w:rFonts w:ascii="AvantGarde Bk BT" w:eastAsia="Calibri" w:hAnsi="AvantGarde Bk BT" w:cs="Calibri"/>
          <w:b/>
          <w:bCs/>
          <w:color w:val="000000" w:themeColor="text1"/>
          <w:sz w:val="22"/>
          <w:szCs w:val="22"/>
        </w:rPr>
      </w:pPr>
      <w:r>
        <w:rPr>
          <w:rFonts w:ascii="AvantGarde Bk BT" w:eastAsia="Calibri" w:hAnsi="AvantGarde Bk BT" w:cs="Calibri"/>
          <w:b/>
          <w:bCs/>
          <w:color w:val="000000" w:themeColor="text1"/>
          <w:sz w:val="22"/>
          <w:szCs w:val="22"/>
        </w:rPr>
        <w:t>RESOLUTIVO</w:t>
      </w:r>
      <w:r w:rsidR="006110A0">
        <w:rPr>
          <w:rFonts w:ascii="AvantGarde Bk BT" w:eastAsia="Calibri" w:hAnsi="AvantGarde Bk BT" w:cs="Calibri"/>
          <w:b/>
          <w:bCs/>
          <w:color w:val="000000" w:themeColor="text1"/>
          <w:sz w:val="22"/>
          <w:szCs w:val="22"/>
        </w:rPr>
        <w:t>S</w:t>
      </w:r>
    </w:p>
    <w:p w14:paraId="398C475B" w14:textId="77777777" w:rsidR="00F7765E" w:rsidRPr="00975D15" w:rsidRDefault="00F7765E">
      <w:pPr>
        <w:rPr>
          <w:rFonts w:ascii="Questrial" w:eastAsia="Questrial" w:hAnsi="Questrial" w:cs="Questrial"/>
          <w:b/>
          <w:color w:val="000000" w:themeColor="text1"/>
          <w:sz w:val="22"/>
          <w:szCs w:val="22"/>
        </w:rPr>
      </w:pPr>
    </w:p>
    <w:p w14:paraId="559A4CC4" w14:textId="5164F30B" w:rsidR="00F7765E" w:rsidRPr="00975D15" w:rsidRDefault="00753AA2">
      <w:pPr>
        <w:jc w:val="both"/>
        <w:rPr>
          <w:rFonts w:ascii="AvantGarde Bk BT" w:eastAsia="Calibri" w:hAnsi="AvantGarde Bk BT" w:cs="Calibri"/>
          <w:color w:val="000000" w:themeColor="text1"/>
          <w:sz w:val="22"/>
          <w:szCs w:val="22"/>
        </w:rPr>
      </w:pPr>
      <w:r w:rsidRPr="00975D15">
        <w:rPr>
          <w:rFonts w:ascii="AvantGarde Bk BT" w:eastAsia="Calibri" w:hAnsi="AvantGarde Bk BT" w:cs="Calibri"/>
          <w:b/>
          <w:bCs/>
          <w:color w:val="000000" w:themeColor="text1"/>
          <w:sz w:val="22"/>
          <w:szCs w:val="22"/>
        </w:rPr>
        <w:t xml:space="preserve">PRIMERO. </w:t>
      </w:r>
      <w:r w:rsidRPr="00975D15">
        <w:rPr>
          <w:rFonts w:ascii="AvantGarde Bk BT" w:eastAsia="Calibri" w:hAnsi="AvantGarde Bk BT" w:cs="Calibri"/>
          <w:color w:val="000000" w:themeColor="text1"/>
          <w:sz w:val="22"/>
          <w:szCs w:val="22"/>
        </w:rPr>
        <w:t xml:space="preserve">Se reestructura el plan de estudios de la </w:t>
      </w:r>
      <w:r w:rsidRPr="00975D15">
        <w:rPr>
          <w:rFonts w:ascii="AvantGarde Bk BT" w:eastAsia="Calibri" w:hAnsi="AvantGarde Bk BT" w:cs="Calibri"/>
          <w:b/>
          <w:bCs/>
          <w:color w:val="000000" w:themeColor="text1"/>
          <w:sz w:val="22"/>
          <w:szCs w:val="22"/>
        </w:rPr>
        <w:t>Licenciatura en Ciencia de los Alimentos,</w:t>
      </w:r>
      <w:r w:rsidRPr="00975D15">
        <w:rPr>
          <w:rFonts w:ascii="AvantGarde Bk BT" w:eastAsia="Calibri" w:hAnsi="AvantGarde Bk BT" w:cs="Calibri"/>
          <w:color w:val="000000" w:themeColor="text1"/>
          <w:sz w:val="22"/>
          <w:szCs w:val="22"/>
        </w:rPr>
        <w:t xml:space="preserve"> para operar en la</w:t>
      </w:r>
      <w:r w:rsidR="006E6FBD">
        <w:rPr>
          <w:rFonts w:ascii="AvantGarde Bk BT" w:eastAsia="Calibri" w:hAnsi="AvantGarde Bk BT" w:cs="Calibri"/>
          <w:color w:val="000000" w:themeColor="text1"/>
          <w:sz w:val="22"/>
          <w:szCs w:val="22"/>
        </w:rPr>
        <w:t>s</w:t>
      </w:r>
      <w:r w:rsidRPr="00975D15">
        <w:rPr>
          <w:rFonts w:ascii="AvantGarde Bk BT" w:eastAsia="Calibri" w:hAnsi="AvantGarde Bk BT" w:cs="Calibri"/>
          <w:color w:val="000000" w:themeColor="text1"/>
          <w:sz w:val="22"/>
          <w:szCs w:val="22"/>
        </w:rPr>
        <w:t xml:space="preserve"> modalidad</w:t>
      </w:r>
      <w:r w:rsidR="006E6FBD">
        <w:rPr>
          <w:rFonts w:ascii="AvantGarde Bk BT" w:eastAsia="Calibri" w:hAnsi="AvantGarde Bk BT" w:cs="Calibri"/>
          <w:color w:val="000000" w:themeColor="text1"/>
          <w:sz w:val="22"/>
          <w:szCs w:val="22"/>
        </w:rPr>
        <w:t>es</w:t>
      </w:r>
      <w:r w:rsidRPr="00975D15">
        <w:rPr>
          <w:rFonts w:ascii="AvantGarde Bk BT" w:eastAsia="Calibri" w:hAnsi="AvantGarde Bk BT" w:cs="Calibri"/>
          <w:color w:val="000000" w:themeColor="text1"/>
          <w:sz w:val="22"/>
          <w:szCs w:val="22"/>
        </w:rPr>
        <w:t xml:space="preserve"> escolarizada</w:t>
      </w:r>
      <w:r w:rsidR="00505971" w:rsidRPr="00975D15">
        <w:rPr>
          <w:rFonts w:ascii="AvantGarde Bk BT" w:eastAsia="Calibri" w:hAnsi="AvantGarde Bk BT" w:cs="Calibri"/>
          <w:color w:val="000000" w:themeColor="text1"/>
          <w:sz w:val="22"/>
          <w:szCs w:val="22"/>
        </w:rPr>
        <w:t xml:space="preserve"> y mixta,</w:t>
      </w:r>
      <w:r w:rsidRPr="00975D15">
        <w:rPr>
          <w:rFonts w:ascii="AvantGarde Bk BT" w:eastAsia="Calibri" w:hAnsi="AvantGarde Bk BT" w:cs="Calibri"/>
          <w:color w:val="000000" w:themeColor="text1"/>
          <w:sz w:val="22"/>
          <w:szCs w:val="22"/>
        </w:rPr>
        <w:t xml:space="preserve"> bajo el sistema de créditos, en el Centro Universitario de Ciencias Biológicas y Agropecuarias, a partir del ciclo escolar 2020 “A”. </w:t>
      </w:r>
    </w:p>
    <w:p w14:paraId="1B7FEBD3" w14:textId="77777777" w:rsidR="00F7765E" w:rsidRPr="00975D15" w:rsidRDefault="00F7765E">
      <w:pPr>
        <w:jc w:val="both"/>
        <w:rPr>
          <w:rFonts w:ascii="Questrial" w:eastAsia="Questrial" w:hAnsi="Questrial" w:cs="Questrial"/>
          <w:color w:val="000000" w:themeColor="text1"/>
          <w:sz w:val="22"/>
          <w:szCs w:val="22"/>
        </w:rPr>
      </w:pPr>
    </w:p>
    <w:p w14:paraId="1586B15B" w14:textId="3E01170E" w:rsidR="00755C26" w:rsidRDefault="00753AA2">
      <w:pPr>
        <w:jc w:val="both"/>
        <w:rPr>
          <w:rFonts w:ascii="AvantGarde Bk BT" w:eastAsia="Calibri" w:hAnsi="AvantGarde Bk BT" w:cs="Calibri"/>
          <w:color w:val="000000" w:themeColor="text1"/>
          <w:sz w:val="22"/>
          <w:szCs w:val="22"/>
        </w:rPr>
      </w:pPr>
      <w:r w:rsidRPr="00975D15">
        <w:rPr>
          <w:rFonts w:ascii="AvantGarde Bk BT" w:eastAsia="Calibri" w:hAnsi="AvantGarde Bk BT" w:cs="Calibri"/>
          <w:b/>
          <w:bCs/>
          <w:color w:val="000000" w:themeColor="text1"/>
          <w:sz w:val="22"/>
          <w:szCs w:val="22"/>
        </w:rPr>
        <w:t xml:space="preserve">SEGUNDO. </w:t>
      </w:r>
      <w:r w:rsidRPr="00975D15">
        <w:rPr>
          <w:rFonts w:ascii="AvantGarde Bk BT" w:eastAsia="Calibri" w:hAnsi="AvantGarde Bk BT" w:cs="Calibri"/>
          <w:color w:val="000000" w:themeColor="text1"/>
          <w:sz w:val="22"/>
          <w:szCs w:val="22"/>
        </w:rPr>
        <w:t>El plan de estudios contiene áreas determinadas, con un valor de créditos asignados a cada unidad de aprendizaje y un valor global de acuerdo con los requerimientos establecidos por área de formación para ser cubiertos por los alumnos y que se organiza conforme a la siguiente estructura</w:t>
      </w:r>
      <w:r w:rsidR="00437FD7" w:rsidRPr="00975D15">
        <w:rPr>
          <w:rFonts w:ascii="AvantGarde Bk BT" w:eastAsia="Calibri" w:hAnsi="AvantGarde Bk BT" w:cs="Calibri"/>
          <w:color w:val="000000" w:themeColor="text1"/>
          <w:sz w:val="22"/>
          <w:szCs w:val="22"/>
        </w:rPr>
        <w:t>:</w:t>
      </w:r>
    </w:p>
    <w:p w14:paraId="4ADE5C89" w14:textId="77777777" w:rsidR="00755C26" w:rsidRDefault="00755C26">
      <w:pPr>
        <w:rPr>
          <w:rFonts w:ascii="AvantGarde Bk BT" w:eastAsia="Calibri" w:hAnsi="AvantGarde Bk BT" w:cs="Calibri"/>
          <w:color w:val="000000" w:themeColor="text1"/>
          <w:sz w:val="22"/>
          <w:szCs w:val="22"/>
        </w:rPr>
      </w:pPr>
      <w:r>
        <w:rPr>
          <w:rFonts w:ascii="AvantGarde Bk BT" w:eastAsia="Calibri" w:hAnsi="AvantGarde Bk BT" w:cs="Calibri"/>
          <w:color w:val="000000" w:themeColor="text1"/>
          <w:sz w:val="22"/>
          <w:szCs w:val="22"/>
        </w:rPr>
        <w:br w:type="page"/>
      </w:r>
    </w:p>
    <w:p w14:paraId="30BC2C6D" w14:textId="77777777" w:rsidR="00F7765E" w:rsidRPr="00975D15" w:rsidRDefault="00F7765E">
      <w:pPr>
        <w:jc w:val="both"/>
        <w:rPr>
          <w:rFonts w:ascii="AvantGarde Bk BT" w:eastAsia="Calibri" w:hAnsi="AvantGarde Bk BT" w:cs="Calibri"/>
          <w:color w:val="000000" w:themeColor="text1"/>
          <w:sz w:val="22"/>
          <w:szCs w:val="22"/>
        </w:rPr>
      </w:pPr>
    </w:p>
    <w:p w14:paraId="6B4EB045" w14:textId="77777777" w:rsidR="00437FD7" w:rsidRPr="00975D15" w:rsidRDefault="00437FD7">
      <w:pPr>
        <w:jc w:val="both"/>
        <w:rPr>
          <w:rFonts w:ascii="AvantGarde Bk BT" w:eastAsia="Calibri" w:hAnsi="AvantGarde Bk BT" w:cs="Calibri"/>
          <w:color w:val="000000" w:themeColor="text1"/>
          <w:sz w:val="22"/>
          <w:szCs w:val="22"/>
        </w:rPr>
      </w:pPr>
    </w:p>
    <w:tbl>
      <w:tblPr>
        <w:tblStyle w:val="a"/>
        <w:tblW w:w="930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46"/>
        <w:gridCol w:w="1300"/>
        <w:gridCol w:w="1361"/>
      </w:tblGrid>
      <w:tr w:rsidR="00975D15" w:rsidRPr="00975D15" w14:paraId="53C2F546" w14:textId="77777777">
        <w:trPr>
          <w:trHeight w:val="300"/>
          <w:jc w:val="center"/>
        </w:trPr>
        <w:tc>
          <w:tcPr>
            <w:tcW w:w="6646" w:type="dxa"/>
            <w:shd w:val="clear" w:color="auto" w:fill="auto"/>
            <w:vAlign w:val="center"/>
          </w:tcPr>
          <w:p w14:paraId="44CD3A75" w14:textId="77777777" w:rsidR="00F7765E" w:rsidRPr="00975D15" w:rsidRDefault="00753AA2" w:rsidP="00437FD7">
            <w:pPr>
              <w:jc w:val="center"/>
              <w:rPr>
                <w:rFonts w:ascii="AvantGarde Bk BT" w:eastAsia="Calibri" w:hAnsi="AvantGarde Bk BT" w:cs="Calibri"/>
                <w:b/>
                <w:bCs/>
                <w:color w:val="000000" w:themeColor="text1"/>
                <w:sz w:val="22"/>
                <w:szCs w:val="22"/>
              </w:rPr>
            </w:pPr>
            <w:r w:rsidRPr="00975D15">
              <w:rPr>
                <w:rFonts w:ascii="AvantGarde Bk BT" w:eastAsia="Calibri" w:hAnsi="AvantGarde Bk BT" w:cs="Calibri"/>
                <w:b/>
                <w:bCs/>
                <w:color w:val="000000" w:themeColor="text1"/>
                <w:sz w:val="22"/>
                <w:szCs w:val="22"/>
              </w:rPr>
              <w:t>Áreas de Formación</w:t>
            </w:r>
          </w:p>
        </w:tc>
        <w:tc>
          <w:tcPr>
            <w:tcW w:w="1300" w:type="dxa"/>
            <w:shd w:val="clear" w:color="auto" w:fill="auto"/>
            <w:vAlign w:val="center"/>
          </w:tcPr>
          <w:p w14:paraId="104869DB" w14:textId="77777777" w:rsidR="00F7765E" w:rsidRPr="00975D15" w:rsidRDefault="00753AA2" w:rsidP="00437FD7">
            <w:pPr>
              <w:jc w:val="center"/>
              <w:rPr>
                <w:rFonts w:ascii="AvantGarde Bk BT" w:eastAsia="Calibri" w:hAnsi="AvantGarde Bk BT" w:cs="Calibri"/>
                <w:b/>
                <w:bCs/>
                <w:color w:val="000000" w:themeColor="text1"/>
                <w:sz w:val="22"/>
                <w:szCs w:val="22"/>
              </w:rPr>
            </w:pPr>
            <w:r w:rsidRPr="00975D15">
              <w:rPr>
                <w:rFonts w:ascii="AvantGarde Bk BT" w:eastAsia="Calibri" w:hAnsi="AvantGarde Bk BT" w:cs="Calibri"/>
                <w:b/>
                <w:bCs/>
                <w:color w:val="000000" w:themeColor="text1"/>
                <w:sz w:val="22"/>
                <w:szCs w:val="22"/>
              </w:rPr>
              <w:t>Créditos</w:t>
            </w:r>
          </w:p>
        </w:tc>
        <w:tc>
          <w:tcPr>
            <w:tcW w:w="1361" w:type="dxa"/>
            <w:shd w:val="clear" w:color="auto" w:fill="auto"/>
            <w:vAlign w:val="center"/>
          </w:tcPr>
          <w:p w14:paraId="4511B7BF" w14:textId="77777777" w:rsidR="00F7765E" w:rsidRPr="00975D15" w:rsidRDefault="00753AA2" w:rsidP="00437FD7">
            <w:pPr>
              <w:jc w:val="center"/>
              <w:rPr>
                <w:rFonts w:ascii="AvantGarde Bk BT" w:eastAsia="Calibri" w:hAnsi="AvantGarde Bk BT" w:cs="Calibri"/>
                <w:b/>
                <w:bCs/>
                <w:color w:val="000000" w:themeColor="text1"/>
                <w:sz w:val="22"/>
                <w:szCs w:val="22"/>
              </w:rPr>
            </w:pPr>
            <w:r w:rsidRPr="00975D15">
              <w:rPr>
                <w:rFonts w:ascii="AvantGarde Bk BT" w:eastAsia="Calibri" w:hAnsi="AvantGarde Bk BT" w:cs="Calibri"/>
                <w:b/>
                <w:bCs/>
                <w:color w:val="000000" w:themeColor="text1"/>
                <w:sz w:val="22"/>
                <w:szCs w:val="22"/>
              </w:rPr>
              <w:t>%</w:t>
            </w:r>
          </w:p>
        </w:tc>
      </w:tr>
      <w:tr w:rsidR="00975D15" w:rsidRPr="00975D15" w14:paraId="63CFAF16" w14:textId="77777777">
        <w:trPr>
          <w:trHeight w:val="300"/>
          <w:jc w:val="center"/>
        </w:trPr>
        <w:tc>
          <w:tcPr>
            <w:tcW w:w="6646" w:type="dxa"/>
            <w:shd w:val="clear" w:color="auto" w:fill="auto"/>
            <w:vAlign w:val="center"/>
          </w:tcPr>
          <w:p w14:paraId="794864EE" w14:textId="77777777" w:rsidR="00F7765E" w:rsidRPr="00975D15" w:rsidRDefault="00753AA2" w:rsidP="00437FD7">
            <w:pPr>
              <w:jc w:val="center"/>
              <w:rPr>
                <w:rFonts w:ascii="AvantGarde Bk BT" w:eastAsia="Calibri" w:hAnsi="AvantGarde Bk BT" w:cs="Calibri"/>
                <w:color w:val="000000" w:themeColor="text1"/>
                <w:sz w:val="22"/>
                <w:szCs w:val="22"/>
              </w:rPr>
            </w:pPr>
            <w:r w:rsidRPr="00975D15">
              <w:rPr>
                <w:rFonts w:ascii="AvantGarde Bk BT" w:eastAsia="Calibri" w:hAnsi="AvantGarde Bk BT" w:cs="Calibri"/>
                <w:color w:val="000000" w:themeColor="text1"/>
                <w:sz w:val="22"/>
                <w:szCs w:val="22"/>
              </w:rPr>
              <w:t>Área de Formación Básica Común</w:t>
            </w:r>
          </w:p>
        </w:tc>
        <w:tc>
          <w:tcPr>
            <w:tcW w:w="1300" w:type="dxa"/>
            <w:shd w:val="clear" w:color="auto" w:fill="auto"/>
            <w:vAlign w:val="bottom"/>
          </w:tcPr>
          <w:p w14:paraId="6954EAE1" w14:textId="77777777" w:rsidR="00F7765E" w:rsidRPr="00975D15" w:rsidRDefault="00753AA2" w:rsidP="00437FD7">
            <w:pPr>
              <w:jc w:val="center"/>
              <w:rPr>
                <w:rFonts w:ascii="AvantGarde Bk BT" w:eastAsia="Calibri" w:hAnsi="AvantGarde Bk BT" w:cs="Calibri"/>
                <w:color w:val="000000" w:themeColor="text1"/>
                <w:sz w:val="22"/>
                <w:szCs w:val="22"/>
              </w:rPr>
            </w:pPr>
            <w:r w:rsidRPr="00975D15">
              <w:rPr>
                <w:rFonts w:ascii="AvantGarde Bk BT" w:eastAsia="Calibri" w:hAnsi="AvantGarde Bk BT" w:cs="Calibri"/>
                <w:color w:val="000000" w:themeColor="text1"/>
                <w:sz w:val="22"/>
                <w:szCs w:val="22"/>
              </w:rPr>
              <w:t>144</w:t>
            </w:r>
          </w:p>
        </w:tc>
        <w:tc>
          <w:tcPr>
            <w:tcW w:w="1361" w:type="dxa"/>
            <w:shd w:val="clear" w:color="auto" w:fill="auto"/>
            <w:vAlign w:val="bottom"/>
          </w:tcPr>
          <w:p w14:paraId="79C3B3A5" w14:textId="77777777" w:rsidR="00F7765E" w:rsidRPr="00975D15" w:rsidRDefault="00753AA2" w:rsidP="00437FD7">
            <w:pPr>
              <w:jc w:val="center"/>
              <w:rPr>
                <w:rFonts w:ascii="AvantGarde Bk BT" w:eastAsia="Calibri" w:hAnsi="AvantGarde Bk BT" w:cs="Calibri"/>
                <w:color w:val="000000" w:themeColor="text1"/>
                <w:sz w:val="22"/>
                <w:szCs w:val="22"/>
              </w:rPr>
            </w:pPr>
            <w:r w:rsidRPr="00975D15">
              <w:rPr>
                <w:rFonts w:ascii="AvantGarde Bk BT" w:eastAsia="Calibri" w:hAnsi="AvantGarde Bk BT" w:cs="Calibri"/>
                <w:color w:val="000000" w:themeColor="text1"/>
                <w:sz w:val="22"/>
                <w:szCs w:val="22"/>
              </w:rPr>
              <w:t>37</w:t>
            </w:r>
          </w:p>
        </w:tc>
      </w:tr>
      <w:tr w:rsidR="00975D15" w:rsidRPr="00975D15" w14:paraId="2BF4C162" w14:textId="77777777">
        <w:trPr>
          <w:trHeight w:val="300"/>
          <w:jc w:val="center"/>
        </w:trPr>
        <w:tc>
          <w:tcPr>
            <w:tcW w:w="6646" w:type="dxa"/>
            <w:shd w:val="clear" w:color="auto" w:fill="auto"/>
            <w:vAlign w:val="center"/>
          </w:tcPr>
          <w:p w14:paraId="317CB96F" w14:textId="77777777" w:rsidR="00F7765E" w:rsidRPr="00975D15" w:rsidRDefault="00753AA2" w:rsidP="00437FD7">
            <w:pPr>
              <w:jc w:val="center"/>
              <w:rPr>
                <w:rFonts w:ascii="AvantGarde Bk BT" w:eastAsia="Calibri" w:hAnsi="AvantGarde Bk BT" w:cs="Calibri"/>
                <w:color w:val="000000" w:themeColor="text1"/>
                <w:sz w:val="22"/>
                <w:szCs w:val="22"/>
              </w:rPr>
            </w:pPr>
            <w:r w:rsidRPr="00975D15">
              <w:rPr>
                <w:rFonts w:ascii="AvantGarde Bk BT" w:eastAsia="Calibri" w:hAnsi="AvantGarde Bk BT" w:cs="Calibri"/>
                <w:color w:val="000000" w:themeColor="text1"/>
                <w:sz w:val="22"/>
                <w:szCs w:val="22"/>
              </w:rPr>
              <w:t>Área de Formación Básica Particular Obligatoria</w:t>
            </w:r>
          </w:p>
        </w:tc>
        <w:tc>
          <w:tcPr>
            <w:tcW w:w="1300" w:type="dxa"/>
            <w:shd w:val="clear" w:color="auto" w:fill="auto"/>
            <w:vAlign w:val="bottom"/>
          </w:tcPr>
          <w:p w14:paraId="18E29405" w14:textId="77777777" w:rsidR="00F7765E" w:rsidRPr="00975D15" w:rsidRDefault="00753AA2" w:rsidP="00437FD7">
            <w:pPr>
              <w:jc w:val="center"/>
              <w:rPr>
                <w:rFonts w:ascii="AvantGarde Bk BT" w:eastAsia="Calibri" w:hAnsi="AvantGarde Bk BT" w:cs="Calibri"/>
                <w:color w:val="000000" w:themeColor="text1"/>
                <w:sz w:val="22"/>
                <w:szCs w:val="22"/>
              </w:rPr>
            </w:pPr>
            <w:r w:rsidRPr="00975D15">
              <w:rPr>
                <w:rFonts w:ascii="AvantGarde Bk BT" w:eastAsia="Calibri" w:hAnsi="AvantGarde Bk BT" w:cs="Calibri"/>
                <w:color w:val="000000" w:themeColor="text1"/>
                <w:sz w:val="22"/>
                <w:szCs w:val="22"/>
              </w:rPr>
              <w:t>93</w:t>
            </w:r>
          </w:p>
        </w:tc>
        <w:tc>
          <w:tcPr>
            <w:tcW w:w="1361" w:type="dxa"/>
            <w:shd w:val="clear" w:color="auto" w:fill="auto"/>
            <w:vAlign w:val="bottom"/>
          </w:tcPr>
          <w:p w14:paraId="47553C3D" w14:textId="77777777" w:rsidR="00F7765E" w:rsidRPr="00975D15" w:rsidRDefault="00753AA2" w:rsidP="00437FD7">
            <w:pPr>
              <w:jc w:val="center"/>
              <w:rPr>
                <w:rFonts w:ascii="AvantGarde Bk BT" w:eastAsia="Calibri" w:hAnsi="AvantGarde Bk BT" w:cs="Calibri"/>
                <w:color w:val="000000" w:themeColor="text1"/>
                <w:sz w:val="22"/>
                <w:szCs w:val="22"/>
              </w:rPr>
            </w:pPr>
            <w:r w:rsidRPr="00975D15">
              <w:rPr>
                <w:rFonts w:ascii="AvantGarde Bk BT" w:eastAsia="Calibri" w:hAnsi="AvantGarde Bk BT" w:cs="Calibri"/>
                <w:color w:val="000000" w:themeColor="text1"/>
                <w:sz w:val="22"/>
                <w:szCs w:val="22"/>
              </w:rPr>
              <w:t>24</w:t>
            </w:r>
          </w:p>
        </w:tc>
      </w:tr>
      <w:tr w:rsidR="00975D15" w:rsidRPr="00975D15" w14:paraId="46327943" w14:textId="77777777">
        <w:trPr>
          <w:trHeight w:val="300"/>
          <w:jc w:val="center"/>
        </w:trPr>
        <w:tc>
          <w:tcPr>
            <w:tcW w:w="6646" w:type="dxa"/>
            <w:shd w:val="clear" w:color="auto" w:fill="auto"/>
            <w:vAlign w:val="center"/>
          </w:tcPr>
          <w:p w14:paraId="67ABA28B" w14:textId="77777777" w:rsidR="00F7765E" w:rsidRPr="00975D15" w:rsidRDefault="00753AA2" w:rsidP="00437FD7">
            <w:pPr>
              <w:jc w:val="center"/>
              <w:rPr>
                <w:rFonts w:ascii="AvantGarde Bk BT" w:eastAsia="Calibri" w:hAnsi="AvantGarde Bk BT" w:cs="Calibri"/>
                <w:color w:val="000000" w:themeColor="text1"/>
                <w:sz w:val="22"/>
                <w:szCs w:val="22"/>
              </w:rPr>
            </w:pPr>
            <w:r w:rsidRPr="00975D15">
              <w:rPr>
                <w:rFonts w:ascii="AvantGarde Bk BT" w:eastAsia="Calibri" w:hAnsi="AvantGarde Bk BT" w:cs="Calibri"/>
                <w:color w:val="000000" w:themeColor="text1"/>
                <w:sz w:val="22"/>
                <w:szCs w:val="22"/>
              </w:rPr>
              <w:t>Área de Formación Especializante Obligatoria</w:t>
            </w:r>
          </w:p>
        </w:tc>
        <w:tc>
          <w:tcPr>
            <w:tcW w:w="1300" w:type="dxa"/>
            <w:shd w:val="clear" w:color="auto" w:fill="auto"/>
            <w:vAlign w:val="bottom"/>
          </w:tcPr>
          <w:p w14:paraId="3E879573" w14:textId="77777777" w:rsidR="00F7765E" w:rsidRPr="00975D15" w:rsidRDefault="00753AA2" w:rsidP="00437FD7">
            <w:pPr>
              <w:jc w:val="center"/>
              <w:rPr>
                <w:rFonts w:ascii="AvantGarde Bk BT" w:eastAsia="Calibri" w:hAnsi="AvantGarde Bk BT" w:cs="Calibri"/>
                <w:color w:val="000000" w:themeColor="text1"/>
                <w:sz w:val="22"/>
                <w:szCs w:val="22"/>
              </w:rPr>
            </w:pPr>
            <w:r w:rsidRPr="00975D15">
              <w:rPr>
                <w:rFonts w:ascii="AvantGarde Bk BT" w:eastAsia="Calibri" w:hAnsi="AvantGarde Bk BT" w:cs="Calibri"/>
                <w:color w:val="000000" w:themeColor="text1"/>
                <w:sz w:val="22"/>
                <w:szCs w:val="22"/>
              </w:rPr>
              <w:t>74</w:t>
            </w:r>
          </w:p>
        </w:tc>
        <w:tc>
          <w:tcPr>
            <w:tcW w:w="1361" w:type="dxa"/>
            <w:shd w:val="clear" w:color="auto" w:fill="auto"/>
            <w:vAlign w:val="bottom"/>
          </w:tcPr>
          <w:p w14:paraId="727D2647" w14:textId="77777777" w:rsidR="00F7765E" w:rsidRPr="00975D15" w:rsidRDefault="00753AA2" w:rsidP="00437FD7">
            <w:pPr>
              <w:jc w:val="center"/>
              <w:rPr>
                <w:rFonts w:ascii="AvantGarde Bk BT" w:eastAsia="Calibri" w:hAnsi="AvantGarde Bk BT" w:cs="Calibri"/>
                <w:color w:val="000000" w:themeColor="text1"/>
                <w:sz w:val="22"/>
                <w:szCs w:val="22"/>
              </w:rPr>
            </w:pPr>
            <w:r w:rsidRPr="00975D15">
              <w:rPr>
                <w:rFonts w:ascii="AvantGarde Bk BT" w:eastAsia="Calibri" w:hAnsi="AvantGarde Bk BT" w:cs="Calibri"/>
                <w:color w:val="000000" w:themeColor="text1"/>
                <w:sz w:val="22"/>
                <w:szCs w:val="22"/>
              </w:rPr>
              <w:t>20</w:t>
            </w:r>
          </w:p>
        </w:tc>
      </w:tr>
      <w:tr w:rsidR="00975D15" w:rsidRPr="00975D15" w14:paraId="65B293AD" w14:textId="77777777">
        <w:trPr>
          <w:trHeight w:val="300"/>
          <w:jc w:val="center"/>
        </w:trPr>
        <w:tc>
          <w:tcPr>
            <w:tcW w:w="6646" w:type="dxa"/>
            <w:shd w:val="clear" w:color="auto" w:fill="auto"/>
            <w:vAlign w:val="center"/>
          </w:tcPr>
          <w:p w14:paraId="1962E8C4" w14:textId="77777777" w:rsidR="00F7765E" w:rsidRPr="00975D15" w:rsidRDefault="00753AA2" w:rsidP="00437FD7">
            <w:pPr>
              <w:jc w:val="center"/>
              <w:rPr>
                <w:rFonts w:ascii="AvantGarde Bk BT" w:eastAsia="Calibri" w:hAnsi="AvantGarde Bk BT" w:cs="Calibri"/>
                <w:color w:val="000000" w:themeColor="text1"/>
                <w:sz w:val="22"/>
                <w:szCs w:val="22"/>
              </w:rPr>
            </w:pPr>
            <w:r w:rsidRPr="00975D15">
              <w:rPr>
                <w:rFonts w:ascii="AvantGarde Bk BT" w:eastAsia="Calibri" w:hAnsi="AvantGarde Bk BT" w:cs="Calibri"/>
                <w:color w:val="000000" w:themeColor="text1"/>
                <w:sz w:val="22"/>
                <w:szCs w:val="22"/>
              </w:rPr>
              <w:t>Área de Formación Especializante Selectiva</w:t>
            </w:r>
          </w:p>
        </w:tc>
        <w:tc>
          <w:tcPr>
            <w:tcW w:w="1300" w:type="dxa"/>
            <w:shd w:val="clear" w:color="auto" w:fill="auto"/>
            <w:vAlign w:val="bottom"/>
          </w:tcPr>
          <w:p w14:paraId="0288707D" w14:textId="77777777" w:rsidR="00F7765E" w:rsidRPr="00975D15" w:rsidRDefault="00753AA2" w:rsidP="00437FD7">
            <w:pPr>
              <w:jc w:val="center"/>
              <w:rPr>
                <w:rFonts w:ascii="AvantGarde Bk BT" w:eastAsia="Calibri" w:hAnsi="AvantGarde Bk BT" w:cs="Calibri"/>
                <w:color w:val="000000" w:themeColor="text1"/>
                <w:sz w:val="22"/>
                <w:szCs w:val="22"/>
              </w:rPr>
            </w:pPr>
            <w:r w:rsidRPr="00975D15">
              <w:rPr>
                <w:rFonts w:ascii="AvantGarde Bk BT" w:eastAsia="Calibri" w:hAnsi="AvantGarde Bk BT" w:cs="Calibri"/>
                <w:color w:val="000000" w:themeColor="text1"/>
                <w:sz w:val="22"/>
                <w:szCs w:val="22"/>
              </w:rPr>
              <w:t>40</w:t>
            </w:r>
          </w:p>
        </w:tc>
        <w:tc>
          <w:tcPr>
            <w:tcW w:w="1361" w:type="dxa"/>
            <w:shd w:val="clear" w:color="auto" w:fill="auto"/>
            <w:vAlign w:val="bottom"/>
          </w:tcPr>
          <w:p w14:paraId="47501140" w14:textId="77777777" w:rsidR="00F7765E" w:rsidRPr="00975D15" w:rsidRDefault="00753AA2" w:rsidP="00437FD7">
            <w:pPr>
              <w:jc w:val="center"/>
              <w:rPr>
                <w:rFonts w:ascii="AvantGarde Bk BT" w:eastAsia="Calibri" w:hAnsi="AvantGarde Bk BT" w:cs="Calibri"/>
                <w:color w:val="000000" w:themeColor="text1"/>
                <w:sz w:val="22"/>
                <w:szCs w:val="22"/>
              </w:rPr>
            </w:pPr>
            <w:r w:rsidRPr="00975D15">
              <w:rPr>
                <w:rFonts w:ascii="AvantGarde Bk BT" w:eastAsia="Calibri" w:hAnsi="AvantGarde Bk BT" w:cs="Calibri"/>
                <w:color w:val="000000" w:themeColor="text1"/>
                <w:sz w:val="22"/>
                <w:szCs w:val="22"/>
              </w:rPr>
              <w:t>10</w:t>
            </w:r>
          </w:p>
        </w:tc>
      </w:tr>
      <w:tr w:rsidR="00975D15" w:rsidRPr="00975D15" w14:paraId="5651DE6F" w14:textId="77777777">
        <w:trPr>
          <w:trHeight w:val="300"/>
          <w:jc w:val="center"/>
        </w:trPr>
        <w:tc>
          <w:tcPr>
            <w:tcW w:w="6646" w:type="dxa"/>
            <w:shd w:val="clear" w:color="auto" w:fill="auto"/>
            <w:vAlign w:val="center"/>
          </w:tcPr>
          <w:p w14:paraId="0ED83303" w14:textId="47E9D9EA" w:rsidR="00F7765E" w:rsidRPr="00975D15" w:rsidRDefault="003D61FF" w:rsidP="00437FD7">
            <w:pPr>
              <w:jc w:val="center"/>
              <w:rPr>
                <w:rFonts w:ascii="AvantGarde Bk BT" w:eastAsia="Calibri" w:hAnsi="AvantGarde Bk BT" w:cs="Calibri"/>
                <w:color w:val="000000" w:themeColor="text1"/>
                <w:sz w:val="22"/>
                <w:szCs w:val="22"/>
              </w:rPr>
            </w:pPr>
            <w:r w:rsidRPr="00975D15">
              <w:rPr>
                <w:rFonts w:ascii="AvantGarde Bk BT" w:eastAsia="Calibri" w:hAnsi="AvantGarde Bk BT" w:cs="Calibri"/>
                <w:color w:val="000000" w:themeColor="text1"/>
                <w:sz w:val="22"/>
                <w:szCs w:val="22"/>
              </w:rPr>
              <w:t xml:space="preserve">Área de Formación </w:t>
            </w:r>
            <w:r w:rsidR="00675D22" w:rsidRPr="00975D15">
              <w:rPr>
                <w:rFonts w:ascii="AvantGarde Bk BT" w:eastAsia="Calibri" w:hAnsi="AvantGarde Bk BT" w:cs="Calibri"/>
                <w:color w:val="000000" w:themeColor="text1"/>
                <w:sz w:val="22"/>
                <w:szCs w:val="22"/>
              </w:rPr>
              <w:t>Optativa</w:t>
            </w:r>
            <w:r w:rsidR="00753AA2" w:rsidRPr="00975D15">
              <w:rPr>
                <w:rFonts w:ascii="AvantGarde Bk BT" w:eastAsia="Calibri" w:hAnsi="AvantGarde Bk BT" w:cs="Calibri"/>
                <w:color w:val="000000" w:themeColor="text1"/>
                <w:sz w:val="22"/>
                <w:szCs w:val="22"/>
              </w:rPr>
              <w:t xml:space="preserve"> Abierta</w:t>
            </w:r>
          </w:p>
        </w:tc>
        <w:tc>
          <w:tcPr>
            <w:tcW w:w="1300" w:type="dxa"/>
            <w:shd w:val="clear" w:color="auto" w:fill="auto"/>
            <w:vAlign w:val="bottom"/>
          </w:tcPr>
          <w:p w14:paraId="1729A16E" w14:textId="77777777" w:rsidR="00F7765E" w:rsidRPr="00975D15" w:rsidRDefault="00753AA2" w:rsidP="00437FD7">
            <w:pPr>
              <w:jc w:val="center"/>
              <w:rPr>
                <w:rFonts w:ascii="AvantGarde Bk BT" w:eastAsia="Calibri" w:hAnsi="AvantGarde Bk BT" w:cs="Calibri"/>
                <w:color w:val="000000" w:themeColor="text1"/>
                <w:sz w:val="22"/>
                <w:szCs w:val="22"/>
              </w:rPr>
            </w:pPr>
            <w:r w:rsidRPr="00975D15">
              <w:rPr>
                <w:rFonts w:ascii="AvantGarde Bk BT" w:eastAsia="Calibri" w:hAnsi="AvantGarde Bk BT" w:cs="Calibri"/>
                <w:color w:val="000000" w:themeColor="text1"/>
                <w:sz w:val="22"/>
                <w:szCs w:val="22"/>
              </w:rPr>
              <w:t>36</w:t>
            </w:r>
          </w:p>
        </w:tc>
        <w:tc>
          <w:tcPr>
            <w:tcW w:w="1361" w:type="dxa"/>
            <w:shd w:val="clear" w:color="auto" w:fill="auto"/>
            <w:vAlign w:val="bottom"/>
          </w:tcPr>
          <w:p w14:paraId="3322BA4D" w14:textId="77777777" w:rsidR="00F7765E" w:rsidRPr="00975D15" w:rsidRDefault="00753AA2" w:rsidP="00437FD7">
            <w:pPr>
              <w:jc w:val="center"/>
              <w:rPr>
                <w:rFonts w:ascii="AvantGarde Bk BT" w:eastAsia="Calibri" w:hAnsi="AvantGarde Bk BT" w:cs="Calibri"/>
                <w:color w:val="000000" w:themeColor="text1"/>
                <w:sz w:val="22"/>
                <w:szCs w:val="22"/>
              </w:rPr>
            </w:pPr>
            <w:r w:rsidRPr="00975D15">
              <w:rPr>
                <w:rFonts w:ascii="AvantGarde Bk BT" w:eastAsia="Calibri" w:hAnsi="AvantGarde Bk BT" w:cs="Calibri"/>
                <w:color w:val="000000" w:themeColor="text1"/>
                <w:sz w:val="22"/>
                <w:szCs w:val="22"/>
              </w:rPr>
              <w:t>9</w:t>
            </w:r>
          </w:p>
        </w:tc>
      </w:tr>
      <w:tr w:rsidR="00F7765E" w:rsidRPr="00975D15" w14:paraId="211E3263" w14:textId="77777777">
        <w:trPr>
          <w:trHeight w:val="300"/>
          <w:jc w:val="center"/>
        </w:trPr>
        <w:tc>
          <w:tcPr>
            <w:tcW w:w="6646" w:type="dxa"/>
            <w:shd w:val="clear" w:color="auto" w:fill="auto"/>
            <w:vAlign w:val="center"/>
          </w:tcPr>
          <w:p w14:paraId="1DCF2696" w14:textId="77777777" w:rsidR="00F7765E" w:rsidRPr="00975D15" w:rsidRDefault="00753AA2">
            <w:pPr>
              <w:jc w:val="center"/>
              <w:rPr>
                <w:rFonts w:ascii="AvantGarde Bk BT" w:eastAsia="Calibri" w:hAnsi="AvantGarde Bk BT" w:cs="Calibri"/>
                <w:b/>
                <w:bCs/>
                <w:color w:val="000000" w:themeColor="text1"/>
                <w:sz w:val="22"/>
                <w:szCs w:val="22"/>
              </w:rPr>
            </w:pPr>
            <w:r w:rsidRPr="00975D15">
              <w:rPr>
                <w:rFonts w:ascii="AvantGarde Bk BT" w:eastAsia="Calibri" w:hAnsi="AvantGarde Bk BT" w:cs="Calibri"/>
                <w:b/>
                <w:bCs/>
                <w:color w:val="000000" w:themeColor="text1"/>
                <w:sz w:val="22"/>
                <w:szCs w:val="22"/>
              </w:rPr>
              <w:t>Número mínimo de créditos para optar por el grado</w:t>
            </w:r>
          </w:p>
        </w:tc>
        <w:tc>
          <w:tcPr>
            <w:tcW w:w="1300" w:type="dxa"/>
            <w:shd w:val="clear" w:color="auto" w:fill="auto"/>
            <w:vAlign w:val="bottom"/>
          </w:tcPr>
          <w:p w14:paraId="2F080F4D" w14:textId="77777777" w:rsidR="00F7765E" w:rsidRPr="00975D15" w:rsidRDefault="00753AA2">
            <w:pPr>
              <w:jc w:val="center"/>
              <w:rPr>
                <w:rFonts w:ascii="AvantGarde Bk BT" w:eastAsia="Calibri" w:hAnsi="AvantGarde Bk BT" w:cs="Calibri"/>
                <w:b/>
                <w:bCs/>
                <w:color w:val="000000" w:themeColor="text1"/>
                <w:sz w:val="22"/>
                <w:szCs w:val="22"/>
              </w:rPr>
            </w:pPr>
            <w:r w:rsidRPr="00975D15">
              <w:rPr>
                <w:rFonts w:ascii="AvantGarde Bk BT" w:eastAsia="Calibri" w:hAnsi="AvantGarde Bk BT" w:cs="Calibri"/>
                <w:b/>
                <w:bCs/>
                <w:color w:val="000000" w:themeColor="text1"/>
                <w:sz w:val="22"/>
                <w:szCs w:val="22"/>
              </w:rPr>
              <w:t>387</w:t>
            </w:r>
          </w:p>
        </w:tc>
        <w:tc>
          <w:tcPr>
            <w:tcW w:w="1361" w:type="dxa"/>
            <w:shd w:val="clear" w:color="auto" w:fill="auto"/>
            <w:vAlign w:val="bottom"/>
          </w:tcPr>
          <w:p w14:paraId="633FC966" w14:textId="77777777" w:rsidR="00F7765E" w:rsidRPr="00975D15" w:rsidRDefault="00753AA2">
            <w:pPr>
              <w:jc w:val="center"/>
              <w:rPr>
                <w:rFonts w:ascii="AvantGarde Bk BT" w:eastAsia="Calibri" w:hAnsi="AvantGarde Bk BT" w:cs="Calibri"/>
                <w:b/>
                <w:bCs/>
                <w:color w:val="000000" w:themeColor="text1"/>
                <w:sz w:val="22"/>
                <w:szCs w:val="22"/>
              </w:rPr>
            </w:pPr>
            <w:r w:rsidRPr="00975D15">
              <w:rPr>
                <w:rFonts w:ascii="AvantGarde Bk BT" w:eastAsia="Calibri" w:hAnsi="AvantGarde Bk BT" w:cs="Calibri"/>
                <w:b/>
                <w:bCs/>
                <w:color w:val="000000" w:themeColor="text1"/>
                <w:sz w:val="22"/>
                <w:szCs w:val="22"/>
              </w:rPr>
              <w:t>100</w:t>
            </w:r>
          </w:p>
        </w:tc>
      </w:tr>
    </w:tbl>
    <w:p w14:paraId="1E7FBBC3" w14:textId="77777777" w:rsidR="00F7765E" w:rsidRPr="00975D15" w:rsidRDefault="00F7765E">
      <w:pPr>
        <w:jc w:val="both"/>
        <w:rPr>
          <w:rFonts w:ascii="Questrial" w:eastAsia="Questrial" w:hAnsi="Questrial" w:cs="Questrial"/>
          <w:b/>
          <w:color w:val="000000" w:themeColor="text1"/>
          <w:sz w:val="22"/>
          <w:szCs w:val="22"/>
        </w:rPr>
      </w:pPr>
    </w:p>
    <w:p w14:paraId="2552D95F" w14:textId="77777777" w:rsidR="00F7765E" w:rsidRPr="00975D15" w:rsidRDefault="00753AA2">
      <w:pPr>
        <w:jc w:val="both"/>
        <w:rPr>
          <w:rFonts w:ascii="AvantGarde Bk BT" w:eastAsia="Calibri" w:hAnsi="AvantGarde Bk BT" w:cs="Calibri"/>
          <w:color w:val="000000" w:themeColor="text1"/>
          <w:sz w:val="22"/>
          <w:szCs w:val="22"/>
        </w:rPr>
      </w:pPr>
      <w:r w:rsidRPr="00975D15">
        <w:rPr>
          <w:rFonts w:ascii="AvantGarde Bk BT" w:eastAsia="Calibri" w:hAnsi="AvantGarde Bk BT" w:cs="Calibri"/>
          <w:b/>
          <w:bCs/>
          <w:color w:val="000000" w:themeColor="text1"/>
          <w:sz w:val="22"/>
          <w:szCs w:val="22"/>
        </w:rPr>
        <w:t xml:space="preserve">TERCERO. </w:t>
      </w:r>
      <w:r w:rsidRPr="00975D15">
        <w:rPr>
          <w:rFonts w:ascii="AvantGarde Bk BT" w:eastAsia="Calibri" w:hAnsi="AvantGarde Bk BT" w:cs="Calibri"/>
          <w:color w:val="000000" w:themeColor="text1"/>
          <w:sz w:val="22"/>
          <w:szCs w:val="22"/>
        </w:rPr>
        <w:t>Las unidades de aprendizaje correspondientes al plan de estudios de la Licenciatura en Ciencia de los Alimentos, se describen a continuación, por área de formación:</w:t>
      </w:r>
    </w:p>
    <w:p w14:paraId="7669C775" w14:textId="77777777" w:rsidR="00F7765E" w:rsidRPr="00975D15" w:rsidRDefault="00F7765E">
      <w:pPr>
        <w:jc w:val="both"/>
        <w:rPr>
          <w:rFonts w:ascii="AvantGarde Bk BT" w:eastAsia="Calibri" w:hAnsi="AvantGarde Bk BT" w:cs="Calibri"/>
          <w:color w:val="000000" w:themeColor="text1"/>
          <w:sz w:val="22"/>
          <w:szCs w:val="22"/>
        </w:rPr>
      </w:pPr>
    </w:p>
    <w:p w14:paraId="6B361071" w14:textId="77777777" w:rsidR="007A6D93" w:rsidRPr="00975D15" w:rsidRDefault="007A6D93">
      <w:pPr>
        <w:rPr>
          <w:rFonts w:ascii="AvantGarde Bk BT" w:eastAsia="Calibri" w:hAnsi="AvantGarde Bk BT" w:cs="Calibri"/>
          <w:b/>
          <w:bCs/>
          <w:color w:val="000000" w:themeColor="text1"/>
          <w:sz w:val="22"/>
          <w:szCs w:val="22"/>
        </w:rPr>
      </w:pPr>
      <w:r w:rsidRPr="00975D15">
        <w:rPr>
          <w:rFonts w:ascii="AvantGarde Bk BT" w:eastAsia="Calibri" w:hAnsi="AvantGarde Bk BT" w:cs="Calibri"/>
          <w:b/>
          <w:bCs/>
          <w:color w:val="000000" w:themeColor="text1"/>
          <w:sz w:val="22"/>
          <w:szCs w:val="22"/>
        </w:rPr>
        <w:br w:type="page"/>
      </w:r>
    </w:p>
    <w:p w14:paraId="5315CB50" w14:textId="68B10C69" w:rsidR="00F7765E" w:rsidRPr="00975D15" w:rsidRDefault="00753AA2" w:rsidP="00437FD7">
      <w:pPr>
        <w:jc w:val="center"/>
        <w:rPr>
          <w:rFonts w:ascii="AvantGarde Bk BT" w:eastAsia="Calibri" w:hAnsi="AvantGarde Bk BT" w:cs="Calibri"/>
          <w:b/>
          <w:bCs/>
          <w:color w:val="000000" w:themeColor="text1"/>
          <w:sz w:val="22"/>
          <w:szCs w:val="22"/>
        </w:rPr>
      </w:pPr>
      <w:r w:rsidRPr="00975D15">
        <w:rPr>
          <w:rFonts w:ascii="AvantGarde Bk BT" w:eastAsia="Calibri" w:hAnsi="AvantGarde Bk BT" w:cs="Calibri"/>
          <w:b/>
          <w:bCs/>
          <w:color w:val="000000" w:themeColor="text1"/>
          <w:sz w:val="22"/>
          <w:szCs w:val="22"/>
        </w:rPr>
        <w:lastRenderedPageBreak/>
        <w:t>Área de Formación Básica Común</w:t>
      </w:r>
    </w:p>
    <w:tbl>
      <w:tblPr>
        <w:tblStyle w:val="a1"/>
        <w:tblW w:w="9356" w:type="dxa"/>
        <w:jc w:val="center"/>
        <w:tblInd w:w="0" w:type="dxa"/>
        <w:tblLayout w:type="fixed"/>
        <w:tblLook w:val="0400" w:firstRow="0" w:lastRow="0" w:firstColumn="0" w:lastColumn="0" w:noHBand="0" w:noVBand="1"/>
      </w:tblPr>
      <w:tblGrid>
        <w:gridCol w:w="3119"/>
        <w:gridCol w:w="709"/>
        <w:gridCol w:w="708"/>
        <w:gridCol w:w="851"/>
        <w:gridCol w:w="992"/>
        <w:gridCol w:w="992"/>
        <w:gridCol w:w="1985"/>
      </w:tblGrid>
      <w:tr w:rsidR="00975D15" w:rsidRPr="00975D15" w14:paraId="4AAAEC65" w14:textId="77777777" w:rsidTr="00437FD7">
        <w:trPr>
          <w:trHeight w:val="300"/>
          <w:jc w:val="center"/>
        </w:trPr>
        <w:tc>
          <w:tcPr>
            <w:tcW w:w="3119" w:type="dxa"/>
            <w:tcBorders>
              <w:top w:val="single" w:sz="6" w:space="0" w:color="000000"/>
              <w:left w:val="single" w:sz="6" w:space="0" w:color="000000"/>
              <w:bottom w:val="single" w:sz="4" w:space="0" w:color="000000"/>
              <w:right w:val="single" w:sz="6" w:space="0" w:color="000000"/>
            </w:tcBorders>
            <w:tcMar>
              <w:top w:w="30" w:type="dxa"/>
              <w:left w:w="45" w:type="dxa"/>
              <w:bottom w:w="30" w:type="dxa"/>
              <w:right w:w="45" w:type="dxa"/>
            </w:tcMar>
            <w:vAlign w:val="center"/>
          </w:tcPr>
          <w:p w14:paraId="0625A6FD"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Unidades de Aprendizaje</w:t>
            </w:r>
          </w:p>
        </w:tc>
        <w:tc>
          <w:tcPr>
            <w:tcW w:w="709" w:type="dxa"/>
            <w:tcBorders>
              <w:top w:val="single" w:sz="6" w:space="0" w:color="000000"/>
              <w:left w:val="single" w:sz="6" w:space="0" w:color="CCCCCC"/>
              <w:bottom w:val="single" w:sz="4" w:space="0" w:color="000000"/>
              <w:right w:val="single" w:sz="6" w:space="0" w:color="000000"/>
            </w:tcBorders>
            <w:tcMar>
              <w:top w:w="30" w:type="dxa"/>
              <w:left w:w="45" w:type="dxa"/>
              <w:bottom w:w="30" w:type="dxa"/>
              <w:right w:w="45" w:type="dxa"/>
            </w:tcMar>
            <w:vAlign w:val="center"/>
          </w:tcPr>
          <w:p w14:paraId="6D83F31A"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Tipo</w:t>
            </w:r>
          </w:p>
        </w:tc>
        <w:tc>
          <w:tcPr>
            <w:tcW w:w="708" w:type="dxa"/>
            <w:tcBorders>
              <w:top w:val="single" w:sz="6" w:space="0" w:color="000000"/>
              <w:left w:val="single" w:sz="6" w:space="0" w:color="CCCCCC"/>
              <w:bottom w:val="single" w:sz="4" w:space="0" w:color="000000"/>
              <w:right w:val="single" w:sz="6" w:space="0" w:color="000000"/>
            </w:tcBorders>
            <w:tcMar>
              <w:top w:w="30" w:type="dxa"/>
              <w:left w:w="45" w:type="dxa"/>
              <w:bottom w:w="30" w:type="dxa"/>
              <w:right w:w="45" w:type="dxa"/>
            </w:tcMar>
            <w:vAlign w:val="center"/>
          </w:tcPr>
          <w:p w14:paraId="7A121950"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Horas Teoría</w:t>
            </w:r>
          </w:p>
        </w:tc>
        <w:tc>
          <w:tcPr>
            <w:tcW w:w="851" w:type="dxa"/>
            <w:tcBorders>
              <w:top w:val="single" w:sz="6" w:space="0" w:color="000000"/>
              <w:left w:val="single" w:sz="6" w:space="0" w:color="CCCCCC"/>
              <w:bottom w:val="single" w:sz="4" w:space="0" w:color="000000"/>
              <w:right w:val="single" w:sz="6" w:space="0" w:color="000000"/>
            </w:tcBorders>
            <w:tcMar>
              <w:top w:w="30" w:type="dxa"/>
              <w:left w:w="45" w:type="dxa"/>
              <w:bottom w:w="30" w:type="dxa"/>
              <w:right w:w="45" w:type="dxa"/>
            </w:tcMar>
            <w:vAlign w:val="center"/>
          </w:tcPr>
          <w:p w14:paraId="23620F6B"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Horas Práctica</w:t>
            </w:r>
          </w:p>
        </w:tc>
        <w:tc>
          <w:tcPr>
            <w:tcW w:w="992" w:type="dxa"/>
            <w:tcBorders>
              <w:top w:val="single" w:sz="6" w:space="0" w:color="000000"/>
              <w:left w:val="single" w:sz="6" w:space="0" w:color="CCCCCC"/>
              <w:bottom w:val="single" w:sz="4" w:space="0" w:color="000000"/>
              <w:right w:val="single" w:sz="6" w:space="0" w:color="000000"/>
            </w:tcBorders>
            <w:tcMar>
              <w:top w:w="30" w:type="dxa"/>
              <w:left w:w="45" w:type="dxa"/>
              <w:bottom w:w="30" w:type="dxa"/>
              <w:right w:w="45" w:type="dxa"/>
            </w:tcMar>
            <w:vAlign w:val="center"/>
          </w:tcPr>
          <w:p w14:paraId="03F6515E"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Horas Totales</w:t>
            </w:r>
          </w:p>
        </w:tc>
        <w:tc>
          <w:tcPr>
            <w:tcW w:w="992" w:type="dxa"/>
            <w:tcBorders>
              <w:top w:val="single" w:sz="6" w:space="0" w:color="000000"/>
              <w:left w:val="single" w:sz="6" w:space="0" w:color="CCCCCC"/>
              <w:bottom w:val="single" w:sz="4" w:space="0" w:color="000000"/>
              <w:right w:val="single" w:sz="6" w:space="0" w:color="000000"/>
            </w:tcBorders>
            <w:tcMar>
              <w:top w:w="30" w:type="dxa"/>
              <w:left w:w="45" w:type="dxa"/>
              <w:bottom w:w="30" w:type="dxa"/>
              <w:right w:w="45" w:type="dxa"/>
            </w:tcMar>
            <w:vAlign w:val="center"/>
          </w:tcPr>
          <w:p w14:paraId="1B9C404B"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Créditos</w:t>
            </w:r>
          </w:p>
        </w:tc>
        <w:tc>
          <w:tcPr>
            <w:tcW w:w="1985" w:type="dxa"/>
            <w:tcBorders>
              <w:top w:val="single" w:sz="6" w:space="0" w:color="000000"/>
              <w:left w:val="single" w:sz="6" w:space="0" w:color="CCCCCC"/>
              <w:bottom w:val="single" w:sz="4" w:space="0" w:color="000000"/>
              <w:right w:val="single" w:sz="6" w:space="0" w:color="000000"/>
            </w:tcBorders>
            <w:tcMar>
              <w:top w:w="30" w:type="dxa"/>
              <w:left w:w="45" w:type="dxa"/>
              <w:bottom w:w="30" w:type="dxa"/>
              <w:right w:w="45" w:type="dxa"/>
            </w:tcMar>
            <w:vAlign w:val="center"/>
          </w:tcPr>
          <w:p w14:paraId="545B391D"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Prerrequisitos</w:t>
            </w:r>
          </w:p>
        </w:tc>
      </w:tr>
      <w:tr w:rsidR="00975D15" w:rsidRPr="00975D15" w14:paraId="0E1043A0" w14:textId="77777777" w:rsidTr="00437FD7">
        <w:trPr>
          <w:trHeight w:val="300"/>
          <w:jc w:val="center"/>
        </w:trPr>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1A3BB6E2"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Biología celular</w:t>
            </w:r>
          </w:p>
        </w:tc>
        <w:tc>
          <w:tcPr>
            <w:tcW w:w="709"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7FE3CDEB"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CT</w:t>
            </w:r>
          </w:p>
        </w:tc>
        <w:tc>
          <w:tcPr>
            <w:tcW w:w="708"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615FBE0F"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40</w:t>
            </w:r>
          </w:p>
        </w:tc>
        <w:tc>
          <w:tcPr>
            <w:tcW w:w="85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310B31DF"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80</w:t>
            </w:r>
          </w:p>
        </w:tc>
        <w:tc>
          <w:tcPr>
            <w:tcW w:w="992"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15850B7C"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120</w:t>
            </w:r>
          </w:p>
        </w:tc>
        <w:tc>
          <w:tcPr>
            <w:tcW w:w="992"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2C1654DD"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10</w:t>
            </w:r>
          </w:p>
        </w:tc>
        <w:tc>
          <w:tcPr>
            <w:tcW w:w="1985"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6FC25A54"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Bioquímica</w:t>
            </w:r>
          </w:p>
        </w:tc>
      </w:tr>
      <w:tr w:rsidR="00975D15" w:rsidRPr="00975D15" w14:paraId="6FEB8A62" w14:textId="77777777" w:rsidTr="00437FD7">
        <w:trPr>
          <w:trHeight w:val="300"/>
          <w:jc w:val="center"/>
        </w:trPr>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20FF1563"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Química</w:t>
            </w:r>
          </w:p>
        </w:tc>
        <w:tc>
          <w:tcPr>
            <w:tcW w:w="709"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74E43CA5"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CT</w:t>
            </w:r>
          </w:p>
        </w:tc>
        <w:tc>
          <w:tcPr>
            <w:tcW w:w="708"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72F7834B"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40</w:t>
            </w:r>
          </w:p>
        </w:tc>
        <w:tc>
          <w:tcPr>
            <w:tcW w:w="85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1C74D01B"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100</w:t>
            </w:r>
          </w:p>
        </w:tc>
        <w:tc>
          <w:tcPr>
            <w:tcW w:w="992"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48605906"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140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33442461"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12</w:t>
            </w:r>
          </w:p>
        </w:tc>
        <w:tc>
          <w:tcPr>
            <w:tcW w:w="1985"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583477FA" w14:textId="77777777" w:rsidR="00F7765E" w:rsidRPr="00975D15" w:rsidRDefault="00F7765E" w:rsidP="00437FD7">
            <w:pPr>
              <w:jc w:val="center"/>
              <w:rPr>
                <w:rFonts w:ascii="AvantGarde Bk BT" w:eastAsia="Calibri" w:hAnsi="AvantGarde Bk BT" w:cs="Calibri"/>
                <w:color w:val="000000" w:themeColor="text1"/>
                <w:sz w:val="18"/>
                <w:szCs w:val="18"/>
              </w:rPr>
            </w:pPr>
          </w:p>
        </w:tc>
      </w:tr>
      <w:tr w:rsidR="00975D15" w:rsidRPr="00975D15" w14:paraId="70B18F2B" w14:textId="77777777" w:rsidTr="00437FD7">
        <w:trPr>
          <w:trHeight w:val="300"/>
          <w:jc w:val="center"/>
        </w:trPr>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3A28C644"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Bioquímica</w:t>
            </w:r>
          </w:p>
        </w:tc>
        <w:tc>
          <w:tcPr>
            <w:tcW w:w="709"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494AF180"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CT</w:t>
            </w:r>
          </w:p>
        </w:tc>
        <w:tc>
          <w:tcPr>
            <w:tcW w:w="708"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5B1F8A53"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40</w:t>
            </w:r>
          </w:p>
        </w:tc>
        <w:tc>
          <w:tcPr>
            <w:tcW w:w="85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640A6F49"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80</w:t>
            </w:r>
          </w:p>
        </w:tc>
        <w:tc>
          <w:tcPr>
            <w:tcW w:w="992"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7F5C3B40"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120</w:t>
            </w:r>
          </w:p>
        </w:tc>
        <w:tc>
          <w:tcPr>
            <w:tcW w:w="992"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105A107F"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10</w:t>
            </w:r>
          </w:p>
        </w:tc>
        <w:tc>
          <w:tcPr>
            <w:tcW w:w="1985"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6A37908E"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Química</w:t>
            </w:r>
          </w:p>
        </w:tc>
      </w:tr>
      <w:tr w:rsidR="00975D15" w:rsidRPr="00975D15" w14:paraId="6A612FDE" w14:textId="77777777" w:rsidTr="00437FD7">
        <w:trPr>
          <w:trHeight w:val="300"/>
          <w:jc w:val="center"/>
        </w:trPr>
        <w:tc>
          <w:tcPr>
            <w:tcW w:w="3119"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66CE60ED"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Física aplicada a la ciencias biológicas</w:t>
            </w:r>
          </w:p>
        </w:tc>
        <w:tc>
          <w:tcPr>
            <w:tcW w:w="709"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16694B20"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CT</w:t>
            </w:r>
          </w:p>
        </w:tc>
        <w:tc>
          <w:tcPr>
            <w:tcW w:w="708"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6073DB19"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40</w:t>
            </w:r>
          </w:p>
        </w:tc>
        <w:tc>
          <w:tcPr>
            <w:tcW w:w="85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57A92B11"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80</w:t>
            </w:r>
          </w:p>
        </w:tc>
        <w:tc>
          <w:tcPr>
            <w:tcW w:w="992"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0FE614FA"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120</w:t>
            </w:r>
          </w:p>
        </w:tc>
        <w:tc>
          <w:tcPr>
            <w:tcW w:w="992"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08BF8095"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10</w:t>
            </w:r>
          </w:p>
        </w:tc>
        <w:tc>
          <w:tcPr>
            <w:tcW w:w="1985"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35B48BBA" w14:textId="77777777" w:rsidR="00F7765E" w:rsidRPr="00975D15" w:rsidRDefault="00F7765E" w:rsidP="00437FD7">
            <w:pPr>
              <w:jc w:val="center"/>
              <w:rPr>
                <w:rFonts w:ascii="AvantGarde Bk BT" w:eastAsia="Calibri" w:hAnsi="AvantGarde Bk BT" w:cs="Calibri"/>
                <w:color w:val="000000" w:themeColor="text1"/>
                <w:sz w:val="18"/>
                <w:szCs w:val="18"/>
              </w:rPr>
            </w:pPr>
          </w:p>
        </w:tc>
      </w:tr>
      <w:tr w:rsidR="00975D15" w:rsidRPr="00975D15" w14:paraId="56EA8CF8" w14:textId="77777777" w:rsidTr="00437FD7">
        <w:trPr>
          <w:trHeight w:val="300"/>
          <w:jc w:val="center"/>
        </w:trPr>
        <w:tc>
          <w:tcPr>
            <w:tcW w:w="3119"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2D763490"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Matemáticas I</w:t>
            </w:r>
          </w:p>
        </w:tc>
        <w:tc>
          <w:tcPr>
            <w:tcW w:w="709"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2ACB34C8"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CT</w:t>
            </w:r>
          </w:p>
        </w:tc>
        <w:tc>
          <w:tcPr>
            <w:tcW w:w="708"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50B4A689"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40</w:t>
            </w:r>
          </w:p>
        </w:tc>
        <w:tc>
          <w:tcPr>
            <w:tcW w:w="85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3D65B35B"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50</w:t>
            </w:r>
          </w:p>
        </w:tc>
        <w:tc>
          <w:tcPr>
            <w:tcW w:w="992"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019E7EE2"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90</w:t>
            </w:r>
          </w:p>
        </w:tc>
        <w:tc>
          <w:tcPr>
            <w:tcW w:w="992"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387648E4"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8</w:t>
            </w:r>
          </w:p>
        </w:tc>
        <w:tc>
          <w:tcPr>
            <w:tcW w:w="1985"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2CD733CA" w14:textId="77777777" w:rsidR="00F7765E" w:rsidRPr="00975D15" w:rsidRDefault="00F7765E" w:rsidP="00437FD7">
            <w:pPr>
              <w:jc w:val="center"/>
              <w:rPr>
                <w:rFonts w:ascii="AvantGarde Bk BT" w:eastAsia="Calibri" w:hAnsi="AvantGarde Bk BT" w:cs="Calibri"/>
                <w:color w:val="000000" w:themeColor="text1"/>
                <w:sz w:val="18"/>
                <w:szCs w:val="18"/>
              </w:rPr>
            </w:pPr>
          </w:p>
        </w:tc>
      </w:tr>
      <w:tr w:rsidR="00975D15" w:rsidRPr="00975D15" w14:paraId="341BB09E" w14:textId="77777777" w:rsidTr="00437FD7">
        <w:trPr>
          <w:trHeight w:val="300"/>
          <w:jc w:val="center"/>
        </w:trPr>
        <w:tc>
          <w:tcPr>
            <w:tcW w:w="3119"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7F2EF5F5"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Estadística I</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479EBF79"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CT</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30246E62"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40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00AB6EE3"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50</w:t>
            </w:r>
          </w:p>
        </w:tc>
        <w:tc>
          <w:tcPr>
            <w:tcW w:w="992"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4BC9A04E"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90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11179FC4"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8</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5258CF76"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Matemáticas I</w:t>
            </w:r>
          </w:p>
        </w:tc>
      </w:tr>
      <w:tr w:rsidR="00975D15" w:rsidRPr="00975D15" w14:paraId="3114AF2E" w14:textId="77777777" w:rsidTr="00437FD7">
        <w:trPr>
          <w:trHeight w:val="300"/>
          <w:jc w:val="center"/>
        </w:trPr>
        <w:tc>
          <w:tcPr>
            <w:tcW w:w="3119"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25537391"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Tecnologías de la información</w:t>
            </w:r>
          </w:p>
        </w:tc>
        <w:tc>
          <w:tcPr>
            <w:tcW w:w="709"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0D85572C"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CT</w:t>
            </w:r>
          </w:p>
        </w:tc>
        <w:tc>
          <w:tcPr>
            <w:tcW w:w="708"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4F6DF020"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40</w:t>
            </w:r>
          </w:p>
        </w:tc>
        <w:tc>
          <w:tcPr>
            <w:tcW w:w="85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47A1DDDB"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40</w:t>
            </w:r>
          </w:p>
        </w:tc>
        <w:tc>
          <w:tcPr>
            <w:tcW w:w="992"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27C8F96B"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80</w:t>
            </w:r>
          </w:p>
        </w:tc>
        <w:tc>
          <w:tcPr>
            <w:tcW w:w="992"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6415560F"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8</w:t>
            </w:r>
          </w:p>
        </w:tc>
        <w:tc>
          <w:tcPr>
            <w:tcW w:w="1985"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219375A3" w14:textId="77777777" w:rsidR="00F7765E" w:rsidRPr="00975D15" w:rsidRDefault="00F7765E" w:rsidP="00437FD7">
            <w:pPr>
              <w:jc w:val="center"/>
              <w:rPr>
                <w:rFonts w:ascii="AvantGarde Bk BT" w:eastAsia="Calibri" w:hAnsi="AvantGarde Bk BT" w:cs="Calibri"/>
                <w:color w:val="000000" w:themeColor="text1"/>
                <w:sz w:val="18"/>
                <w:szCs w:val="18"/>
              </w:rPr>
            </w:pPr>
          </w:p>
        </w:tc>
      </w:tr>
      <w:tr w:rsidR="00975D15" w:rsidRPr="00975D15" w14:paraId="716D17CE" w14:textId="77777777" w:rsidTr="00437FD7">
        <w:trPr>
          <w:trHeight w:val="300"/>
          <w:jc w:val="center"/>
        </w:trPr>
        <w:tc>
          <w:tcPr>
            <w:tcW w:w="3119"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01913DB3"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Metodología de la investigación</w:t>
            </w:r>
          </w:p>
        </w:tc>
        <w:tc>
          <w:tcPr>
            <w:tcW w:w="709"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3BF8A22B"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CT</w:t>
            </w:r>
          </w:p>
        </w:tc>
        <w:tc>
          <w:tcPr>
            <w:tcW w:w="708"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4C72108E"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40</w:t>
            </w:r>
          </w:p>
        </w:tc>
        <w:tc>
          <w:tcPr>
            <w:tcW w:w="85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4EF20116"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50</w:t>
            </w:r>
          </w:p>
        </w:tc>
        <w:tc>
          <w:tcPr>
            <w:tcW w:w="992"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3520793E"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90</w:t>
            </w:r>
          </w:p>
        </w:tc>
        <w:tc>
          <w:tcPr>
            <w:tcW w:w="992"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39D8079B"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8</w:t>
            </w:r>
          </w:p>
        </w:tc>
        <w:tc>
          <w:tcPr>
            <w:tcW w:w="1985"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2FA8951C" w14:textId="77777777" w:rsidR="00F7765E" w:rsidRPr="00975D15" w:rsidRDefault="00F7765E" w:rsidP="00437FD7">
            <w:pPr>
              <w:jc w:val="center"/>
              <w:rPr>
                <w:rFonts w:ascii="AvantGarde Bk BT" w:eastAsia="Calibri" w:hAnsi="AvantGarde Bk BT" w:cs="Calibri"/>
                <w:color w:val="000000" w:themeColor="text1"/>
                <w:sz w:val="18"/>
                <w:szCs w:val="18"/>
              </w:rPr>
            </w:pPr>
          </w:p>
        </w:tc>
      </w:tr>
      <w:tr w:rsidR="00975D15" w:rsidRPr="00975D15" w14:paraId="6DD5AA8A" w14:textId="77777777" w:rsidTr="00437FD7">
        <w:trPr>
          <w:trHeight w:val="300"/>
          <w:jc w:val="center"/>
        </w:trPr>
        <w:tc>
          <w:tcPr>
            <w:tcW w:w="3119"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0137225D"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Expresión oral y escrita</w:t>
            </w:r>
          </w:p>
        </w:tc>
        <w:tc>
          <w:tcPr>
            <w:tcW w:w="709"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3B2E0C3F"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CT</w:t>
            </w:r>
          </w:p>
        </w:tc>
        <w:tc>
          <w:tcPr>
            <w:tcW w:w="708"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7098AB25"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40</w:t>
            </w:r>
          </w:p>
        </w:tc>
        <w:tc>
          <w:tcPr>
            <w:tcW w:w="85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2BEAA314"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20</w:t>
            </w:r>
          </w:p>
        </w:tc>
        <w:tc>
          <w:tcPr>
            <w:tcW w:w="992"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637EFAD3"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60</w:t>
            </w:r>
          </w:p>
        </w:tc>
        <w:tc>
          <w:tcPr>
            <w:tcW w:w="992"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19695236"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6</w:t>
            </w:r>
          </w:p>
        </w:tc>
        <w:tc>
          <w:tcPr>
            <w:tcW w:w="1985"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7883A81F" w14:textId="77777777" w:rsidR="00F7765E" w:rsidRPr="00975D15" w:rsidRDefault="00F7765E" w:rsidP="00437FD7">
            <w:pPr>
              <w:jc w:val="center"/>
              <w:rPr>
                <w:rFonts w:ascii="AvantGarde Bk BT" w:eastAsia="Calibri" w:hAnsi="AvantGarde Bk BT" w:cs="Calibri"/>
                <w:color w:val="000000" w:themeColor="text1"/>
                <w:sz w:val="18"/>
                <w:szCs w:val="18"/>
              </w:rPr>
            </w:pPr>
          </w:p>
        </w:tc>
      </w:tr>
      <w:tr w:rsidR="00975D15" w:rsidRPr="00975D15" w14:paraId="4B625281" w14:textId="77777777" w:rsidTr="00437FD7">
        <w:trPr>
          <w:trHeight w:val="300"/>
          <w:jc w:val="center"/>
        </w:trPr>
        <w:tc>
          <w:tcPr>
            <w:tcW w:w="3119"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38FC64F2"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Administración I</w:t>
            </w:r>
          </w:p>
        </w:tc>
        <w:tc>
          <w:tcPr>
            <w:tcW w:w="709"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45B978A5"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CT</w:t>
            </w:r>
          </w:p>
        </w:tc>
        <w:tc>
          <w:tcPr>
            <w:tcW w:w="708"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77563EE2"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40</w:t>
            </w:r>
          </w:p>
        </w:tc>
        <w:tc>
          <w:tcPr>
            <w:tcW w:w="85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42B7685A"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50</w:t>
            </w:r>
          </w:p>
        </w:tc>
        <w:tc>
          <w:tcPr>
            <w:tcW w:w="992"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112B0F1A"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90</w:t>
            </w:r>
          </w:p>
        </w:tc>
        <w:tc>
          <w:tcPr>
            <w:tcW w:w="992"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3BEF1A15"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8</w:t>
            </w:r>
          </w:p>
        </w:tc>
        <w:tc>
          <w:tcPr>
            <w:tcW w:w="1985"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5EC875F6" w14:textId="77777777" w:rsidR="00F7765E" w:rsidRPr="00975D15" w:rsidRDefault="00F7765E" w:rsidP="00437FD7">
            <w:pPr>
              <w:jc w:val="center"/>
              <w:rPr>
                <w:rFonts w:ascii="AvantGarde Bk BT" w:eastAsia="Calibri" w:hAnsi="AvantGarde Bk BT" w:cs="Calibri"/>
                <w:color w:val="000000" w:themeColor="text1"/>
                <w:sz w:val="18"/>
                <w:szCs w:val="18"/>
              </w:rPr>
            </w:pPr>
          </w:p>
        </w:tc>
      </w:tr>
      <w:tr w:rsidR="00975D15" w:rsidRPr="00975D15" w14:paraId="1308E8CC" w14:textId="77777777" w:rsidTr="00437FD7">
        <w:trPr>
          <w:trHeight w:val="300"/>
          <w:jc w:val="center"/>
        </w:trPr>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16040D89"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Habilidades directivas</w:t>
            </w:r>
          </w:p>
        </w:tc>
        <w:tc>
          <w:tcPr>
            <w:tcW w:w="709"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3487FF1C"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CT</w:t>
            </w:r>
          </w:p>
        </w:tc>
        <w:tc>
          <w:tcPr>
            <w:tcW w:w="708"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6052B3CE"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40</w:t>
            </w:r>
          </w:p>
        </w:tc>
        <w:tc>
          <w:tcPr>
            <w:tcW w:w="85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5FC8CF7C"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50</w:t>
            </w:r>
          </w:p>
        </w:tc>
        <w:tc>
          <w:tcPr>
            <w:tcW w:w="992"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35CCA63C"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90</w:t>
            </w:r>
          </w:p>
        </w:tc>
        <w:tc>
          <w:tcPr>
            <w:tcW w:w="992"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07120BA4"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8</w:t>
            </w:r>
          </w:p>
        </w:tc>
        <w:tc>
          <w:tcPr>
            <w:tcW w:w="1985"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5A553CC3" w14:textId="77777777" w:rsidR="00F7765E" w:rsidRPr="00975D15" w:rsidRDefault="00F7765E" w:rsidP="00437FD7">
            <w:pPr>
              <w:jc w:val="center"/>
              <w:rPr>
                <w:rFonts w:ascii="AvantGarde Bk BT" w:eastAsia="Calibri" w:hAnsi="AvantGarde Bk BT" w:cs="Calibri"/>
                <w:color w:val="000000" w:themeColor="text1"/>
                <w:sz w:val="18"/>
                <w:szCs w:val="18"/>
              </w:rPr>
            </w:pPr>
          </w:p>
        </w:tc>
      </w:tr>
      <w:tr w:rsidR="00975D15" w:rsidRPr="00975D15" w14:paraId="37FCCEA3" w14:textId="77777777" w:rsidTr="00437FD7">
        <w:trPr>
          <w:trHeight w:val="300"/>
          <w:jc w:val="center"/>
        </w:trPr>
        <w:tc>
          <w:tcPr>
            <w:tcW w:w="3119"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57D7996C"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Mercadotecnia</w:t>
            </w:r>
          </w:p>
        </w:tc>
        <w:tc>
          <w:tcPr>
            <w:tcW w:w="709"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0525B0BC"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CT</w:t>
            </w:r>
          </w:p>
        </w:tc>
        <w:tc>
          <w:tcPr>
            <w:tcW w:w="708"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11F9D060"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40</w:t>
            </w:r>
          </w:p>
        </w:tc>
        <w:tc>
          <w:tcPr>
            <w:tcW w:w="85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37BBAF91"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50</w:t>
            </w:r>
          </w:p>
        </w:tc>
        <w:tc>
          <w:tcPr>
            <w:tcW w:w="992"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364B2C76"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90</w:t>
            </w:r>
          </w:p>
        </w:tc>
        <w:tc>
          <w:tcPr>
            <w:tcW w:w="992"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7CF57C16"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8</w:t>
            </w:r>
          </w:p>
        </w:tc>
        <w:tc>
          <w:tcPr>
            <w:tcW w:w="1985"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70A6544C" w14:textId="77777777" w:rsidR="00F7765E" w:rsidRPr="00975D15" w:rsidRDefault="00F7765E" w:rsidP="00437FD7">
            <w:pPr>
              <w:jc w:val="center"/>
              <w:rPr>
                <w:rFonts w:ascii="AvantGarde Bk BT" w:eastAsia="Calibri" w:hAnsi="AvantGarde Bk BT" w:cs="Calibri"/>
                <w:color w:val="000000" w:themeColor="text1"/>
                <w:sz w:val="18"/>
                <w:szCs w:val="18"/>
              </w:rPr>
            </w:pPr>
          </w:p>
        </w:tc>
      </w:tr>
      <w:tr w:rsidR="00975D15" w:rsidRPr="00975D15" w14:paraId="3787454F" w14:textId="77777777" w:rsidTr="00437FD7">
        <w:trPr>
          <w:trHeight w:val="300"/>
          <w:jc w:val="center"/>
        </w:trPr>
        <w:tc>
          <w:tcPr>
            <w:tcW w:w="3119"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789013C2"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Economía I</w:t>
            </w:r>
          </w:p>
        </w:tc>
        <w:tc>
          <w:tcPr>
            <w:tcW w:w="709"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4A5303CB"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CT</w:t>
            </w:r>
          </w:p>
        </w:tc>
        <w:tc>
          <w:tcPr>
            <w:tcW w:w="708"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6DC56892"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40</w:t>
            </w:r>
          </w:p>
        </w:tc>
        <w:tc>
          <w:tcPr>
            <w:tcW w:w="85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4949A379"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50</w:t>
            </w:r>
          </w:p>
        </w:tc>
        <w:tc>
          <w:tcPr>
            <w:tcW w:w="992"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29112B4E"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90</w:t>
            </w:r>
          </w:p>
        </w:tc>
        <w:tc>
          <w:tcPr>
            <w:tcW w:w="992"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12B71AB8"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8</w:t>
            </w:r>
          </w:p>
        </w:tc>
        <w:tc>
          <w:tcPr>
            <w:tcW w:w="1985"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1588ADFB" w14:textId="77777777" w:rsidR="00F7765E" w:rsidRPr="00975D15" w:rsidRDefault="00F7765E" w:rsidP="00437FD7">
            <w:pPr>
              <w:jc w:val="center"/>
              <w:rPr>
                <w:rFonts w:ascii="AvantGarde Bk BT" w:eastAsia="Calibri" w:hAnsi="AvantGarde Bk BT" w:cs="Calibri"/>
                <w:color w:val="000000" w:themeColor="text1"/>
                <w:sz w:val="18"/>
                <w:szCs w:val="18"/>
              </w:rPr>
            </w:pPr>
          </w:p>
        </w:tc>
      </w:tr>
      <w:tr w:rsidR="00975D15" w:rsidRPr="00975D15" w14:paraId="75DACB1B" w14:textId="77777777" w:rsidTr="00437FD7">
        <w:trPr>
          <w:trHeight w:val="300"/>
          <w:jc w:val="center"/>
        </w:trPr>
        <w:tc>
          <w:tcPr>
            <w:tcW w:w="3119"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5B7ABA58"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Contabilidad I</w:t>
            </w:r>
          </w:p>
        </w:tc>
        <w:tc>
          <w:tcPr>
            <w:tcW w:w="709"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0E4BA939"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CT</w:t>
            </w:r>
          </w:p>
        </w:tc>
        <w:tc>
          <w:tcPr>
            <w:tcW w:w="708"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07A7AEBA"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40</w:t>
            </w:r>
          </w:p>
        </w:tc>
        <w:tc>
          <w:tcPr>
            <w:tcW w:w="85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46E6BFD4"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50</w:t>
            </w:r>
          </w:p>
        </w:tc>
        <w:tc>
          <w:tcPr>
            <w:tcW w:w="992"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1D5A12F1"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90</w:t>
            </w:r>
          </w:p>
        </w:tc>
        <w:tc>
          <w:tcPr>
            <w:tcW w:w="992"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239562BF"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8</w:t>
            </w:r>
          </w:p>
        </w:tc>
        <w:tc>
          <w:tcPr>
            <w:tcW w:w="1985"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34F9FFE5" w14:textId="77777777" w:rsidR="00F7765E" w:rsidRPr="00975D15" w:rsidRDefault="00F7765E" w:rsidP="00437FD7">
            <w:pPr>
              <w:jc w:val="center"/>
              <w:rPr>
                <w:rFonts w:ascii="AvantGarde Bk BT" w:eastAsia="Calibri" w:hAnsi="AvantGarde Bk BT" w:cs="Calibri"/>
                <w:color w:val="000000" w:themeColor="text1"/>
                <w:sz w:val="18"/>
                <w:szCs w:val="18"/>
              </w:rPr>
            </w:pPr>
          </w:p>
        </w:tc>
      </w:tr>
      <w:tr w:rsidR="00975D15" w:rsidRPr="00975D15" w14:paraId="1574843D" w14:textId="77777777" w:rsidTr="00437FD7">
        <w:trPr>
          <w:trHeight w:val="300"/>
          <w:jc w:val="center"/>
        </w:trPr>
        <w:tc>
          <w:tcPr>
            <w:tcW w:w="3119"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65AEBF9F"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Inglés I</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7BFA177E"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T</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446429B8"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51A155E1"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90</w:t>
            </w:r>
          </w:p>
        </w:tc>
        <w:tc>
          <w:tcPr>
            <w:tcW w:w="992"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35687101"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90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02C40C28"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36131760" w14:textId="77777777" w:rsidR="00F7765E" w:rsidRPr="00975D15" w:rsidRDefault="00F7765E" w:rsidP="00437FD7">
            <w:pPr>
              <w:jc w:val="center"/>
              <w:rPr>
                <w:rFonts w:ascii="AvantGarde Bk BT" w:eastAsia="Calibri" w:hAnsi="AvantGarde Bk BT" w:cs="Calibri"/>
                <w:color w:val="000000" w:themeColor="text1"/>
                <w:sz w:val="18"/>
                <w:szCs w:val="18"/>
              </w:rPr>
            </w:pPr>
          </w:p>
        </w:tc>
      </w:tr>
      <w:tr w:rsidR="00975D15" w:rsidRPr="00975D15" w14:paraId="7972928B" w14:textId="77777777" w:rsidTr="00437FD7">
        <w:trPr>
          <w:trHeight w:val="300"/>
          <w:jc w:val="center"/>
        </w:trPr>
        <w:tc>
          <w:tcPr>
            <w:tcW w:w="3119"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3201D1C8"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Inglés II</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0AD9B349"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T</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5CBFB1E3"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41183E69"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90</w:t>
            </w:r>
          </w:p>
        </w:tc>
        <w:tc>
          <w:tcPr>
            <w:tcW w:w="992"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5A1F2007"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90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771C9D3B"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1FC8E7D5"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Inglés I</w:t>
            </w:r>
          </w:p>
        </w:tc>
      </w:tr>
      <w:tr w:rsidR="00975D15" w:rsidRPr="00975D15" w14:paraId="65C8E003" w14:textId="77777777" w:rsidTr="00437FD7">
        <w:trPr>
          <w:trHeight w:val="300"/>
          <w:jc w:val="center"/>
        </w:trPr>
        <w:tc>
          <w:tcPr>
            <w:tcW w:w="3119"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3B6CD93B"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Inglés III</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59D6744A"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T</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13381C25"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6A9C6213"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90</w:t>
            </w:r>
          </w:p>
        </w:tc>
        <w:tc>
          <w:tcPr>
            <w:tcW w:w="992"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0C6B5A4F"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90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0D742F4A"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3D46F244"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Inglés II</w:t>
            </w:r>
          </w:p>
        </w:tc>
      </w:tr>
      <w:tr w:rsidR="00975D15" w:rsidRPr="00975D15" w14:paraId="45A6E363" w14:textId="77777777" w:rsidTr="00437FD7">
        <w:trPr>
          <w:trHeight w:val="300"/>
          <w:jc w:val="center"/>
        </w:trPr>
        <w:tc>
          <w:tcPr>
            <w:tcW w:w="3119"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6646AD9A"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Inglés IV</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407ED6F8"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T</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5D09C2C1"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5A815E12"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90</w:t>
            </w:r>
          </w:p>
        </w:tc>
        <w:tc>
          <w:tcPr>
            <w:tcW w:w="992"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3002D153"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90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77252F7F"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689C0CE0"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Inglés III</w:t>
            </w:r>
          </w:p>
        </w:tc>
      </w:tr>
      <w:tr w:rsidR="00F7765E" w:rsidRPr="00975D15" w14:paraId="0421CDC8" w14:textId="77777777" w:rsidTr="00437FD7">
        <w:trPr>
          <w:trHeight w:val="300"/>
          <w:jc w:val="center"/>
        </w:trPr>
        <w:tc>
          <w:tcPr>
            <w:tcW w:w="3119"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2E6E2A07" w14:textId="77777777" w:rsidR="00F7765E" w:rsidRPr="00975D15" w:rsidRDefault="00753AA2" w:rsidP="00437FD7">
            <w:pPr>
              <w:jc w:val="center"/>
              <w:rPr>
                <w:rFonts w:ascii="AvantGarde Bk BT" w:eastAsia="Calibri" w:hAnsi="AvantGarde Bk BT" w:cs="Calibri"/>
                <w:b/>
                <w:bCs/>
                <w:color w:val="000000" w:themeColor="text1"/>
                <w:sz w:val="18"/>
                <w:szCs w:val="18"/>
              </w:rPr>
            </w:pPr>
            <w:r w:rsidRPr="00975D15">
              <w:rPr>
                <w:rFonts w:ascii="AvantGarde Bk BT" w:eastAsia="Calibri" w:hAnsi="AvantGarde Bk BT" w:cs="Calibri"/>
                <w:b/>
                <w:bCs/>
                <w:color w:val="000000" w:themeColor="text1"/>
                <w:sz w:val="18"/>
                <w:szCs w:val="18"/>
              </w:rPr>
              <w:t>Totales:</w:t>
            </w:r>
          </w:p>
        </w:tc>
        <w:tc>
          <w:tcPr>
            <w:tcW w:w="709"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534F18F2" w14:textId="77777777" w:rsidR="00F7765E" w:rsidRPr="00975D15" w:rsidRDefault="00F7765E" w:rsidP="00437FD7">
            <w:pPr>
              <w:jc w:val="center"/>
              <w:rPr>
                <w:rFonts w:ascii="AvantGarde Bk BT" w:eastAsia="Calibri" w:hAnsi="AvantGarde Bk BT" w:cs="Calibri"/>
                <w:b/>
                <w:bCs/>
                <w:color w:val="000000" w:themeColor="text1"/>
                <w:sz w:val="18"/>
                <w:szCs w:val="18"/>
              </w:rPr>
            </w:pPr>
          </w:p>
        </w:tc>
        <w:tc>
          <w:tcPr>
            <w:tcW w:w="708"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1C7CE3EB" w14:textId="77777777" w:rsidR="00F7765E" w:rsidRPr="00975D15" w:rsidRDefault="00753AA2" w:rsidP="00437FD7">
            <w:pPr>
              <w:jc w:val="center"/>
              <w:rPr>
                <w:rFonts w:ascii="AvantGarde Bk BT" w:eastAsia="Calibri" w:hAnsi="AvantGarde Bk BT" w:cs="Calibri"/>
                <w:b/>
                <w:bCs/>
                <w:color w:val="000000" w:themeColor="text1"/>
                <w:sz w:val="18"/>
                <w:szCs w:val="18"/>
              </w:rPr>
            </w:pPr>
            <w:r w:rsidRPr="00975D15">
              <w:rPr>
                <w:rFonts w:ascii="AvantGarde Bk BT" w:eastAsia="Calibri" w:hAnsi="AvantGarde Bk BT" w:cs="Calibri"/>
                <w:b/>
                <w:bCs/>
                <w:color w:val="000000" w:themeColor="text1"/>
                <w:sz w:val="18"/>
                <w:szCs w:val="18"/>
              </w:rPr>
              <w:t>560</w:t>
            </w:r>
          </w:p>
        </w:tc>
        <w:tc>
          <w:tcPr>
            <w:tcW w:w="85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7E406657" w14:textId="77777777" w:rsidR="00F7765E" w:rsidRPr="00975D15" w:rsidRDefault="00753AA2" w:rsidP="00437FD7">
            <w:pPr>
              <w:jc w:val="center"/>
              <w:rPr>
                <w:rFonts w:ascii="AvantGarde Bk BT" w:eastAsia="Calibri" w:hAnsi="AvantGarde Bk BT" w:cs="Calibri"/>
                <w:b/>
                <w:bCs/>
                <w:color w:val="000000" w:themeColor="text1"/>
                <w:sz w:val="18"/>
                <w:szCs w:val="18"/>
              </w:rPr>
            </w:pPr>
            <w:r w:rsidRPr="00975D15">
              <w:rPr>
                <w:rFonts w:ascii="AvantGarde Bk BT" w:eastAsia="Calibri" w:hAnsi="AvantGarde Bk BT" w:cs="Calibri"/>
                <w:b/>
                <w:bCs/>
                <w:color w:val="000000" w:themeColor="text1"/>
                <w:sz w:val="18"/>
                <w:szCs w:val="18"/>
              </w:rPr>
              <w:t>1160</w:t>
            </w:r>
          </w:p>
        </w:tc>
        <w:tc>
          <w:tcPr>
            <w:tcW w:w="992"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07A30BC0" w14:textId="77777777" w:rsidR="00F7765E" w:rsidRPr="00975D15" w:rsidRDefault="00753AA2" w:rsidP="00437FD7">
            <w:pPr>
              <w:jc w:val="center"/>
              <w:rPr>
                <w:rFonts w:ascii="AvantGarde Bk BT" w:eastAsia="Calibri" w:hAnsi="AvantGarde Bk BT" w:cs="Calibri"/>
                <w:b/>
                <w:bCs/>
                <w:color w:val="000000" w:themeColor="text1"/>
                <w:sz w:val="18"/>
                <w:szCs w:val="18"/>
              </w:rPr>
            </w:pPr>
            <w:r w:rsidRPr="00975D15">
              <w:rPr>
                <w:rFonts w:ascii="AvantGarde Bk BT" w:eastAsia="Calibri" w:hAnsi="AvantGarde Bk BT" w:cs="Calibri"/>
                <w:b/>
                <w:bCs/>
                <w:color w:val="000000" w:themeColor="text1"/>
                <w:sz w:val="18"/>
                <w:szCs w:val="18"/>
              </w:rPr>
              <w:t>1720</w:t>
            </w:r>
          </w:p>
        </w:tc>
        <w:tc>
          <w:tcPr>
            <w:tcW w:w="992"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14:paraId="150666D8" w14:textId="77777777" w:rsidR="00F7765E" w:rsidRPr="00975D15" w:rsidRDefault="00753AA2" w:rsidP="00437FD7">
            <w:pPr>
              <w:jc w:val="center"/>
              <w:rPr>
                <w:rFonts w:ascii="AvantGarde Bk BT" w:eastAsia="Calibri" w:hAnsi="AvantGarde Bk BT" w:cs="Calibri"/>
                <w:b/>
                <w:bCs/>
                <w:color w:val="000000" w:themeColor="text1"/>
                <w:sz w:val="18"/>
                <w:szCs w:val="18"/>
              </w:rPr>
            </w:pPr>
            <w:r w:rsidRPr="00975D15">
              <w:rPr>
                <w:rFonts w:ascii="AvantGarde Bk BT" w:eastAsia="Calibri" w:hAnsi="AvantGarde Bk BT" w:cs="Calibri"/>
                <w:b/>
                <w:bCs/>
                <w:color w:val="000000" w:themeColor="text1"/>
                <w:sz w:val="18"/>
                <w:szCs w:val="18"/>
              </w:rPr>
              <w:t>144</w:t>
            </w:r>
          </w:p>
        </w:tc>
        <w:tc>
          <w:tcPr>
            <w:tcW w:w="1985" w:type="dxa"/>
            <w:tcBorders>
              <w:top w:val="single" w:sz="4" w:space="0" w:color="000000"/>
              <w:left w:val="single" w:sz="4" w:space="0" w:color="000000"/>
              <w:bottom w:val="single" w:sz="4" w:space="0" w:color="000000"/>
              <w:right w:val="single" w:sz="4" w:space="0" w:color="000000"/>
            </w:tcBorders>
            <w:vAlign w:val="center"/>
          </w:tcPr>
          <w:p w14:paraId="31A438BF" w14:textId="77777777" w:rsidR="00F7765E" w:rsidRPr="00975D15" w:rsidRDefault="00F7765E" w:rsidP="00437FD7">
            <w:pPr>
              <w:jc w:val="center"/>
              <w:rPr>
                <w:rFonts w:ascii="AvantGarde Bk BT" w:eastAsia="Calibri" w:hAnsi="AvantGarde Bk BT" w:cs="Calibri"/>
                <w:b/>
                <w:bCs/>
                <w:color w:val="000000" w:themeColor="text1"/>
                <w:sz w:val="18"/>
                <w:szCs w:val="18"/>
              </w:rPr>
            </w:pPr>
          </w:p>
        </w:tc>
      </w:tr>
    </w:tbl>
    <w:p w14:paraId="1FE035B2" w14:textId="77777777" w:rsidR="00F7765E" w:rsidRPr="00975D15" w:rsidRDefault="00F7765E" w:rsidP="00437FD7">
      <w:pPr>
        <w:jc w:val="both"/>
        <w:rPr>
          <w:rFonts w:ascii="AvantGarde Bk BT" w:eastAsia="Calibri" w:hAnsi="AvantGarde Bk BT" w:cs="Calibri"/>
          <w:color w:val="000000" w:themeColor="text1"/>
          <w:sz w:val="22"/>
          <w:szCs w:val="22"/>
        </w:rPr>
      </w:pPr>
    </w:p>
    <w:p w14:paraId="78FC8FD2" w14:textId="77777777" w:rsidR="007A6D93" w:rsidRPr="00975D15" w:rsidRDefault="007A6D93">
      <w:pPr>
        <w:rPr>
          <w:rFonts w:ascii="AvantGarde Bk BT" w:eastAsia="Calibri" w:hAnsi="AvantGarde Bk BT" w:cs="Calibri"/>
          <w:b/>
          <w:bCs/>
          <w:color w:val="000000" w:themeColor="text1"/>
          <w:sz w:val="22"/>
          <w:szCs w:val="22"/>
        </w:rPr>
      </w:pPr>
      <w:r w:rsidRPr="00975D15">
        <w:rPr>
          <w:rFonts w:ascii="AvantGarde Bk BT" w:eastAsia="Calibri" w:hAnsi="AvantGarde Bk BT" w:cs="Calibri"/>
          <w:b/>
          <w:bCs/>
          <w:color w:val="000000" w:themeColor="text1"/>
          <w:sz w:val="22"/>
          <w:szCs w:val="22"/>
        </w:rPr>
        <w:br w:type="page"/>
      </w:r>
    </w:p>
    <w:p w14:paraId="77789E70" w14:textId="042D40FB" w:rsidR="00F7765E" w:rsidRPr="00975D15" w:rsidRDefault="00753AA2" w:rsidP="00437FD7">
      <w:pPr>
        <w:jc w:val="center"/>
        <w:rPr>
          <w:rFonts w:ascii="AvantGarde Bk BT" w:eastAsia="Calibri" w:hAnsi="AvantGarde Bk BT" w:cs="Calibri"/>
          <w:b/>
          <w:bCs/>
          <w:color w:val="000000" w:themeColor="text1"/>
          <w:sz w:val="22"/>
          <w:szCs w:val="22"/>
        </w:rPr>
      </w:pPr>
      <w:r w:rsidRPr="00975D15">
        <w:rPr>
          <w:rFonts w:ascii="AvantGarde Bk BT" w:eastAsia="Calibri" w:hAnsi="AvantGarde Bk BT" w:cs="Calibri"/>
          <w:b/>
          <w:bCs/>
          <w:color w:val="000000" w:themeColor="text1"/>
          <w:sz w:val="22"/>
          <w:szCs w:val="22"/>
        </w:rPr>
        <w:lastRenderedPageBreak/>
        <w:t xml:space="preserve">Área de Formación </w:t>
      </w:r>
      <w:r w:rsidR="006E6FBD">
        <w:rPr>
          <w:rFonts w:ascii="AvantGarde Bk BT" w:eastAsia="Calibri" w:hAnsi="AvantGarde Bk BT" w:cs="Calibri"/>
          <w:b/>
          <w:bCs/>
          <w:color w:val="000000" w:themeColor="text1"/>
          <w:sz w:val="22"/>
          <w:szCs w:val="22"/>
        </w:rPr>
        <w:t xml:space="preserve">Básica </w:t>
      </w:r>
      <w:r w:rsidRPr="00975D15">
        <w:rPr>
          <w:rFonts w:ascii="AvantGarde Bk BT" w:eastAsia="Calibri" w:hAnsi="AvantGarde Bk BT" w:cs="Calibri"/>
          <w:b/>
          <w:bCs/>
          <w:color w:val="000000" w:themeColor="text1"/>
          <w:sz w:val="22"/>
          <w:szCs w:val="22"/>
        </w:rPr>
        <w:t>Particular Obligatoria</w:t>
      </w:r>
    </w:p>
    <w:tbl>
      <w:tblPr>
        <w:tblStyle w:val="a2"/>
        <w:tblW w:w="9498" w:type="dxa"/>
        <w:jc w:val="center"/>
        <w:tblInd w:w="0" w:type="dxa"/>
        <w:tblLayout w:type="fixed"/>
        <w:tblLook w:val="0400" w:firstRow="0" w:lastRow="0" w:firstColumn="0" w:lastColumn="0" w:noHBand="0" w:noVBand="1"/>
      </w:tblPr>
      <w:tblGrid>
        <w:gridCol w:w="3403"/>
        <w:gridCol w:w="709"/>
        <w:gridCol w:w="708"/>
        <w:gridCol w:w="987"/>
        <w:gridCol w:w="856"/>
        <w:gridCol w:w="987"/>
        <w:gridCol w:w="1848"/>
      </w:tblGrid>
      <w:tr w:rsidR="00975D15" w:rsidRPr="00975D15" w14:paraId="46C7FBEE" w14:textId="77777777" w:rsidTr="006110A0">
        <w:trPr>
          <w:trHeight w:val="300"/>
          <w:jc w:val="center"/>
        </w:trPr>
        <w:tc>
          <w:tcPr>
            <w:tcW w:w="3403"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69633867" w14:textId="77777777" w:rsidR="00F7765E" w:rsidRPr="00975D15" w:rsidRDefault="00753AA2" w:rsidP="00437FD7">
            <w:pPr>
              <w:jc w:val="center"/>
              <w:rPr>
                <w:rFonts w:ascii="AvantGarde Bk BT" w:eastAsia="Calibri" w:hAnsi="AvantGarde Bk BT" w:cs="Calibri"/>
                <w:b/>
                <w:bCs/>
                <w:color w:val="000000" w:themeColor="text1"/>
                <w:sz w:val="20"/>
                <w:szCs w:val="20"/>
              </w:rPr>
            </w:pPr>
            <w:r w:rsidRPr="00975D15">
              <w:rPr>
                <w:rFonts w:ascii="AvantGarde Bk BT" w:eastAsia="Calibri" w:hAnsi="AvantGarde Bk BT" w:cs="Calibri"/>
                <w:b/>
                <w:bCs/>
                <w:color w:val="000000" w:themeColor="text1"/>
                <w:sz w:val="20"/>
                <w:szCs w:val="20"/>
              </w:rPr>
              <w:t>Unidades de Aprendizaje</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1E77C23A" w14:textId="77777777" w:rsidR="00F7765E" w:rsidRPr="00975D15" w:rsidRDefault="00753AA2" w:rsidP="00437FD7">
            <w:pPr>
              <w:jc w:val="center"/>
              <w:rPr>
                <w:rFonts w:ascii="AvantGarde Bk BT" w:eastAsia="Calibri" w:hAnsi="AvantGarde Bk BT" w:cs="Calibri"/>
                <w:b/>
                <w:bCs/>
                <w:color w:val="000000" w:themeColor="text1"/>
                <w:sz w:val="20"/>
                <w:szCs w:val="20"/>
              </w:rPr>
            </w:pPr>
            <w:r w:rsidRPr="00975D15">
              <w:rPr>
                <w:rFonts w:ascii="AvantGarde Bk BT" w:eastAsia="Calibri" w:hAnsi="AvantGarde Bk BT" w:cs="Calibri"/>
                <w:b/>
                <w:bCs/>
                <w:color w:val="000000" w:themeColor="text1"/>
                <w:sz w:val="20"/>
                <w:szCs w:val="20"/>
              </w:rPr>
              <w:t>Tipo</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7362F9BE" w14:textId="77777777" w:rsidR="00F7765E" w:rsidRPr="00975D15" w:rsidRDefault="00753AA2" w:rsidP="00437FD7">
            <w:pPr>
              <w:jc w:val="center"/>
              <w:rPr>
                <w:rFonts w:ascii="AvantGarde Bk BT" w:eastAsia="Calibri" w:hAnsi="AvantGarde Bk BT" w:cs="Calibri"/>
                <w:b/>
                <w:bCs/>
                <w:color w:val="000000" w:themeColor="text1"/>
                <w:sz w:val="20"/>
                <w:szCs w:val="20"/>
              </w:rPr>
            </w:pPr>
            <w:r w:rsidRPr="00975D15">
              <w:rPr>
                <w:rFonts w:ascii="AvantGarde Bk BT" w:eastAsia="Calibri" w:hAnsi="AvantGarde Bk BT" w:cs="Calibri"/>
                <w:b/>
                <w:bCs/>
                <w:color w:val="000000" w:themeColor="text1"/>
                <w:sz w:val="20"/>
                <w:szCs w:val="20"/>
              </w:rPr>
              <w:t>Horas Teoría</w:t>
            </w:r>
          </w:p>
        </w:tc>
        <w:tc>
          <w:tcPr>
            <w:tcW w:w="98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3713E396" w14:textId="77777777" w:rsidR="00F7765E" w:rsidRPr="00975D15" w:rsidRDefault="00753AA2" w:rsidP="00437FD7">
            <w:pPr>
              <w:jc w:val="center"/>
              <w:rPr>
                <w:rFonts w:ascii="AvantGarde Bk BT" w:eastAsia="Calibri" w:hAnsi="AvantGarde Bk BT" w:cs="Calibri"/>
                <w:b/>
                <w:bCs/>
                <w:color w:val="000000" w:themeColor="text1"/>
                <w:sz w:val="20"/>
                <w:szCs w:val="20"/>
              </w:rPr>
            </w:pPr>
            <w:r w:rsidRPr="00975D15">
              <w:rPr>
                <w:rFonts w:ascii="AvantGarde Bk BT" w:eastAsia="Calibri" w:hAnsi="AvantGarde Bk BT" w:cs="Calibri"/>
                <w:b/>
                <w:bCs/>
                <w:color w:val="000000" w:themeColor="text1"/>
                <w:sz w:val="20"/>
                <w:szCs w:val="20"/>
              </w:rPr>
              <w:t>Horas Práctica</w:t>
            </w:r>
          </w:p>
        </w:tc>
        <w:tc>
          <w:tcPr>
            <w:tcW w:w="856"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110ECB2F" w14:textId="77777777" w:rsidR="00F7765E" w:rsidRPr="00975D15" w:rsidRDefault="00753AA2" w:rsidP="00437FD7">
            <w:pPr>
              <w:jc w:val="center"/>
              <w:rPr>
                <w:rFonts w:ascii="AvantGarde Bk BT" w:eastAsia="Calibri" w:hAnsi="AvantGarde Bk BT" w:cs="Calibri"/>
                <w:b/>
                <w:bCs/>
                <w:color w:val="000000" w:themeColor="text1"/>
                <w:sz w:val="20"/>
                <w:szCs w:val="20"/>
              </w:rPr>
            </w:pPr>
            <w:r w:rsidRPr="00975D15">
              <w:rPr>
                <w:rFonts w:ascii="AvantGarde Bk BT" w:eastAsia="Calibri" w:hAnsi="AvantGarde Bk BT" w:cs="Calibri"/>
                <w:b/>
                <w:bCs/>
                <w:color w:val="000000" w:themeColor="text1"/>
                <w:sz w:val="20"/>
                <w:szCs w:val="20"/>
              </w:rPr>
              <w:t>Horas Totales</w:t>
            </w:r>
          </w:p>
        </w:tc>
        <w:tc>
          <w:tcPr>
            <w:tcW w:w="98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7F958DCE" w14:textId="77777777" w:rsidR="00F7765E" w:rsidRPr="00975D15" w:rsidRDefault="00753AA2" w:rsidP="00437FD7">
            <w:pPr>
              <w:jc w:val="center"/>
              <w:rPr>
                <w:rFonts w:ascii="AvantGarde Bk BT" w:eastAsia="Calibri" w:hAnsi="AvantGarde Bk BT" w:cs="Calibri"/>
                <w:b/>
                <w:bCs/>
                <w:color w:val="000000" w:themeColor="text1"/>
                <w:sz w:val="20"/>
                <w:szCs w:val="20"/>
              </w:rPr>
            </w:pPr>
            <w:r w:rsidRPr="00975D15">
              <w:rPr>
                <w:rFonts w:ascii="AvantGarde Bk BT" w:eastAsia="Calibri" w:hAnsi="AvantGarde Bk BT" w:cs="Calibri"/>
                <w:b/>
                <w:bCs/>
                <w:color w:val="000000" w:themeColor="text1"/>
                <w:sz w:val="20"/>
                <w:szCs w:val="20"/>
              </w:rPr>
              <w:t>Créditos</w:t>
            </w:r>
          </w:p>
        </w:tc>
        <w:tc>
          <w:tcPr>
            <w:tcW w:w="1848"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276E1FD5" w14:textId="77777777" w:rsidR="00F7765E" w:rsidRPr="00975D15" w:rsidRDefault="00753AA2" w:rsidP="00437FD7">
            <w:pPr>
              <w:jc w:val="center"/>
              <w:rPr>
                <w:rFonts w:ascii="AvantGarde Bk BT" w:eastAsia="Calibri" w:hAnsi="AvantGarde Bk BT" w:cs="Calibri"/>
                <w:b/>
                <w:bCs/>
                <w:color w:val="000000" w:themeColor="text1"/>
                <w:sz w:val="20"/>
                <w:szCs w:val="20"/>
              </w:rPr>
            </w:pPr>
            <w:r w:rsidRPr="00975D15">
              <w:rPr>
                <w:rFonts w:ascii="AvantGarde Bk BT" w:eastAsia="Calibri" w:hAnsi="AvantGarde Bk BT" w:cs="Calibri"/>
                <w:b/>
                <w:bCs/>
                <w:color w:val="000000" w:themeColor="text1"/>
                <w:sz w:val="20"/>
                <w:szCs w:val="20"/>
              </w:rPr>
              <w:t>Prerrequisitos</w:t>
            </w:r>
          </w:p>
        </w:tc>
      </w:tr>
      <w:tr w:rsidR="00975D15" w:rsidRPr="00975D15" w14:paraId="7BD3440A" w14:textId="77777777" w:rsidTr="006110A0">
        <w:trPr>
          <w:trHeight w:val="400"/>
          <w:jc w:val="center"/>
        </w:trPr>
        <w:tc>
          <w:tcPr>
            <w:tcW w:w="3403" w:type="dxa"/>
            <w:tcBorders>
              <w:top w:val="single" w:sz="4"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0118B33B"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Microbiología</w:t>
            </w:r>
          </w:p>
        </w:tc>
        <w:tc>
          <w:tcPr>
            <w:tcW w:w="709" w:type="dxa"/>
            <w:tcBorders>
              <w:top w:val="single" w:sz="4"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2BA082C6"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CT</w:t>
            </w:r>
          </w:p>
        </w:tc>
        <w:tc>
          <w:tcPr>
            <w:tcW w:w="708" w:type="dxa"/>
            <w:tcBorders>
              <w:top w:val="single" w:sz="4"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47C5C371"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20</w:t>
            </w:r>
          </w:p>
        </w:tc>
        <w:tc>
          <w:tcPr>
            <w:tcW w:w="987" w:type="dxa"/>
            <w:tcBorders>
              <w:top w:val="single" w:sz="4"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08E79F68"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40</w:t>
            </w:r>
          </w:p>
        </w:tc>
        <w:tc>
          <w:tcPr>
            <w:tcW w:w="856" w:type="dxa"/>
            <w:tcBorders>
              <w:top w:val="single" w:sz="4"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38DB1061"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60</w:t>
            </w:r>
          </w:p>
        </w:tc>
        <w:tc>
          <w:tcPr>
            <w:tcW w:w="987" w:type="dxa"/>
            <w:tcBorders>
              <w:top w:val="single" w:sz="4"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47102A89"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6</w:t>
            </w:r>
          </w:p>
        </w:tc>
        <w:tc>
          <w:tcPr>
            <w:tcW w:w="1848" w:type="dxa"/>
            <w:tcBorders>
              <w:top w:val="single" w:sz="4"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523CA6AE" w14:textId="77777777" w:rsidR="00F7765E" w:rsidRPr="00975D15" w:rsidRDefault="00F7765E" w:rsidP="00437FD7">
            <w:pPr>
              <w:jc w:val="center"/>
              <w:rPr>
                <w:rFonts w:ascii="AvantGarde Bk BT" w:eastAsia="Calibri" w:hAnsi="AvantGarde Bk BT" w:cs="Calibri"/>
                <w:color w:val="000000" w:themeColor="text1"/>
                <w:sz w:val="20"/>
                <w:szCs w:val="20"/>
              </w:rPr>
            </w:pPr>
          </w:p>
        </w:tc>
      </w:tr>
      <w:tr w:rsidR="00975D15" w:rsidRPr="00975D15" w14:paraId="40DD68AD" w14:textId="77777777" w:rsidTr="006110A0">
        <w:trPr>
          <w:trHeight w:val="300"/>
          <w:jc w:val="center"/>
        </w:trPr>
        <w:tc>
          <w:tcPr>
            <w:tcW w:w="3403"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72E623DF"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Diseños experimentales en ciencia de los alimentos</w:t>
            </w:r>
          </w:p>
        </w:tc>
        <w:tc>
          <w:tcPr>
            <w:tcW w:w="70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01FB261D"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CT</w:t>
            </w:r>
          </w:p>
        </w:tc>
        <w:tc>
          <w:tcPr>
            <w:tcW w:w="708"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1AF1E301"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20</w:t>
            </w:r>
          </w:p>
        </w:tc>
        <w:tc>
          <w:tcPr>
            <w:tcW w:w="987"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4C9E673F"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60</w:t>
            </w:r>
          </w:p>
        </w:tc>
        <w:tc>
          <w:tcPr>
            <w:tcW w:w="856"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73EBAA1C"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80</w:t>
            </w:r>
          </w:p>
        </w:tc>
        <w:tc>
          <w:tcPr>
            <w:tcW w:w="987"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32E9E64A"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7</w:t>
            </w:r>
          </w:p>
        </w:tc>
        <w:tc>
          <w:tcPr>
            <w:tcW w:w="1848"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523470EF"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Estadística I</w:t>
            </w:r>
          </w:p>
        </w:tc>
      </w:tr>
      <w:tr w:rsidR="00975D15" w:rsidRPr="00975D15" w14:paraId="64B61588" w14:textId="77777777" w:rsidTr="006110A0">
        <w:trPr>
          <w:trHeight w:val="300"/>
          <w:jc w:val="center"/>
        </w:trPr>
        <w:tc>
          <w:tcPr>
            <w:tcW w:w="3403"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09058540"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Fisicoquímica alimentaria</w:t>
            </w:r>
          </w:p>
        </w:tc>
        <w:tc>
          <w:tcPr>
            <w:tcW w:w="70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33D597E8"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CT</w:t>
            </w:r>
          </w:p>
        </w:tc>
        <w:tc>
          <w:tcPr>
            <w:tcW w:w="708"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243166D7"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40</w:t>
            </w:r>
          </w:p>
        </w:tc>
        <w:tc>
          <w:tcPr>
            <w:tcW w:w="987"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16430B7E"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40</w:t>
            </w:r>
          </w:p>
        </w:tc>
        <w:tc>
          <w:tcPr>
            <w:tcW w:w="856"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251C9BE5"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80</w:t>
            </w:r>
          </w:p>
        </w:tc>
        <w:tc>
          <w:tcPr>
            <w:tcW w:w="987"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55955FBB"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8</w:t>
            </w:r>
          </w:p>
        </w:tc>
        <w:tc>
          <w:tcPr>
            <w:tcW w:w="1848"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5E8663F8"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Fisicoquímica</w:t>
            </w:r>
          </w:p>
        </w:tc>
      </w:tr>
      <w:tr w:rsidR="00975D15" w:rsidRPr="00975D15" w14:paraId="356750DB" w14:textId="77777777" w:rsidTr="006110A0">
        <w:trPr>
          <w:trHeight w:val="300"/>
          <w:jc w:val="center"/>
        </w:trPr>
        <w:tc>
          <w:tcPr>
            <w:tcW w:w="3403"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3864E696"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Toxicología de los alimentos I</w:t>
            </w:r>
          </w:p>
        </w:tc>
        <w:tc>
          <w:tcPr>
            <w:tcW w:w="70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11EEDCB7"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CT</w:t>
            </w:r>
          </w:p>
        </w:tc>
        <w:tc>
          <w:tcPr>
            <w:tcW w:w="708"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13961241"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40</w:t>
            </w:r>
          </w:p>
        </w:tc>
        <w:tc>
          <w:tcPr>
            <w:tcW w:w="987"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7F46FCCF"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40</w:t>
            </w:r>
          </w:p>
        </w:tc>
        <w:tc>
          <w:tcPr>
            <w:tcW w:w="856"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615D900D"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80</w:t>
            </w:r>
          </w:p>
        </w:tc>
        <w:tc>
          <w:tcPr>
            <w:tcW w:w="987"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5D6C307E"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8</w:t>
            </w:r>
          </w:p>
        </w:tc>
        <w:tc>
          <w:tcPr>
            <w:tcW w:w="1848"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1A8D2F96" w14:textId="77777777" w:rsidR="00F7765E" w:rsidRPr="00975D15" w:rsidRDefault="00F7765E" w:rsidP="00437FD7">
            <w:pPr>
              <w:jc w:val="center"/>
              <w:rPr>
                <w:rFonts w:ascii="AvantGarde Bk BT" w:eastAsia="Calibri" w:hAnsi="AvantGarde Bk BT" w:cs="Calibri"/>
                <w:color w:val="000000" w:themeColor="text1"/>
                <w:sz w:val="20"/>
                <w:szCs w:val="20"/>
              </w:rPr>
            </w:pPr>
          </w:p>
        </w:tc>
      </w:tr>
      <w:tr w:rsidR="00975D15" w:rsidRPr="00975D15" w14:paraId="713E7DBC" w14:textId="77777777" w:rsidTr="006110A0">
        <w:trPr>
          <w:trHeight w:val="300"/>
          <w:jc w:val="center"/>
        </w:trPr>
        <w:tc>
          <w:tcPr>
            <w:tcW w:w="3403"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5795A059"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Bioquímica alimentaria</w:t>
            </w:r>
          </w:p>
        </w:tc>
        <w:tc>
          <w:tcPr>
            <w:tcW w:w="70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2235586A"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CT</w:t>
            </w:r>
          </w:p>
        </w:tc>
        <w:tc>
          <w:tcPr>
            <w:tcW w:w="708"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738DAB6D"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40</w:t>
            </w:r>
          </w:p>
        </w:tc>
        <w:tc>
          <w:tcPr>
            <w:tcW w:w="987"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1CF67B65"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40</w:t>
            </w:r>
          </w:p>
        </w:tc>
        <w:tc>
          <w:tcPr>
            <w:tcW w:w="856"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36E8A2D7"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80</w:t>
            </w:r>
          </w:p>
        </w:tc>
        <w:tc>
          <w:tcPr>
            <w:tcW w:w="987"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15BBE115"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8</w:t>
            </w:r>
          </w:p>
        </w:tc>
        <w:tc>
          <w:tcPr>
            <w:tcW w:w="1848"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63B6A756" w14:textId="77777777" w:rsidR="00F7765E" w:rsidRPr="00975D15" w:rsidRDefault="00F7765E" w:rsidP="00437FD7">
            <w:pPr>
              <w:jc w:val="center"/>
              <w:rPr>
                <w:rFonts w:ascii="AvantGarde Bk BT" w:eastAsia="Calibri" w:hAnsi="AvantGarde Bk BT" w:cs="Calibri"/>
                <w:color w:val="000000" w:themeColor="text1"/>
                <w:sz w:val="20"/>
                <w:szCs w:val="20"/>
              </w:rPr>
            </w:pPr>
          </w:p>
        </w:tc>
      </w:tr>
      <w:tr w:rsidR="00975D15" w:rsidRPr="00975D15" w14:paraId="045D1D5D" w14:textId="77777777" w:rsidTr="006110A0">
        <w:trPr>
          <w:trHeight w:val="300"/>
          <w:jc w:val="center"/>
        </w:trPr>
        <w:tc>
          <w:tcPr>
            <w:tcW w:w="3403"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056A79EE"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Microbiología de los alimentos I</w:t>
            </w:r>
          </w:p>
        </w:tc>
        <w:tc>
          <w:tcPr>
            <w:tcW w:w="70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60D450D6"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CT</w:t>
            </w:r>
          </w:p>
        </w:tc>
        <w:tc>
          <w:tcPr>
            <w:tcW w:w="708"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4C2E167B"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40</w:t>
            </w:r>
          </w:p>
        </w:tc>
        <w:tc>
          <w:tcPr>
            <w:tcW w:w="987"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1F214660"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40</w:t>
            </w:r>
          </w:p>
        </w:tc>
        <w:tc>
          <w:tcPr>
            <w:tcW w:w="856"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5A95949C"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80</w:t>
            </w:r>
          </w:p>
        </w:tc>
        <w:tc>
          <w:tcPr>
            <w:tcW w:w="987"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3773064E"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8</w:t>
            </w:r>
          </w:p>
        </w:tc>
        <w:tc>
          <w:tcPr>
            <w:tcW w:w="1848"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52C5ABD0"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Microbiología</w:t>
            </w:r>
          </w:p>
        </w:tc>
      </w:tr>
      <w:tr w:rsidR="00975D15" w:rsidRPr="00975D15" w14:paraId="64EA767C" w14:textId="77777777" w:rsidTr="006110A0">
        <w:trPr>
          <w:trHeight w:val="300"/>
          <w:jc w:val="center"/>
        </w:trPr>
        <w:tc>
          <w:tcPr>
            <w:tcW w:w="3403"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033C2140"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Socio antropología de la alimentación</w:t>
            </w:r>
          </w:p>
        </w:tc>
        <w:tc>
          <w:tcPr>
            <w:tcW w:w="70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34D44B06"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CT</w:t>
            </w:r>
          </w:p>
        </w:tc>
        <w:tc>
          <w:tcPr>
            <w:tcW w:w="708"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4F4EF68E"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30</w:t>
            </w:r>
          </w:p>
        </w:tc>
        <w:tc>
          <w:tcPr>
            <w:tcW w:w="987"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23557A1B"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30</w:t>
            </w:r>
          </w:p>
        </w:tc>
        <w:tc>
          <w:tcPr>
            <w:tcW w:w="856"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213A3374"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60</w:t>
            </w:r>
          </w:p>
        </w:tc>
        <w:tc>
          <w:tcPr>
            <w:tcW w:w="987"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50D4B438"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6</w:t>
            </w:r>
          </w:p>
        </w:tc>
        <w:tc>
          <w:tcPr>
            <w:tcW w:w="1848"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0B12A256" w14:textId="77777777" w:rsidR="00F7765E" w:rsidRPr="00975D15" w:rsidRDefault="00F7765E" w:rsidP="00437FD7">
            <w:pPr>
              <w:jc w:val="center"/>
              <w:rPr>
                <w:rFonts w:ascii="AvantGarde Bk BT" w:eastAsia="Calibri" w:hAnsi="AvantGarde Bk BT" w:cs="Calibri"/>
                <w:color w:val="000000" w:themeColor="text1"/>
                <w:sz w:val="20"/>
                <w:szCs w:val="20"/>
              </w:rPr>
            </w:pPr>
          </w:p>
        </w:tc>
      </w:tr>
      <w:tr w:rsidR="00975D15" w:rsidRPr="00975D15" w14:paraId="00800694" w14:textId="77777777" w:rsidTr="006110A0">
        <w:trPr>
          <w:trHeight w:val="300"/>
          <w:jc w:val="center"/>
        </w:trPr>
        <w:tc>
          <w:tcPr>
            <w:tcW w:w="3403" w:type="dxa"/>
            <w:tcBorders>
              <w:top w:val="single" w:sz="6" w:space="0" w:color="CCCCCC"/>
              <w:left w:val="single" w:sz="6" w:space="0" w:color="000000"/>
              <w:bottom w:val="single" w:sz="6" w:space="0" w:color="000000"/>
              <w:right w:val="single" w:sz="4" w:space="0" w:color="000000"/>
            </w:tcBorders>
            <w:shd w:val="clear" w:color="auto" w:fill="FFFFFF"/>
            <w:tcMar>
              <w:top w:w="30" w:type="dxa"/>
              <w:left w:w="45" w:type="dxa"/>
              <w:bottom w:w="30" w:type="dxa"/>
              <w:right w:w="45" w:type="dxa"/>
            </w:tcMar>
            <w:vAlign w:val="center"/>
          </w:tcPr>
          <w:p w14:paraId="11D06A90"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Nutrición</w:t>
            </w:r>
          </w:p>
        </w:tc>
        <w:tc>
          <w:tcPr>
            <w:tcW w:w="709" w:type="dxa"/>
            <w:tcBorders>
              <w:top w:val="single" w:sz="6" w:space="0" w:color="000000"/>
              <w:left w:val="single" w:sz="4" w:space="0" w:color="000000"/>
              <w:bottom w:val="single" w:sz="6" w:space="0" w:color="000000"/>
              <w:right w:val="single" w:sz="4" w:space="0" w:color="000000"/>
            </w:tcBorders>
            <w:tcMar>
              <w:top w:w="30" w:type="dxa"/>
              <w:left w:w="45" w:type="dxa"/>
              <w:bottom w:w="30" w:type="dxa"/>
              <w:right w:w="45" w:type="dxa"/>
            </w:tcMar>
            <w:vAlign w:val="center"/>
          </w:tcPr>
          <w:p w14:paraId="0394BEED"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CT</w:t>
            </w:r>
          </w:p>
        </w:tc>
        <w:tc>
          <w:tcPr>
            <w:tcW w:w="708" w:type="dxa"/>
            <w:tcBorders>
              <w:top w:val="single" w:sz="6" w:space="0" w:color="000000"/>
              <w:left w:val="single" w:sz="4" w:space="0" w:color="000000"/>
              <w:bottom w:val="single" w:sz="6" w:space="0" w:color="000000"/>
              <w:right w:val="single" w:sz="4" w:space="0" w:color="000000"/>
            </w:tcBorders>
            <w:tcMar>
              <w:top w:w="30" w:type="dxa"/>
              <w:left w:w="45" w:type="dxa"/>
              <w:bottom w:w="30" w:type="dxa"/>
              <w:right w:w="45" w:type="dxa"/>
            </w:tcMar>
            <w:vAlign w:val="center"/>
          </w:tcPr>
          <w:p w14:paraId="7C6D4ECE"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20</w:t>
            </w:r>
          </w:p>
        </w:tc>
        <w:tc>
          <w:tcPr>
            <w:tcW w:w="987" w:type="dxa"/>
            <w:tcBorders>
              <w:top w:val="single" w:sz="6" w:space="0" w:color="000000"/>
              <w:left w:val="single" w:sz="4" w:space="0" w:color="000000"/>
              <w:bottom w:val="single" w:sz="6" w:space="0" w:color="000000"/>
              <w:right w:val="single" w:sz="6" w:space="0" w:color="000000"/>
            </w:tcBorders>
            <w:tcMar>
              <w:top w:w="30" w:type="dxa"/>
              <w:left w:w="45" w:type="dxa"/>
              <w:bottom w:w="30" w:type="dxa"/>
              <w:right w:w="45" w:type="dxa"/>
            </w:tcMar>
            <w:vAlign w:val="center"/>
          </w:tcPr>
          <w:p w14:paraId="08752455"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60</w:t>
            </w:r>
          </w:p>
        </w:tc>
        <w:tc>
          <w:tcPr>
            <w:tcW w:w="856" w:type="dxa"/>
            <w:tcBorders>
              <w:top w:val="single" w:sz="6" w:space="0" w:color="000000"/>
              <w:left w:val="single" w:sz="6" w:space="0" w:color="CCCCCC"/>
              <w:bottom w:val="single" w:sz="6" w:space="0" w:color="000000"/>
              <w:right w:val="single" w:sz="4" w:space="0" w:color="000000"/>
            </w:tcBorders>
            <w:shd w:val="clear" w:color="auto" w:fill="FFFFFF"/>
            <w:tcMar>
              <w:top w:w="30" w:type="dxa"/>
              <w:left w:w="45" w:type="dxa"/>
              <w:bottom w:w="30" w:type="dxa"/>
              <w:right w:w="45" w:type="dxa"/>
            </w:tcMar>
            <w:vAlign w:val="center"/>
          </w:tcPr>
          <w:p w14:paraId="10FF8F26"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80</w:t>
            </w:r>
          </w:p>
        </w:tc>
        <w:tc>
          <w:tcPr>
            <w:tcW w:w="987" w:type="dxa"/>
            <w:tcBorders>
              <w:top w:val="single" w:sz="6" w:space="0" w:color="CCCCCC"/>
              <w:left w:val="single" w:sz="4" w:space="0" w:color="000000"/>
              <w:bottom w:val="single" w:sz="6" w:space="0" w:color="000000"/>
              <w:right w:val="single" w:sz="6" w:space="0" w:color="000000"/>
            </w:tcBorders>
            <w:tcMar>
              <w:top w:w="30" w:type="dxa"/>
              <w:left w:w="45" w:type="dxa"/>
              <w:bottom w:w="30" w:type="dxa"/>
              <w:right w:w="45" w:type="dxa"/>
            </w:tcMar>
            <w:vAlign w:val="center"/>
          </w:tcPr>
          <w:p w14:paraId="3723561C"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7</w:t>
            </w:r>
          </w:p>
        </w:tc>
        <w:tc>
          <w:tcPr>
            <w:tcW w:w="1848"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61AB3794" w14:textId="77777777" w:rsidR="00F7765E" w:rsidRPr="00975D15" w:rsidRDefault="00F7765E" w:rsidP="00437FD7">
            <w:pPr>
              <w:jc w:val="center"/>
              <w:rPr>
                <w:rFonts w:ascii="AvantGarde Bk BT" w:eastAsia="Calibri" w:hAnsi="AvantGarde Bk BT" w:cs="Calibri"/>
                <w:color w:val="000000" w:themeColor="text1"/>
                <w:sz w:val="20"/>
                <w:szCs w:val="20"/>
              </w:rPr>
            </w:pPr>
          </w:p>
        </w:tc>
      </w:tr>
      <w:tr w:rsidR="00975D15" w:rsidRPr="00975D15" w14:paraId="41481014" w14:textId="77777777" w:rsidTr="006110A0">
        <w:trPr>
          <w:trHeight w:val="300"/>
          <w:jc w:val="center"/>
        </w:trPr>
        <w:tc>
          <w:tcPr>
            <w:tcW w:w="3403"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4A891F20"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Manejo higiénico de los alimentos</w:t>
            </w:r>
          </w:p>
        </w:tc>
        <w:tc>
          <w:tcPr>
            <w:tcW w:w="70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097BF3C8"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CT</w:t>
            </w:r>
          </w:p>
        </w:tc>
        <w:tc>
          <w:tcPr>
            <w:tcW w:w="708"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734406D6"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40</w:t>
            </w:r>
          </w:p>
        </w:tc>
        <w:tc>
          <w:tcPr>
            <w:tcW w:w="987"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13C72F04"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40</w:t>
            </w:r>
          </w:p>
        </w:tc>
        <w:tc>
          <w:tcPr>
            <w:tcW w:w="856"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5B6355E3"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80</w:t>
            </w:r>
          </w:p>
        </w:tc>
        <w:tc>
          <w:tcPr>
            <w:tcW w:w="987"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0CE2D077"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8</w:t>
            </w:r>
          </w:p>
        </w:tc>
        <w:tc>
          <w:tcPr>
            <w:tcW w:w="1848"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74642764" w14:textId="77777777" w:rsidR="00F7765E" w:rsidRPr="00975D15" w:rsidRDefault="00F7765E" w:rsidP="00437FD7">
            <w:pPr>
              <w:jc w:val="center"/>
              <w:rPr>
                <w:rFonts w:ascii="AvantGarde Bk BT" w:eastAsia="Calibri" w:hAnsi="AvantGarde Bk BT" w:cs="Calibri"/>
                <w:color w:val="000000" w:themeColor="text1"/>
                <w:sz w:val="20"/>
                <w:szCs w:val="20"/>
              </w:rPr>
            </w:pPr>
          </w:p>
        </w:tc>
      </w:tr>
      <w:tr w:rsidR="00975D15" w:rsidRPr="00975D15" w14:paraId="6098C414" w14:textId="77777777" w:rsidTr="006110A0">
        <w:trPr>
          <w:trHeight w:val="300"/>
          <w:jc w:val="center"/>
        </w:trPr>
        <w:tc>
          <w:tcPr>
            <w:tcW w:w="3403"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049DA6B6"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Estudio de las enfermedades transmitidas por alimentos</w:t>
            </w:r>
          </w:p>
        </w:tc>
        <w:tc>
          <w:tcPr>
            <w:tcW w:w="70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2F11469F"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CT</w:t>
            </w:r>
          </w:p>
        </w:tc>
        <w:tc>
          <w:tcPr>
            <w:tcW w:w="708"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44CF0592"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40</w:t>
            </w:r>
          </w:p>
        </w:tc>
        <w:tc>
          <w:tcPr>
            <w:tcW w:w="987"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55159AA3"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40</w:t>
            </w:r>
          </w:p>
        </w:tc>
        <w:tc>
          <w:tcPr>
            <w:tcW w:w="856"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38DA4EEF"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80</w:t>
            </w:r>
          </w:p>
        </w:tc>
        <w:tc>
          <w:tcPr>
            <w:tcW w:w="987"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2A12F9FF"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8</w:t>
            </w:r>
          </w:p>
        </w:tc>
        <w:tc>
          <w:tcPr>
            <w:tcW w:w="1848"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350D76F1" w14:textId="77777777" w:rsidR="00F7765E" w:rsidRPr="00975D15" w:rsidRDefault="00F7765E" w:rsidP="00437FD7">
            <w:pPr>
              <w:jc w:val="center"/>
              <w:rPr>
                <w:rFonts w:ascii="AvantGarde Bk BT" w:eastAsia="Calibri" w:hAnsi="AvantGarde Bk BT" w:cs="Calibri"/>
                <w:color w:val="000000" w:themeColor="text1"/>
                <w:sz w:val="20"/>
                <w:szCs w:val="20"/>
              </w:rPr>
            </w:pPr>
          </w:p>
        </w:tc>
      </w:tr>
      <w:tr w:rsidR="00975D15" w:rsidRPr="00975D15" w14:paraId="7225FD04" w14:textId="77777777" w:rsidTr="006110A0">
        <w:trPr>
          <w:trHeight w:val="300"/>
          <w:jc w:val="center"/>
        </w:trPr>
        <w:tc>
          <w:tcPr>
            <w:tcW w:w="3403" w:type="dxa"/>
            <w:tcBorders>
              <w:top w:val="single" w:sz="6" w:space="0" w:color="CCCCCC"/>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tcPr>
          <w:p w14:paraId="5FA72CDF"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Regulación en materia de alimentos</w:t>
            </w:r>
          </w:p>
        </w:tc>
        <w:tc>
          <w:tcPr>
            <w:tcW w:w="709" w:type="dxa"/>
            <w:tcBorders>
              <w:top w:val="single" w:sz="6" w:space="0" w:color="CCCCCC"/>
              <w:left w:val="single" w:sz="6" w:space="0" w:color="CCCCCC"/>
              <w:bottom w:val="single" w:sz="4" w:space="0" w:color="auto"/>
              <w:right w:val="single" w:sz="6" w:space="0" w:color="000000"/>
            </w:tcBorders>
            <w:shd w:val="clear" w:color="auto" w:fill="FFFFFF"/>
            <w:tcMar>
              <w:top w:w="30" w:type="dxa"/>
              <w:left w:w="45" w:type="dxa"/>
              <w:bottom w:w="30" w:type="dxa"/>
              <w:right w:w="45" w:type="dxa"/>
            </w:tcMar>
            <w:vAlign w:val="center"/>
          </w:tcPr>
          <w:p w14:paraId="2B715FA6"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CT</w:t>
            </w:r>
          </w:p>
        </w:tc>
        <w:tc>
          <w:tcPr>
            <w:tcW w:w="708" w:type="dxa"/>
            <w:tcBorders>
              <w:top w:val="single" w:sz="6" w:space="0" w:color="CCCCCC"/>
              <w:left w:val="single" w:sz="6" w:space="0" w:color="CCCCCC"/>
              <w:bottom w:val="single" w:sz="4" w:space="0" w:color="auto"/>
              <w:right w:val="single" w:sz="6" w:space="0" w:color="000000"/>
            </w:tcBorders>
            <w:shd w:val="clear" w:color="auto" w:fill="FFFFFF"/>
            <w:tcMar>
              <w:top w:w="30" w:type="dxa"/>
              <w:left w:w="45" w:type="dxa"/>
              <w:bottom w:w="30" w:type="dxa"/>
              <w:right w:w="45" w:type="dxa"/>
            </w:tcMar>
            <w:vAlign w:val="center"/>
          </w:tcPr>
          <w:p w14:paraId="376F27B7"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30</w:t>
            </w:r>
          </w:p>
        </w:tc>
        <w:tc>
          <w:tcPr>
            <w:tcW w:w="987" w:type="dxa"/>
            <w:tcBorders>
              <w:top w:val="single" w:sz="6" w:space="0" w:color="CCCCCC"/>
              <w:left w:val="single" w:sz="6" w:space="0" w:color="CCCCCC"/>
              <w:bottom w:val="single" w:sz="4" w:space="0" w:color="auto"/>
              <w:right w:val="single" w:sz="6" w:space="0" w:color="000000"/>
            </w:tcBorders>
            <w:shd w:val="clear" w:color="auto" w:fill="FFFFFF"/>
            <w:tcMar>
              <w:top w:w="30" w:type="dxa"/>
              <w:left w:w="45" w:type="dxa"/>
              <w:bottom w:w="30" w:type="dxa"/>
              <w:right w:w="45" w:type="dxa"/>
            </w:tcMar>
            <w:vAlign w:val="center"/>
          </w:tcPr>
          <w:p w14:paraId="3E536B1A"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30</w:t>
            </w:r>
          </w:p>
        </w:tc>
        <w:tc>
          <w:tcPr>
            <w:tcW w:w="856" w:type="dxa"/>
            <w:tcBorders>
              <w:top w:val="single" w:sz="6" w:space="0" w:color="CCCCCC"/>
              <w:left w:val="single" w:sz="6" w:space="0" w:color="CCCCCC"/>
              <w:bottom w:val="single" w:sz="4" w:space="0" w:color="auto"/>
              <w:right w:val="single" w:sz="6" w:space="0" w:color="000000"/>
            </w:tcBorders>
            <w:shd w:val="clear" w:color="auto" w:fill="FFFFFF"/>
            <w:tcMar>
              <w:top w:w="30" w:type="dxa"/>
              <w:left w:w="45" w:type="dxa"/>
              <w:bottom w:w="30" w:type="dxa"/>
              <w:right w:w="45" w:type="dxa"/>
            </w:tcMar>
            <w:vAlign w:val="center"/>
          </w:tcPr>
          <w:p w14:paraId="21409332"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60</w:t>
            </w:r>
          </w:p>
        </w:tc>
        <w:tc>
          <w:tcPr>
            <w:tcW w:w="987" w:type="dxa"/>
            <w:tcBorders>
              <w:top w:val="single" w:sz="6" w:space="0" w:color="CCCCCC"/>
              <w:left w:val="single" w:sz="6" w:space="0" w:color="CCCCCC"/>
              <w:bottom w:val="single" w:sz="4" w:space="0" w:color="auto"/>
              <w:right w:val="single" w:sz="6" w:space="0" w:color="000000"/>
            </w:tcBorders>
            <w:shd w:val="clear" w:color="auto" w:fill="FFFFFF"/>
            <w:tcMar>
              <w:top w:w="30" w:type="dxa"/>
              <w:left w:w="45" w:type="dxa"/>
              <w:bottom w:w="30" w:type="dxa"/>
              <w:right w:w="45" w:type="dxa"/>
            </w:tcMar>
            <w:vAlign w:val="center"/>
          </w:tcPr>
          <w:p w14:paraId="455BBB55"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6</w:t>
            </w:r>
          </w:p>
        </w:tc>
        <w:tc>
          <w:tcPr>
            <w:tcW w:w="1848" w:type="dxa"/>
            <w:tcBorders>
              <w:top w:val="single" w:sz="6" w:space="0" w:color="CCCCCC"/>
              <w:left w:val="single" w:sz="6" w:space="0" w:color="CCCCCC"/>
              <w:bottom w:val="single" w:sz="4" w:space="0" w:color="auto"/>
              <w:right w:val="single" w:sz="6" w:space="0" w:color="000000"/>
            </w:tcBorders>
            <w:shd w:val="clear" w:color="auto" w:fill="FFFFFF"/>
            <w:tcMar>
              <w:top w:w="30" w:type="dxa"/>
              <w:left w:w="45" w:type="dxa"/>
              <w:bottom w:w="30" w:type="dxa"/>
              <w:right w:w="45" w:type="dxa"/>
            </w:tcMar>
            <w:vAlign w:val="center"/>
          </w:tcPr>
          <w:p w14:paraId="6B2E815F" w14:textId="77777777" w:rsidR="00F7765E" w:rsidRPr="00975D15" w:rsidRDefault="00F7765E" w:rsidP="00437FD7">
            <w:pPr>
              <w:jc w:val="center"/>
              <w:rPr>
                <w:rFonts w:ascii="AvantGarde Bk BT" w:eastAsia="Calibri" w:hAnsi="AvantGarde Bk BT" w:cs="Calibri"/>
                <w:color w:val="000000" w:themeColor="text1"/>
                <w:sz w:val="20"/>
                <w:szCs w:val="20"/>
              </w:rPr>
            </w:pPr>
          </w:p>
        </w:tc>
      </w:tr>
      <w:tr w:rsidR="00975D15" w:rsidRPr="00975D15" w14:paraId="7F6B4C19" w14:textId="77777777" w:rsidTr="006110A0">
        <w:trPr>
          <w:trHeight w:val="580"/>
          <w:jc w:val="center"/>
        </w:trPr>
        <w:tc>
          <w:tcPr>
            <w:tcW w:w="3403" w:type="dxa"/>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366864AF"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Fisicoquímica</w:t>
            </w:r>
          </w:p>
        </w:tc>
        <w:tc>
          <w:tcPr>
            <w:tcW w:w="709"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5DEB6C82"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CT</w:t>
            </w:r>
          </w:p>
        </w:tc>
        <w:tc>
          <w:tcPr>
            <w:tcW w:w="708"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2BAE9663"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33</w:t>
            </w:r>
          </w:p>
        </w:tc>
        <w:tc>
          <w:tcPr>
            <w:tcW w:w="987"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63CC21AA"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47</w:t>
            </w:r>
          </w:p>
        </w:tc>
        <w:tc>
          <w:tcPr>
            <w:tcW w:w="856"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29345E76"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80</w:t>
            </w:r>
          </w:p>
        </w:tc>
        <w:tc>
          <w:tcPr>
            <w:tcW w:w="987"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59189754"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7</w:t>
            </w:r>
          </w:p>
        </w:tc>
        <w:tc>
          <w:tcPr>
            <w:tcW w:w="1848"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1F724FC7"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Química, </w:t>
            </w:r>
            <w:r w:rsidRPr="00975D15">
              <w:rPr>
                <w:rFonts w:ascii="AvantGarde Bk BT" w:eastAsia="Calibri" w:hAnsi="AvantGarde Bk BT" w:cs="Calibri"/>
                <w:color w:val="000000" w:themeColor="text1"/>
                <w:sz w:val="20"/>
                <w:szCs w:val="20"/>
              </w:rPr>
              <w:br/>
              <w:t>Física aplicada a la ciencias biológicas</w:t>
            </w:r>
          </w:p>
        </w:tc>
      </w:tr>
      <w:tr w:rsidR="00975D15" w:rsidRPr="00975D15" w14:paraId="1F0F0241" w14:textId="77777777" w:rsidTr="006110A0">
        <w:trPr>
          <w:trHeight w:val="300"/>
          <w:jc w:val="center"/>
        </w:trPr>
        <w:tc>
          <w:tcPr>
            <w:tcW w:w="3403"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52534DDF"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Innovación y creatividad</w:t>
            </w:r>
          </w:p>
        </w:tc>
        <w:tc>
          <w:tcPr>
            <w:tcW w:w="70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60DF4857"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CT</w:t>
            </w:r>
          </w:p>
        </w:tc>
        <w:tc>
          <w:tcPr>
            <w:tcW w:w="708"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70E713C2"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30</w:t>
            </w:r>
          </w:p>
        </w:tc>
        <w:tc>
          <w:tcPr>
            <w:tcW w:w="987"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6BEDF7BA"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30</w:t>
            </w:r>
          </w:p>
        </w:tc>
        <w:tc>
          <w:tcPr>
            <w:tcW w:w="856"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23459D52"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60</w:t>
            </w:r>
          </w:p>
        </w:tc>
        <w:tc>
          <w:tcPr>
            <w:tcW w:w="987"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40B12B48"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6</w:t>
            </w:r>
          </w:p>
        </w:tc>
        <w:tc>
          <w:tcPr>
            <w:tcW w:w="1848" w:type="dxa"/>
            <w:tcBorders>
              <w:top w:val="single" w:sz="6" w:space="0" w:color="CCCCCC"/>
              <w:left w:val="single" w:sz="6" w:space="0" w:color="CCCCCC"/>
              <w:bottom w:val="single" w:sz="4" w:space="0" w:color="000000"/>
              <w:right w:val="single" w:sz="6" w:space="0" w:color="000000"/>
            </w:tcBorders>
            <w:shd w:val="clear" w:color="auto" w:fill="FFFFFF"/>
            <w:tcMar>
              <w:top w:w="30" w:type="dxa"/>
              <w:left w:w="45" w:type="dxa"/>
              <w:bottom w:w="30" w:type="dxa"/>
              <w:right w:w="45" w:type="dxa"/>
            </w:tcMar>
            <w:vAlign w:val="center"/>
          </w:tcPr>
          <w:p w14:paraId="67D6307C" w14:textId="77777777" w:rsidR="00F7765E" w:rsidRPr="00975D15" w:rsidRDefault="00F7765E" w:rsidP="00437FD7">
            <w:pPr>
              <w:jc w:val="center"/>
              <w:rPr>
                <w:rFonts w:ascii="AvantGarde Bk BT" w:eastAsia="Calibri" w:hAnsi="AvantGarde Bk BT" w:cs="Calibri"/>
                <w:color w:val="000000" w:themeColor="text1"/>
                <w:sz w:val="20"/>
                <w:szCs w:val="20"/>
              </w:rPr>
            </w:pPr>
          </w:p>
        </w:tc>
      </w:tr>
      <w:tr w:rsidR="00DB3036" w:rsidRPr="00975D15" w14:paraId="6AF379F6" w14:textId="77777777" w:rsidTr="006110A0">
        <w:trPr>
          <w:trHeight w:val="300"/>
          <w:jc w:val="center"/>
        </w:trPr>
        <w:tc>
          <w:tcPr>
            <w:tcW w:w="3403"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1DD63F19" w14:textId="77777777" w:rsidR="00F7765E" w:rsidRPr="00975D15" w:rsidRDefault="00753AA2" w:rsidP="00437FD7">
            <w:pPr>
              <w:jc w:val="center"/>
              <w:rPr>
                <w:rFonts w:ascii="AvantGarde Bk BT" w:eastAsia="Calibri" w:hAnsi="AvantGarde Bk BT" w:cs="Calibri"/>
                <w:b/>
                <w:bCs/>
                <w:color w:val="000000" w:themeColor="text1"/>
                <w:sz w:val="20"/>
                <w:szCs w:val="20"/>
              </w:rPr>
            </w:pPr>
            <w:r w:rsidRPr="00975D15">
              <w:rPr>
                <w:rFonts w:ascii="AvantGarde Bk BT" w:eastAsia="Calibri" w:hAnsi="AvantGarde Bk BT" w:cs="Calibri"/>
                <w:b/>
                <w:bCs/>
                <w:color w:val="000000" w:themeColor="text1"/>
                <w:sz w:val="20"/>
                <w:szCs w:val="20"/>
              </w:rPr>
              <w:t>Totales:</w:t>
            </w:r>
          </w:p>
        </w:tc>
        <w:tc>
          <w:tcPr>
            <w:tcW w:w="70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3F3F607F" w14:textId="77777777" w:rsidR="00F7765E" w:rsidRPr="00975D15" w:rsidRDefault="00F7765E" w:rsidP="00437FD7">
            <w:pPr>
              <w:jc w:val="center"/>
              <w:rPr>
                <w:rFonts w:ascii="AvantGarde Bk BT" w:eastAsia="Calibri" w:hAnsi="AvantGarde Bk BT" w:cs="Calibri"/>
                <w:b/>
                <w:bCs/>
                <w:color w:val="000000" w:themeColor="text1"/>
                <w:sz w:val="20"/>
                <w:szCs w:val="20"/>
              </w:rPr>
            </w:pPr>
          </w:p>
        </w:tc>
        <w:tc>
          <w:tcPr>
            <w:tcW w:w="708"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7D65CDBC" w14:textId="77777777" w:rsidR="00F7765E" w:rsidRPr="00975D15" w:rsidRDefault="00753AA2" w:rsidP="00437FD7">
            <w:pPr>
              <w:jc w:val="center"/>
              <w:rPr>
                <w:rFonts w:ascii="AvantGarde Bk BT" w:eastAsia="Calibri" w:hAnsi="AvantGarde Bk BT" w:cs="Calibri"/>
                <w:b/>
                <w:bCs/>
                <w:color w:val="000000" w:themeColor="text1"/>
                <w:sz w:val="20"/>
                <w:szCs w:val="20"/>
              </w:rPr>
            </w:pPr>
            <w:r w:rsidRPr="00975D15">
              <w:rPr>
                <w:rFonts w:ascii="AvantGarde Bk BT" w:eastAsia="Calibri" w:hAnsi="AvantGarde Bk BT" w:cs="Calibri"/>
                <w:b/>
                <w:bCs/>
                <w:color w:val="000000" w:themeColor="text1"/>
                <w:sz w:val="20"/>
                <w:szCs w:val="20"/>
              </w:rPr>
              <w:t>423</w:t>
            </w:r>
          </w:p>
        </w:tc>
        <w:tc>
          <w:tcPr>
            <w:tcW w:w="987"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4592B130" w14:textId="77777777" w:rsidR="00F7765E" w:rsidRPr="00975D15" w:rsidRDefault="00753AA2" w:rsidP="00437FD7">
            <w:pPr>
              <w:jc w:val="center"/>
              <w:rPr>
                <w:rFonts w:ascii="AvantGarde Bk BT" w:eastAsia="Calibri" w:hAnsi="AvantGarde Bk BT" w:cs="Calibri"/>
                <w:b/>
                <w:bCs/>
                <w:color w:val="000000" w:themeColor="text1"/>
                <w:sz w:val="20"/>
                <w:szCs w:val="20"/>
              </w:rPr>
            </w:pPr>
            <w:r w:rsidRPr="00975D15">
              <w:rPr>
                <w:rFonts w:ascii="AvantGarde Bk BT" w:eastAsia="Calibri" w:hAnsi="AvantGarde Bk BT" w:cs="Calibri"/>
                <w:b/>
                <w:bCs/>
                <w:color w:val="000000" w:themeColor="text1"/>
                <w:sz w:val="20"/>
                <w:szCs w:val="20"/>
              </w:rPr>
              <w:t>537</w:t>
            </w:r>
          </w:p>
        </w:tc>
        <w:tc>
          <w:tcPr>
            <w:tcW w:w="856"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27A45D13" w14:textId="77777777" w:rsidR="00F7765E" w:rsidRPr="00975D15" w:rsidRDefault="00753AA2" w:rsidP="00437FD7">
            <w:pPr>
              <w:jc w:val="center"/>
              <w:rPr>
                <w:rFonts w:ascii="AvantGarde Bk BT" w:eastAsia="Calibri" w:hAnsi="AvantGarde Bk BT" w:cs="Calibri"/>
                <w:b/>
                <w:bCs/>
                <w:color w:val="000000" w:themeColor="text1"/>
                <w:sz w:val="20"/>
                <w:szCs w:val="20"/>
              </w:rPr>
            </w:pPr>
            <w:r w:rsidRPr="00975D15">
              <w:rPr>
                <w:rFonts w:ascii="AvantGarde Bk BT" w:eastAsia="Calibri" w:hAnsi="AvantGarde Bk BT" w:cs="Calibri"/>
                <w:b/>
                <w:bCs/>
                <w:color w:val="000000" w:themeColor="text1"/>
                <w:sz w:val="20"/>
                <w:szCs w:val="20"/>
              </w:rPr>
              <w:t>960</w:t>
            </w:r>
          </w:p>
        </w:tc>
        <w:tc>
          <w:tcPr>
            <w:tcW w:w="987" w:type="dxa"/>
            <w:tcBorders>
              <w:top w:val="single" w:sz="6" w:space="0" w:color="CCCCCC"/>
              <w:left w:val="single" w:sz="6" w:space="0" w:color="CCCCCC"/>
              <w:bottom w:val="single" w:sz="6" w:space="0" w:color="000000"/>
              <w:right w:val="single" w:sz="4" w:space="0" w:color="000000"/>
            </w:tcBorders>
            <w:shd w:val="clear" w:color="auto" w:fill="FFFFFF"/>
            <w:tcMar>
              <w:top w:w="30" w:type="dxa"/>
              <w:left w:w="45" w:type="dxa"/>
              <w:bottom w:w="30" w:type="dxa"/>
              <w:right w:w="45" w:type="dxa"/>
            </w:tcMar>
            <w:vAlign w:val="center"/>
          </w:tcPr>
          <w:p w14:paraId="67936530" w14:textId="77777777" w:rsidR="00F7765E" w:rsidRPr="00975D15" w:rsidRDefault="00753AA2" w:rsidP="00437FD7">
            <w:pPr>
              <w:jc w:val="center"/>
              <w:rPr>
                <w:rFonts w:ascii="AvantGarde Bk BT" w:eastAsia="Calibri" w:hAnsi="AvantGarde Bk BT" w:cs="Calibri"/>
                <w:b/>
                <w:bCs/>
                <w:color w:val="000000" w:themeColor="text1"/>
                <w:sz w:val="20"/>
                <w:szCs w:val="20"/>
              </w:rPr>
            </w:pPr>
            <w:r w:rsidRPr="00975D15">
              <w:rPr>
                <w:rFonts w:ascii="AvantGarde Bk BT" w:eastAsia="Calibri" w:hAnsi="AvantGarde Bk BT" w:cs="Calibri"/>
                <w:b/>
                <w:bCs/>
                <w:color w:val="000000" w:themeColor="text1"/>
                <w:sz w:val="20"/>
                <w:szCs w:val="20"/>
              </w:rPr>
              <w:t>93</w:t>
            </w:r>
          </w:p>
        </w:tc>
        <w:tc>
          <w:tcPr>
            <w:tcW w:w="1848" w:type="dxa"/>
            <w:tcBorders>
              <w:top w:val="single" w:sz="4" w:space="0" w:color="000000"/>
              <w:left w:val="single" w:sz="4" w:space="0" w:color="000000"/>
              <w:bottom w:val="single" w:sz="4" w:space="0" w:color="000000"/>
              <w:right w:val="single" w:sz="4" w:space="0" w:color="000000"/>
            </w:tcBorders>
            <w:vAlign w:val="center"/>
          </w:tcPr>
          <w:p w14:paraId="1C9DC0A0" w14:textId="77777777" w:rsidR="00F7765E" w:rsidRPr="00975D15" w:rsidRDefault="00F7765E" w:rsidP="00437FD7">
            <w:pPr>
              <w:jc w:val="center"/>
              <w:rPr>
                <w:rFonts w:ascii="AvantGarde Bk BT" w:eastAsia="Calibri" w:hAnsi="AvantGarde Bk BT" w:cs="Calibri"/>
                <w:color w:val="000000" w:themeColor="text1"/>
                <w:sz w:val="20"/>
                <w:szCs w:val="20"/>
              </w:rPr>
            </w:pPr>
          </w:p>
        </w:tc>
      </w:tr>
    </w:tbl>
    <w:p w14:paraId="199AC948" w14:textId="77777777" w:rsidR="00F7765E" w:rsidRPr="00975D15" w:rsidRDefault="00F7765E" w:rsidP="00437FD7">
      <w:pPr>
        <w:jc w:val="both"/>
        <w:rPr>
          <w:rFonts w:ascii="AvantGarde Bk BT" w:eastAsia="Calibri" w:hAnsi="AvantGarde Bk BT" w:cs="Calibri"/>
          <w:color w:val="000000" w:themeColor="text1"/>
          <w:sz w:val="22"/>
          <w:szCs w:val="22"/>
        </w:rPr>
      </w:pPr>
    </w:p>
    <w:p w14:paraId="62288CD2" w14:textId="77777777" w:rsidR="00F7765E" w:rsidRPr="00975D15" w:rsidRDefault="00F7765E" w:rsidP="00437FD7">
      <w:pPr>
        <w:jc w:val="both"/>
        <w:rPr>
          <w:rFonts w:ascii="AvantGarde Bk BT" w:eastAsia="Calibri" w:hAnsi="AvantGarde Bk BT" w:cs="Calibri"/>
          <w:color w:val="000000" w:themeColor="text1"/>
          <w:sz w:val="22"/>
          <w:szCs w:val="22"/>
        </w:rPr>
      </w:pPr>
    </w:p>
    <w:p w14:paraId="2BBB1528" w14:textId="77777777" w:rsidR="007A6D93" w:rsidRPr="00975D15" w:rsidRDefault="007A6D93">
      <w:pPr>
        <w:rPr>
          <w:rFonts w:ascii="AvantGarde Bk BT" w:eastAsia="Calibri" w:hAnsi="AvantGarde Bk BT" w:cs="Calibri"/>
          <w:b/>
          <w:bCs/>
          <w:color w:val="000000" w:themeColor="text1"/>
          <w:sz w:val="22"/>
          <w:szCs w:val="22"/>
        </w:rPr>
      </w:pPr>
      <w:r w:rsidRPr="00975D15">
        <w:rPr>
          <w:rFonts w:ascii="AvantGarde Bk BT" w:eastAsia="Calibri" w:hAnsi="AvantGarde Bk BT" w:cs="Calibri"/>
          <w:b/>
          <w:bCs/>
          <w:color w:val="000000" w:themeColor="text1"/>
          <w:sz w:val="22"/>
          <w:szCs w:val="22"/>
        </w:rPr>
        <w:br w:type="page"/>
      </w:r>
    </w:p>
    <w:p w14:paraId="48AF40EF" w14:textId="35AF9385" w:rsidR="00F7765E" w:rsidRPr="00975D15" w:rsidRDefault="00753AA2" w:rsidP="00437FD7">
      <w:pPr>
        <w:jc w:val="center"/>
        <w:rPr>
          <w:rFonts w:ascii="AvantGarde Bk BT" w:eastAsia="Calibri" w:hAnsi="AvantGarde Bk BT" w:cs="Calibri"/>
          <w:b/>
          <w:bCs/>
          <w:color w:val="000000" w:themeColor="text1"/>
          <w:sz w:val="22"/>
          <w:szCs w:val="22"/>
        </w:rPr>
      </w:pPr>
      <w:r w:rsidRPr="00975D15">
        <w:rPr>
          <w:rFonts w:ascii="AvantGarde Bk BT" w:eastAsia="Calibri" w:hAnsi="AvantGarde Bk BT" w:cs="Calibri"/>
          <w:b/>
          <w:bCs/>
          <w:color w:val="000000" w:themeColor="text1"/>
          <w:sz w:val="22"/>
          <w:szCs w:val="22"/>
        </w:rPr>
        <w:lastRenderedPageBreak/>
        <w:t>Área de Formación Especializante Obligatoria</w:t>
      </w:r>
    </w:p>
    <w:tbl>
      <w:tblPr>
        <w:tblStyle w:val="a3"/>
        <w:tblW w:w="949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567"/>
        <w:gridCol w:w="709"/>
        <w:gridCol w:w="1001"/>
        <w:gridCol w:w="842"/>
        <w:gridCol w:w="955"/>
        <w:gridCol w:w="2027"/>
      </w:tblGrid>
      <w:tr w:rsidR="00975D15" w:rsidRPr="00975D15" w14:paraId="6551C5CD" w14:textId="77777777" w:rsidTr="006110A0">
        <w:trPr>
          <w:trHeight w:val="300"/>
          <w:jc w:val="center"/>
        </w:trPr>
        <w:tc>
          <w:tcPr>
            <w:tcW w:w="3397" w:type="dxa"/>
            <w:tcMar>
              <w:top w:w="30" w:type="dxa"/>
              <w:left w:w="45" w:type="dxa"/>
              <w:bottom w:w="30" w:type="dxa"/>
              <w:right w:w="45" w:type="dxa"/>
            </w:tcMar>
            <w:vAlign w:val="center"/>
          </w:tcPr>
          <w:p w14:paraId="065AF934" w14:textId="77777777" w:rsidR="00F7765E" w:rsidRPr="00975D15" w:rsidRDefault="00753AA2" w:rsidP="00437FD7">
            <w:pPr>
              <w:jc w:val="center"/>
              <w:rPr>
                <w:rFonts w:ascii="AvantGarde Bk BT" w:eastAsia="Calibri" w:hAnsi="AvantGarde Bk BT" w:cs="Calibri"/>
                <w:b/>
                <w:bCs/>
                <w:color w:val="000000" w:themeColor="text1"/>
                <w:sz w:val="20"/>
                <w:szCs w:val="20"/>
              </w:rPr>
            </w:pPr>
            <w:r w:rsidRPr="00975D15">
              <w:rPr>
                <w:rFonts w:ascii="AvantGarde Bk BT" w:eastAsia="Calibri" w:hAnsi="AvantGarde Bk BT" w:cs="Calibri"/>
                <w:b/>
                <w:bCs/>
                <w:color w:val="000000" w:themeColor="text1"/>
                <w:sz w:val="20"/>
                <w:szCs w:val="20"/>
              </w:rPr>
              <w:t>Unidades de Aprendizaje</w:t>
            </w:r>
          </w:p>
        </w:tc>
        <w:tc>
          <w:tcPr>
            <w:tcW w:w="567" w:type="dxa"/>
            <w:tcMar>
              <w:top w:w="30" w:type="dxa"/>
              <w:left w:w="45" w:type="dxa"/>
              <w:bottom w:w="30" w:type="dxa"/>
              <w:right w:w="45" w:type="dxa"/>
            </w:tcMar>
            <w:vAlign w:val="center"/>
          </w:tcPr>
          <w:p w14:paraId="6B16F457" w14:textId="77777777" w:rsidR="00F7765E" w:rsidRPr="00975D15" w:rsidRDefault="00753AA2" w:rsidP="00437FD7">
            <w:pPr>
              <w:jc w:val="center"/>
              <w:rPr>
                <w:rFonts w:ascii="AvantGarde Bk BT" w:eastAsia="Calibri" w:hAnsi="AvantGarde Bk BT" w:cs="Calibri"/>
                <w:b/>
                <w:bCs/>
                <w:color w:val="000000" w:themeColor="text1"/>
                <w:sz w:val="20"/>
                <w:szCs w:val="20"/>
              </w:rPr>
            </w:pPr>
            <w:r w:rsidRPr="00975D15">
              <w:rPr>
                <w:rFonts w:ascii="AvantGarde Bk BT" w:eastAsia="Calibri" w:hAnsi="AvantGarde Bk BT" w:cs="Calibri"/>
                <w:b/>
                <w:bCs/>
                <w:color w:val="000000" w:themeColor="text1"/>
                <w:sz w:val="20"/>
                <w:szCs w:val="20"/>
              </w:rPr>
              <w:t>Tipo</w:t>
            </w:r>
          </w:p>
        </w:tc>
        <w:tc>
          <w:tcPr>
            <w:tcW w:w="709" w:type="dxa"/>
            <w:tcMar>
              <w:top w:w="30" w:type="dxa"/>
              <w:left w:w="45" w:type="dxa"/>
              <w:bottom w:w="30" w:type="dxa"/>
              <w:right w:w="45" w:type="dxa"/>
            </w:tcMar>
            <w:vAlign w:val="center"/>
          </w:tcPr>
          <w:p w14:paraId="6AA88D23" w14:textId="77777777" w:rsidR="00F7765E" w:rsidRPr="00975D15" w:rsidRDefault="00753AA2" w:rsidP="00437FD7">
            <w:pPr>
              <w:jc w:val="center"/>
              <w:rPr>
                <w:rFonts w:ascii="AvantGarde Bk BT" w:eastAsia="Calibri" w:hAnsi="AvantGarde Bk BT" w:cs="Calibri"/>
                <w:b/>
                <w:bCs/>
                <w:color w:val="000000" w:themeColor="text1"/>
                <w:sz w:val="20"/>
                <w:szCs w:val="20"/>
              </w:rPr>
            </w:pPr>
            <w:r w:rsidRPr="00975D15">
              <w:rPr>
                <w:rFonts w:ascii="AvantGarde Bk BT" w:eastAsia="Calibri" w:hAnsi="AvantGarde Bk BT" w:cs="Calibri"/>
                <w:b/>
                <w:bCs/>
                <w:color w:val="000000" w:themeColor="text1"/>
                <w:sz w:val="20"/>
                <w:szCs w:val="20"/>
              </w:rPr>
              <w:t>Horas Teoría</w:t>
            </w:r>
          </w:p>
        </w:tc>
        <w:tc>
          <w:tcPr>
            <w:tcW w:w="1001" w:type="dxa"/>
            <w:tcMar>
              <w:top w:w="30" w:type="dxa"/>
              <w:left w:w="45" w:type="dxa"/>
              <w:bottom w:w="30" w:type="dxa"/>
              <w:right w:w="45" w:type="dxa"/>
            </w:tcMar>
            <w:vAlign w:val="center"/>
          </w:tcPr>
          <w:p w14:paraId="5F3B6855" w14:textId="77777777" w:rsidR="00F7765E" w:rsidRPr="00975D15" w:rsidRDefault="00753AA2" w:rsidP="00437FD7">
            <w:pPr>
              <w:jc w:val="center"/>
              <w:rPr>
                <w:rFonts w:ascii="AvantGarde Bk BT" w:eastAsia="Calibri" w:hAnsi="AvantGarde Bk BT" w:cs="Calibri"/>
                <w:b/>
                <w:bCs/>
                <w:color w:val="000000" w:themeColor="text1"/>
                <w:sz w:val="20"/>
                <w:szCs w:val="20"/>
              </w:rPr>
            </w:pPr>
            <w:r w:rsidRPr="00975D15">
              <w:rPr>
                <w:rFonts w:ascii="AvantGarde Bk BT" w:eastAsia="Calibri" w:hAnsi="AvantGarde Bk BT" w:cs="Calibri"/>
                <w:b/>
                <w:bCs/>
                <w:color w:val="000000" w:themeColor="text1"/>
                <w:sz w:val="20"/>
                <w:szCs w:val="20"/>
              </w:rPr>
              <w:t>Horas Práctica</w:t>
            </w:r>
          </w:p>
        </w:tc>
        <w:tc>
          <w:tcPr>
            <w:tcW w:w="842" w:type="dxa"/>
            <w:tcMar>
              <w:top w:w="30" w:type="dxa"/>
              <w:left w:w="45" w:type="dxa"/>
              <w:bottom w:w="30" w:type="dxa"/>
              <w:right w:w="45" w:type="dxa"/>
            </w:tcMar>
            <w:vAlign w:val="center"/>
          </w:tcPr>
          <w:p w14:paraId="051E5EF2" w14:textId="77777777" w:rsidR="00F7765E" w:rsidRPr="00975D15" w:rsidRDefault="00753AA2" w:rsidP="00437FD7">
            <w:pPr>
              <w:jc w:val="center"/>
              <w:rPr>
                <w:rFonts w:ascii="AvantGarde Bk BT" w:eastAsia="Calibri" w:hAnsi="AvantGarde Bk BT" w:cs="Calibri"/>
                <w:b/>
                <w:bCs/>
                <w:color w:val="000000" w:themeColor="text1"/>
                <w:sz w:val="20"/>
                <w:szCs w:val="20"/>
              </w:rPr>
            </w:pPr>
            <w:r w:rsidRPr="00975D15">
              <w:rPr>
                <w:rFonts w:ascii="AvantGarde Bk BT" w:eastAsia="Calibri" w:hAnsi="AvantGarde Bk BT" w:cs="Calibri"/>
                <w:b/>
                <w:bCs/>
                <w:color w:val="000000" w:themeColor="text1"/>
                <w:sz w:val="20"/>
                <w:szCs w:val="20"/>
              </w:rPr>
              <w:t>Horas Totales</w:t>
            </w:r>
          </w:p>
        </w:tc>
        <w:tc>
          <w:tcPr>
            <w:tcW w:w="955" w:type="dxa"/>
            <w:tcMar>
              <w:top w:w="30" w:type="dxa"/>
              <w:left w:w="45" w:type="dxa"/>
              <w:bottom w:w="30" w:type="dxa"/>
              <w:right w:w="45" w:type="dxa"/>
            </w:tcMar>
            <w:vAlign w:val="center"/>
          </w:tcPr>
          <w:p w14:paraId="792D2A20" w14:textId="77777777" w:rsidR="00F7765E" w:rsidRPr="00975D15" w:rsidRDefault="00753AA2" w:rsidP="00437FD7">
            <w:pPr>
              <w:jc w:val="center"/>
              <w:rPr>
                <w:rFonts w:ascii="AvantGarde Bk BT" w:eastAsia="Calibri" w:hAnsi="AvantGarde Bk BT" w:cs="Calibri"/>
                <w:b/>
                <w:bCs/>
                <w:color w:val="000000" w:themeColor="text1"/>
                <w:sz w:val="20"/>
                <w:szCs w:val="20"/>
              </w:rPr>
            </w:pPr>
            <w:r w:rsidRPr="00975D15">
              <w:rPr>
                <w:rFonts w:ascii="AvantGarde Bk BT" w:eastAsia="Calibri" w:hAnsi="AvantGarde Bk BT" w:cs="Calibri"/>
                <w:b/>
                <w:bCs/>
                <w:color w:val="000000" w:themeColor="text1"/>
                <w:sz w:val="20"/>
                <w:szCs w:val="20"/>
              </w:rPr>
              <w:t>Créditos</w:t>
            </w:r>
          </w:p>
        </w:tc>
        <w:tc>
          <w:tcPr>
            <w:tcW w:w="2027" w:type="dxa"/>
            <w:tcMar>
              <w:top w:w="30" w:type="dxa"/>
              <w:left w:w="45" w:type="dxa"/>
              <w:bottom w:w="30" w:type="dxa"/>
              <w:right w:w="45" w:type="dxa"/>
            </w:tcMar>
            <w:vAlign w:val="center"/>
          </w:tcPr>
          <w:p w14:paraId="54B60103" w14:textId="77777777" w:rsidR="00F7765E" w:rsidRPr="00975D15" w:rsidRDefault="00753AA2" w:rsidP="00437FD7">
            <w:pPr>
              <w:jc w:val="center"/>
              <w:rPr>
                <w:rFonts w:ascii="AvantGarde Bk BT" w:eastAsia="Calibri" w:hAnsi="AvantGarde Bk BT" w:cs="Calibri"/>
                <w:b/>
                <w:bCs/>
                <w:color w:val="000000" w:themeColor="text1"/>
                <w:sz w:val="20"/>
                <w:szCs w:val="20"/>
              </w:rPr>
            </w:pPr>
            <w:r w:rsidRPr="00975D15">
              <w:rPr>
                <w:rFonts w:ascii="AvantGarde Bk BT" w:eastAsia="Calibri" w:hAnsi="AvantGarde Bk BT" w:cs="Calibri"/>
                <w:b/>
                <w:bCs/>
                <w:color w:val="000000" w:themeColor="text1"/>
                <w:sz w:val="20"/>
                <w:szCs w:val="20"/>
              </w:rPr>
              <w:t>Prerrequisitos</w:t>
            </w:r>
          </w:p>
        </w:tc>
      </w:tr>
      <w:tr w:rsidR="00975D15" w:rsidRPr="00975D15" w14:paraId="5A835FE5" w14:textId="77777777" w:rsidTr="006110A0">
        <w:trPr>
          <w:trHeight w:val="300"/>
          <w:jc w:val="center"/>
        </w:trPr>
        <w:tc>
          <w:tcPr>
            <w:tcW w:w="3397" w:type="dxa"/>
            <w:tcMar>
              <w:top w:w="30" w:type="dxa"/>
              <w:left w:w="45" w:type="dxa"/>
              <w:bottom w:w="30" w:type="dxa"/>
              <w:right w:w="45" w:type="dxa"/>
            </w:tcMar>
            <w:vAlign w:val="center"/>
          </w:tcPr>
          <w:p w14:paraId="0D1E3107"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Biotecnología alimentaria</w:t>
            </w:r>
          </w:p>
        </w:tc>
        <w:tc>
          <w:tcPr>
            <w:tcW w:w="567" w:type="dxa"/>
            <w:tcMar>
              <w:top w:w="30" w:type="dxa"/>
              <w:left w:w="45" w:type="dxa"/>
              <w:bottom w:w="30" w:type="dxa"/>
              <w:right w:w="45" w:type="dxa"/>
            </w:tcMar>
            <w:vAlign w:val="center"/>
          </w:tcPr>
          <w:p w14:paraId="5A4B8E11"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CT</w:t>
            </w:r>
          </w:p>
        </w:tc>
        <w:tc>
          <w:tcPr>
            <w:tcW w:w="709" w:type="dxa"/>
            <w:tcMar>
              <w:top w:w="30" w:type="dxa"/>
              <w:left w:w="45" w:type="dxa"/>
              <w:bottom w:w="30" w:type="dxa"/>
              <w:right w:w="45" w:type="dxa"/>
            </w:tcMar>
            <w:vAlign w:val="center"/>
          </w:tcPr>
          <w:p w14:paraId="1F9608AE"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40</w:t>
            </w:r>
          </w:p>
        </w:tc>
        <w:tc>
          <w:tcPr>
            <w:tcW w:w="1001" w:type="dxa"/>
            <w:tcMar>
              <w:top w:w="30" w:type="dxa"/>
              <w:left w:w="45" w:type="dxa"/>
              <w:bottom w:w="30" w:type="dxa"/>
              <w:right w:w="45" w:type="dxa"/>
            </w:tcMar>
            <w:vAlign w:val="center"/>
          </w:tcPr>
          <w:p w14:paraId="59D7C145"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40</w:t>
            </w:r>
          </w:p>
        </w:tc>
        <w:tc>
          <w:tcPr>
            <w:tcW w:w="842" w:type="dxa"/>
            <w:tcMar>
              <w:top w:w="30" w:type="dxa"/>
              <w:left w:w="45" w:type="dxa"/>
              <w:bottom w:w="30" w:type="dxa"/>
              <w:right w:w="45" w:type="dxa"/>
            </w:tcMar>
            <w:vAlign w:val="center"/>
          </w:tcPr>
          <w:p w14:paraId="451E4789"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80</w:t>
            </w:r>
          </w:p>
        </w:tc>
        <w:tc>
          <w:tcPr>
            <w:tcW w:w="955" w:type="dxa"/>
            <w:tcMar>
              <w:top w:w="30" w:type="dxa"/>
              <w:left w:w="45" w:type="dxa"/>
              <w:bottom w:w="30" w:type="dxa"/>
              <w:right w:w="45" w:type="dxa"/>
            </w:tcMar>
            <w:vAlign w:val="center"/>
          </w:tcPr>
          <w:p w14:paraId="35AB39F2"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8</w:t>
            </w:r>
          </w:p>
        </w:tc>
        <w:tc>
          <w:tcPr>
            <w:tcW w:w="2027" w:type="dxa"/>
            <w:tcMar>
              <w:top w:w="30" w:type="dxa"/>
              <w:left w:w="45" w:type="dxa"/>
              <w:bottom w:w="30" w:type="dxa"/>
              <w:right w:w="45" w:type="dxa"/>
            </w:tcMar>
            <w:vAlign w:val="center"/>
          </w:tcPr>
          <w:p w14:paraId="04DAD754"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Microbiología</w:t>
            </w:r>
          </w:p>
        </w:tc>
      </w:tr>
      <w:tr w:rsidR="00975D15" w:rsidRPr="00975D15" w14:paraId="6C8E880F" w14:textId="77777777" w:rsidTr="006110A0">
        <w:trPr>
          <w:trHeight w:val="300"/>
          <w:jc w:val="center"/>
        </w:trPr>
        <w:tc>
          <w:tcPr>
            <w:tcW w:w="3397" w:type="dxa"/>
            <w:tcMar>
              <w:top w:w="30" w:type="dxa"/>
              <w:left w:w="45" w:type="dxa"/>
              <w:bottom w:w="30" w:type="dxa"/>
              <w:right w:w="45" w:type="dxa"/>
            </w:tcMar>
            <w:vAlign w:val="center"/>
          </w:tcPr>
          <w:p w14:paraId="7D02BEBC"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Procesos tecnológicos en la industria alimentaria</w:t>
            </w:r>
          </w:p>
        </w:tc>
        <w:tc>
          <w:tcPr>
            <w:tcW w:w="567" w:type="dxa"/>
            <w:tcMar>
              <w:top w:w="30" w:type="dxa"/>
              <w:left w:w="45" w:type="dxa"/>
              <w:bottom w:w="30" w:type="dxa"/>
              <w:right w:w="45" w:type="dxa"/>
            </w:tcMar>
            <w:vAlign w:val="center"/>
          </w:tcPr>
          <w:p w14:paraId="6D5C3DBC"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CT</w:t>
            </w:r>
          </w:p>
        </w:tc>
        <w:tc>
          <w:tcPr>
            <w:tcW w:w="709" w:type="dxa"/>
            <w:tcMar>
              <w:top w:w="30" w:type="dxa"/>
              <w:left w:w="45" w:type="dxa"/>
              <w:bottom w:w="30" w:type="dxa"/>
              <w:right w:w="45" w:type="dxa"/>
            </w:tcMar>
            <w:vAlign w:val="center"/>
          </w:tcPr>
          <w:p w14:paraId="06B956DA"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35</w:t>
            </w:r>
          </w:p>
        </w:tc>
        <w:tc>
          <w:tcPr>
            <w:tcW w:w="1001" w:type="dxa"/>
            <w:tcMar>
              <w:top w:w="30" w:type="dxa"/>
              <w:left w:w="45" w:type="dxa"/>
              <w:bottom w:w="30" w:type="dxa"/>
              <w:right w:w="45" w:type="dxa"/>
            </w:tcMar>
            <w:vAlign w:val="center"/>
          </w:tcPr>
          <w:p w14:paraId="0F459EEC"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45</w:t>
            </w:r>
          </w:p>
        </w:tc>
        <w:tc>
          <w:tcPr>
            <w:tcW w:w="842" w:type="dxa"/>
            <w:tcMar>
              <w:top w:w="30" w:type="dxa"/>
              <w:left w:w="45" w:type="dxa"/>
              <w:bottom w:w="30" w:type="dxa"/>
              <w:right w:w="45" w:type="dxa"/>
            </w:tcMar>
            <w:vAlign w:val="center"/>
          </w:tcPr>
          <w:p w14:paraId="7CEE8046"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80</w:t>
            </w:r>
          </w:p>
        </w:tc>
        <w:tc>
          <w:tcPr>
            <w:tcW w:w="955" w:type="dxa"/>
            <w:tcMar>
              <w:top w:w="30" w:type="dxa"/>
              <w:left w:w="45" w:type="dxa"/>
              <w:bottom w:w="30" w:type="dxa"/>
              <w:right w:w="45" w:type="dxa"/>
            </w:tcMar>
            <w:vAlign w:val="center"/>
          </w:tcPr>
          <w:p w14:paraId="64BBF4A4"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8</w:t>
            </w:r>
          </w:p>
        </w:tc>
        <w:tc>
          <w:tcPr>
            <w:tcW w:w="2027" w:type="dxa"/>
            <w:tcMar>
              <w:top w:w="30" w:type="dxa"/>
              <w:left w:w="45" w:type="dxa"/>
              <w:bottom w:w="30" w:type="dxa"/>
              <w:right w:w="45" w:type="dxa"/>
            </w:tcMar>
            <w:vAlign w:val="center"/>
          </w:tcPr>
          <w:p w14:paraId="19A5111F" w14:textId="77777777" w:rsidR="00F7765E" w:rsidRPr="00975D15" w:rsidRDefault="00F7765E" w:rsidP="00437FD7">
            <w:pPr>
              <w:jc w:val="center"/>
              <w:rPr>
                <w:rFonts w:ascii="AvantGarde Bk BT" w:eastAsia="Calibri" w:hAnsi="AvantGarde Bk BT" w:cs="Calibri"/>
                <w:color w:val="000000" w:themeColor="text1"/>
                <w:sz w:val="20"/>
                <w:szCs w:val="20"/>
              </w:rPr>
            </w:pPr>
          </w:p>
        </w:tc>
      </w:tr>
      <w:tr w:rsidR="00975D15" w:rsidRPr="00975D15" w14:paraId="448DEC2D" w14:textId="77777777" w:rsidTr="006110A0">
        <w:trPr>
          <w:trHeight w:val="300"/>
          <w:jc w:val="center"/>
        </w:trPr>
        <w:tc>
          <w:tcPr>
            <w:tcW w:w="3397" w:type="dxa"/>
            <w:tcMar>
              <w:top w:w="30" w:type="dxa"/>
              <w:left w:w="45" w:type="dxa"/>
              <w:bottom w:w="30" w:type="dxa"/>
              <w:right w:w="45" w:type="dxa"/>
            </w:tcMar>
            <w:vAlign w:val="center"/>
          </w:tcPr>
          <w:p w14:paraId="33069153"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Tecnología de los alimentos de origen animal I</w:t>
            </w:r>
          </w:p>
        </w:tc>
        <w:tc>
          <w:tcPr>
            <w:tcW w:w="567" w:type="dxa"/>
            <w:tcMar>
              <w:top w:w="30" w:type="dxa"/>
              <w:left w:w="45" w:type="dxa"/>
              <w:bottom w:w="30" w:type="dxa"/>
              <w:right w:w="45" w:type="dxa"/>
            </w:tcMar>
            <w:vAlign w:val="center"/>
          </w:tcPr>
          <w:p w14:paraId="1E01E9F5"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CT</w:t>
            </w:r>
          </w:p>
        </w:tc>
        <w:tc>
          <w:tcPr>
            <w:tcW w:w="709" w:type="dxa"/>
            <w:tcMar>
              <w:top w:w="30" w:type="dxa"/>
              <w:left w:w="45" w:type="dxa"/>
              <w:bottom w:w="30" w:type="dxa"/>
              <w:right w:w="45" w:type="dxa"/>
            </w:tcMar>
            <w:vAlign w:val="center"/>
          </w:tcPr>
          <w:p w14:paraId="4A791673"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45</w:t>
            </w:r>
          </w:p>
        </w:tc>
        <w:tc>
          <w:tcPr>
            <w:tcW w:w="1001" w:type="dxa"/>
            <w:tcMar>
              <w:top w:w="30" w:type="dxa"/>
              <w:left w:w="45" w:type="dxa"/>
              <w:bottom w:w="30" w:type="dxa"/>
              <w:right w:w="45" w:type="dxa"/>
            </w:tcMar>
            <w:vAlign w:val="center"/>
          </w:tcPr>
          <w:p w14:paraId="225F0755"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55</w:t>
            </w:r>
          </w:p>
        </w:tc>
        <w:tc>
          <w:tcPr>
            <w:tcW w:w="842" w:type="dxa"/>
            <w:tcMar>
              <w:top w:w="30" w:type="dxa"/>
              <w:left w:w="45" w:type="dxa"/>
              <w:bottom w:w="30" w:type="dxa"/>
              <w:right w:w="45" w:type="dxa"/>
            </w:tcMar>
            <w:vAlign w:val="center"/>
          </w:tcPr>
          <w:p w14:paraId="32A8FB48"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100</w:t>
            </w:r>
          </w:p>
        </w:tc>
        <w:tc>
          <w:tcPr>
            <w:tcW w:w="955" w:type="dxa"/>
            <w:tcMar>
              <w:top w:w="30" w:type="dxa"/>
              <w:left w:w="45" w:type="dxa"/>
              <w:bottom w:w="30" w:type="dxa"/>
              <w:right w:w="45" w:type="dxa"/>
            </w:tcMar>
            <w:vAlign w:val="center"/>
          </w:tcPr>
          <w:p w14:paraId="17BCC3DD"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10</w:t>
            </w:r>
          </w:p>
        </w:tc>
        <w:tc>
          <w:tcPr>
            <w:tcW w:w="2027" w:type="dxa"/>
            <w:shd w:val="clear" w:color="auto" w:fill="FFFFFF"/>
            <w:tcMar>
              <w:top w:w="30" w:type="dxa"/>
              <w:left w:w="45" w:type="dxa"/>
              <w:bottom w:w="30" w:type="dxa"/>
              <w:right w:w="45" w:type="dxa"/>
            </w:tcMar>
            <w:vAlign w:val="center"/>
          </w:tcPr>
          <w:p w14:paraId="3FB2AC6F" w14:textId="77777777" w:rsidR="00F7765E" w:rsidRPr="00975D15" w:rsidRDefault="00F7765E" w:rsidP="00437FD7">
            <w:pPr>
              <w:jc w:val="center"/>
              <w:rPr>
                <w:rFonts w:ascii="AvantGarde Bk BT" w:eastAsia="Calibri" w:hAnsi="AvantGarde Bk BT" w:cs="Calibri"/>
                <w:color w:val="000000" w:themeColor="text1"/>
                <w:sz w:val="20"/>
                <w:szCs w:val="20"/>
              </w:rPr>
            </w:pPr>
          </w:p>
        </w:tc>
      </w:tr>
      <w:tr w:rsidR="00975D15" w:rsidRPr="00975D15" w14:paraId="7741A72F" w14:textId="77777777" w:rsidTr="006110A0">
        <w:trPr>
          <w:trHeight w:val="300"/>
          <w:jc w:val="center"/>
        </w:trPr>
        <w:tc>
          <w:tcPr>
            <w:tcW w:w="3397" w:type="dxa"/>
            <w:tcMar>
              <w:top w:w="30" w:type="dxa"/>
              <w:left w:w="45" w:type="dxa"/>
              <w:bottom w:w="30" w:type="dxa"/>
              <w:right w:w="45" w:type="dxa"/>
            </w:tcMar>
            <w:vAlign w:val="center"/>
          </w:tcPr>
          <w:p w14:paraId="13AA49A0"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Tecnología de los alimentos de origen vegetal I</w:t>
            </w:r>
          </w:p>
        </w:tc>
        <w:tc>
          <w:tcPr>
            <w:tcW w:w="567" w:type="dxa"/>
            <w:tcMar>
              <w:top w:w="30" w:type="dxa"/>
              <w:left w:w="45" w:type="dxa"/>
              <w:bottom w:w="30" w:type="dxa"/>
              <w:right w:w="45" w:type="dxa"/>
            </w:tcMar>
            <w:vAlign w:val="center"/>
          </w:tcPr>
          <w:p w14:paraId="06D73959"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CT</w:t>
            </w:r>
          </w:p>
        </w:tc>
        <w:tc>
          <w:tcPr>
            <w:tcW w:w="709" w:type="dxa"/>
            <w:tcMar>
              <w:top w:w="30" w:type="dxa"/>
              <w:left w:w="45" w:type="dxa"/>
              <w:bottom w:w="30" w:type="dxa"/>
              <w:right w:w="45" w:type="dxa"/>
            </w:tcMar>
            <w:vAlign w:val="center"/>
          </w:tcPr>
          <w:p w14:paraId="09BFC3FB"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45</w:t>
            </w:r>
          </w:p>
        </w:tc>
        <w:tc>
          <w:tcPr>
            <w:tcW w:w="1001" w:type="dxa"/>
            <w:tcMar>
              <w:top w:w="30" w:type="dxa"/>
              <w:left w:w="45" w:type="dxa"/>
              <w:bottom w:w="30" w:type="dxa"/>
              <w:right w:w="45" w:type="dxa"/>
            </w:tcMar>
            <w:vAlign w:val="center"/>
          </w:tcPr>
          <w:p w14:paraId="1CCE33F3"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55</w:t>
            </w:r>
          </w:p>
        </w:tc>
        <w:tc>
          <w:tcPr>
            <w:tcW w:w="842" w:type="dxa"/>
            <w:tcMar>
              <w:top w:w="30" w:type="dxa"/>
              <w:left w:w="45" w:type="dxa"/>
              <w:bottom w:w="30" w:type="dxa"/>
              <w:right w:w="45" w:type="dxa"/>
            </w:tcMar>
            <w:vAlign w:val="center"/>
          </w:tcPr>
          <w:p w14:paraId="2DABBADC"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100</w:t>
            </w:r>
          </w:p>
        </w:tc>
        <w:tc>
          <w:tcPr>
            <w:tcW w:w="955" w:type="dxa"/>
            <w:tcMar>
              <w:top w:w="30" w:type="dxa"/>
              <w:left w:w="45" w:type="dxa"/>
              <w:bottom w:w="30" w:type="dxa"/>
              <w:right w:w="45" w:type="dxa"/>
            </w:tcMar>
            <w:vAlign w:val="center"/>
          </w:tcPr>
          <w:p w14:paraId="302C4BA3"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10</w:t>
            </w:r>
          </w:p>
        </w:tc>
        <w:tc>
          <w:tcPr>
            <w:tcW w:w="2027" w:type="dxa"/>
            <w:shd w:val="clear" w:color="auto" w:fill="FFFFFF"/>
            <w:tcMar>
              <w:top w:w="30" w:type="dxa"/>
              <w:left w:w="45" w:type="dxa"/>
              <w:bottom w:w="30" w:type="dxa"/>
              <w:right w:w="45" w:type="dxa"/>
            </w:tcMar>
            <w:vAlign w:val="center"/>
          </w:tcPr>
          <w:p w14:paraId="2E5E6B28" w14:textId="77777777" w:rsidR="00F7765E" w:rsidRPr="00975D15" w:rsidRDefault="00F7765E" w:rsidP="00437FD7">
            <w:pPr>
              <w:jc w:val="center"/>
              <w:rPr>
                <w:rFonts w:ascii="AvantGarde Bk BT" w:eastAsia="Calibri" w:hAnsi="AvantGarde Bk BT" w:cs="Calibri"/>
                <w:color w:val="000000" w:themeColor="text1"/>
                <w:sz w:val="20"/>
                <w:szCs w:val="20"/>
              </w:rPr>
            </w:pPr>
          </w:p>
        </w:tc>
      </w:tr>
      <w:tr w:rsidR="00975D15" w:rsidRPr="00975D15" w14:paraId="09E5DB27" w14:textId="77777777" w:rsidTr="006110A0">
        <w:trPr>
          <w:trHeight w:val="300"/>
          <w:jc w:val="center"/>
        </w:trPr>
        <w:tc>
          <w:tcPr>
            <w:tcW w:w="3397" w:type="dxa"/>
            <w:tcMar>
              <w:top w:w="30" w:type="dxa"/>
              <w:left w:w="45" w:type="dxa"/>
              <w:bottom w:w="30" w:type="dxa"/>
              <w:right w:w="45" w:type="dxa"/>
            </w:tcMar>
            <w:vAlign w:val="center"/>
          </w:tcPr>
          <w:p w14:paraId="2CB7A51F"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Gestión de calidad e inocuidad</w:t>
            </w:r>
          </w:p>
        </w:tc>
        <w:tc>
          <w:tcPr>
            <w:tcW w:w="567" w:type="dxa"/>
            <w:tcMar>
              <w:top w:w="30" w:type="dxa"/>
              <w:left w:w="45" w:type="dxa"/>
              <w:bottom w:w="30" w:type="dxa"/>
              <w:right w:w="45" w:type="dxa"/>
            </w:tcMar>
            <w:vAlign w:val="center"/>
          </w:tcPr>
          <w:p w14:paraId="1C46513C"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CT</w:t>
            </w:r>
          </w:p>
        </w:tc>
        <w:tc>
          <w:tcPr>
            <w:tcW w:w="709" w:type="dxa"/>
            <w:tcMar>
              <w:top w:w="30" w:type="dxa"/>
              <w:left w:w="45" w:type="dxa"/>
              <w:bottom w:w="30" w:type="dxa"/>
              <w:right w:w="45" w:type="dxa"/>
            </w:tcMar>
            <w:vAlign w:val="center"/>
          </w:tcPr>
          <w:p w14:paraId="50A71C66"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40</w:t>
            </w:r>
          </w:p>
        </w:tc>
        <w:tc>
          <w:tcPr>
            <w:tcW w:w="1001" w:type="dxa"/>
            <w:tcMar>
              <w:top w:w="30" w:type="dxa"/>
              <w:left w:w="45" w:type="dxa"/>
              <w:bottom w:w="30" w:type="dxa"/>
              <w:right w:w="45" w:type="dxa"/>
            </w:tcMar>
            <w:vAlign w:val="center"/>
          </w:tcPr>
          <w:p w14:paraId="35F95856"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40</w:t>
            </w:r>
          </w:p>
        </w:tc>
        <w:tc>
          <w:tcPr>
            <w:tcW w:w="842" w:type="dxa"/>
            <w:tcMar>
              <w:top w:w="30" w:type="dxa"/>
              <w:left w:w="45" w:type="dxa"/>
              <w:bottom w:w="30" w:type="dxa"/>
              <w:right w:w="45" w:type="dxa"/>
            </w:tcMar>
            <w:vAlign w:val="center"/>
          </w:tcPr>
          <w:p w14:paraId="39BEA892"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80</w:t>
            </w:r>
          </w:p>
        </w:tc>
        <w:tc>
          <w:tcPr>
            <w:tcW w:w="955" w:type="dxa"/>
            <w:tcMar>
              <w:top w:w="30" w:type="dxa"/>
              <w:left w:w="45" w:type="dxa"/>
              <w:bottom w:w="30" w:type="dxa"/>
              <w:right w:w="45" w:type="dxa"/>
            </w:tcMar>
            <w:vAlign w:val="center"/>
          </w:tcPr>
          <w:p w14:paraId="6255ADE5"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8</w:t>
            </w:r>
          </w:p>
        </w:tc>
        <w:tc>
          <w:tcPr>
            <w:tcW w:w="2027" w:type="dxa"/>
            <w:tcMar>
              <w:top w:w="30" w:type="dxa"/>
              <w:left w:w="45" w:type="dxa"/>
              <w:bottom w:w="30" w:type="dxa"/>
              <w:right w:w="45" w:type="dxa"/>
            </w:tcMar>
            <w:vAlign w:val="center"/>
          </w:tcPr>
          <w:p w14:paraId="0BFD27A0"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Estadística I</w:t>
            </w:r>
          </w:p>
        </w:tc>
      </w:tr>
      <w:tr w:rsidR="00975D15" w:rsidRPr="00975D15" w14:paraId="463A728D" w14:textId="77777777" w:rsidTr="006110A0">
        <w:trPr>
          <w:trHeight w:val="300"/>
          <w:jc w:val="center"/>
        </w:trPr>
        <w:tc>
          <w:tcPr>
            <w:tcW w:w="3397" w:type="dxa"/>
            <w:tcMar>
              <w:top w:w="30" w:type="dxa"/>
              <w:left w:w="45" w:type="dxa"/>
              <w:bottom w:w="30" w:type="dxa"/>
              <w:right w:w="45" w:type="dxa"/>
            </w:tcMar>
            <w:vAlign w:val="center"/>
          </w:tcPr>
          <w:p w14:paraId="52151938"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Proyecto integrador I</w:t>
            </w:r>
          </w:p>
        </w:tc>
        <w:tc>
          <w:tcPr>
            <w:tcW w:w="567" w:type="dxa"/>
            <w:tcMar>
              <w:top w:w="30" w:type="dxa"/>
              <w:left w:w="45" w:type="dxa"/>
              <w:bottom w:w="30" w:type="dxa"/>
              <w:right w:w="45" w:type="dxa"/>
            </w:tcMar>
            <w:vAlign w:val="center"/>
          </w:tcPr>
          <w:p w14:paraId="0E756013"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CT</w:t>
            </w:r>
          </w:p>
        </w:tc>
        <w:tc>
          <w:tcPr>
            <w:tcW w:w="709" w:type="dxa"/>
            <w:tcMar>
              <w:top w:w="30" w:type="dxa"/>
              <w:left w:w="45" w:type="dxa"/>
              <w:bottom w:w="30" w:type="dxa"/>
              <w:right w:w="45" w:type="dxa"/>
            </w:tcMar>
            <w:vAlign w:val="center"/>
          </w:tcPr>
          <w:p w14:paraId="47F36D80"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40</w:t>
            </w:r>
          </w:p>
        </w:tc>
        <w:tc>
          <w:tcPr>
            <w:tcW w:w="1001" w:type="dxa"/>
            <w:tcMar>
              <w:top w:w="30" w:type="dxa"/>
              <w:left w:w="45" w:type="dxa"/>
              <w:bottom w:w="30" w:type="dxa"/>
              <w:right w:w="45" w:type="dxa"/>
            </w:tcMar>
            <w:vAlign w:val="center"/>
          </w:tcPr>
          <w:p w14:paraId="60BCB4F8"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40</w:t>
            </w:r>
          </w:p>
        </w:tc>
        <w:tc>
          <w:tcPr>
            <w:tcW w:w="842" w:type="dxa"/>
            <w:tcMar>
              <w:top w:w="30" w:type="dxa"/>
              <w:left w:w="45" w:type="dxa"/>
              <w:bottom w:w="30" w:type="dxa"/>
              <w:right w:w="45" w:type="dxa"/>
            </w:tcMar>
            <w:vAlign w:val="center"/>
          </w:tcPr>
          <w:p w14:paraId="42777665"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80</w:t>
            </w:r>
          </w:p>
        </w:tc>
        <w:tc>
          <w:tcPr>
            <w:tcW w:w="955" w:type="dxa"/>
            <w:tcMar>
              <w:top w:w="30" w:type="dxa"/>
              <w:left w:w="45" w:type="dxa"/>
              <w:bottom w:w="30" w:type="dxa"/>
              <w:right w:w="45" w:type="dxa"/>
            </w:tcMar>
            <w:vAlign w:val="center"/>
          </w:tcPr>
          <w:p w14:paraId="7C05D488"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8</w:t>
            </w:r>
          </w:p>
        </w:tc>
        <w:tc>
          <w:tcPr>
            <w:tcW w:w="2027" w:type="dxa"/>
            <w:tcMar>
              <w:top w:w="30" w:type="dxa"/>
              <w:left w:w="45" w:type="dxa"/>
              <w:bottom w:w="30" w:type="dxa"/>
              <w:right w:w="45" w:type="dxa"/>
            </w:tcMar>
            <w:vAlign w:val="center"/>
          </w:tcPr>
          <w:p w14:paraId="06B76F6E" w14:textId="77777777" w:rsidR="00F7765E" w:rsidRPr="00975D15" w:rsidRDefault="00F7765E" w:rsidP="00437FD7">
            <w:pPr>
              <w:jc w:val="center"/>
              <w:rPr>
                <w:rFonts w:ascii="AvantGarde Bk BT" w:eastAsia="Calibri" w:hAnsi="AvantGarde Bk BT" w:cs="Calibri"/>
                <w:color w:val="000000" w:themeColor="text1"/>
                <w:sz w:val="20"/>
                <w:szCs w:val="20"/>
              </w:rPr>
            </w:pPr>
          </w:p>
        </w:tc>
      </w:tr>
      <w:tr w:rsidR="00975D15" w:rsidRPr="00975D15" w14:paraId="36390FAB" w14:textId="77777777" w:rsidTr="006110A0">
        <w:trPr>
          <w:trHeight w:val="300"/>
          <w:jc w:val="center"/>
        </w:trPr>
        <w:tc>
          <w:tcPr>
            <w:tcW w:w="3397" w:type="dxa"/>
            <w:tcMar>
              <w:top w:w="30" w:type="dxa"/>
              <w:left w:w="45" w:type="dxa"/>
              <w:bottom w:w="30" w:type="dxa"/>
              <w:right w:w="45" w:type="dxa"/>
            </w:tcMar>
            <w:vAlign w:val="center"/>
          </w:tcPr>
          <w:p w14:paraId="4B496FC7"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Proyecto integrador II</w:t>
            </w:r>
          </w:p>
        </w:tc>
        <w:tc>
          <w:tcPr>
            <w:tcW w:w="567" w:type="dxa"/>
            <w:tcMar>
              <w:top w:w="30" w:type="dxa"/>
              <w:left w:w="45" w:type="dxa"/>
              <w:bottom w:w="30" w:type="dxa"/>
              <w:right w:w="45" w:type="dxa"/>
            </w:tcMar>
            <w:vAlign w:val="center"/>
          </w:tcPr>
          <w:p w14:paraId="5B51F5FD"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CT</w:t>
            </w:r>
          </w:p>
        </w:tc>
        <w:tc>
          <w:tcPr>
            <w:tcW w:w="709" w:type="dxa"/>
            <w:tcMar>
              <w:top w:w="30" w:type="dxa"/>
              <w:left w:w="45" w:type="dxa"/>
              <w:bottom w:w="30" w:type="dxa"/>
              <w:right w:w="45" w:type="dxa"/>
            </w:tcMar>
            <w:vAlign w:val="center"/>
          </w:tcPr>
          <w:p w14:paraId="7256DCCC"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40</w:t>
            </w:r>
          </w:p>
        </w:tc>
        <w:tc>
          <w:tcPr>
            <w:tcW w:w="1001" w:type="dxa"/>
            <w:tcMar>
              <w:top w:w="30" w:type="dxa"/>
              <w:left w:w="45" w:type="dxa"/>
              <w:bottom w:w="30" w:type="dxa"/>
              <w:right w:w="45" w:type="dxa"/>
            </w:tcMar>
            <w:vAlign w:val="center"/>
          </w:tcPr>
          <w:p w14:paraId="096181E9"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40</w:t>
            </w:r>
          </w:p>
        </w:tc>
        <w:tc>
          <w:tcPr>
            <w:tcW w:w="842" w:type="dxa"/>
            <w:tcMar>
              <w:top w:w="30" w:type="dxa"/>
              <w:left w:w="45" w:type="dxa"/>
              <w:bottom w:w="30" w:type="dxa"/>
              <w:right w:w="45" w:type="dxa"/>
            </w:tcMar>
            <w:vAlign w:val="center"/>
          </w:tcPr>
          <w:p w14:paraId="7CC18E99"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80</w:t>
            </w:r>
          </w:p>
        </w:tc>
        <w:tc>
          <w:tcPr>
            <w:tcW w:w="955" w:type="dxa"/>
            <w:tcMar>
              <w:top w:w="30" w:type="dxa"/>
              <w:left w:w="45" w:type="dxa"/>
              <w:bottom w:w="30" w:type="dxa"/>
              <w:right w:w="45" w:type="dxa"/>
            </w:tcMar>
            <w:vAlign w:val="center"/>
          </w:tcPr>
          <w:p w14:paraId="28888450"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8</w:t>
            </w:r>
          </w:p>
        </w:tc>
        <w:tc>
          <w:tcPr>
            <w:tcW w:w="2027" w:type="dxa"/>
            <w:tcMar>
              <w:top w:w="30" w:type="dxa"/>
              <w:left w:w="45" w:type="dxa"/>
              <w:bottom w:w="30" w:type="dxa"/>
              <w:right w:w="45" w:type="dxa"/>
            </w:tcMar>
            <w:vAlign w:val="center"/>
          </w:tcPr>
          <w:p w14:paraId="1848A6F0"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Proyecto integrador I</w:t>
            </w:r>
          </w:p>
        </w:tc>
      </w:tr>
      <w:tr w:rsidR="00975D15" w:rsidRPr="00975D15" w14:paraId="5A302B45" w14:textId="77777777" w:rsidTr="006110A0">
        <w:trPr>
          <w:trHeight w:val="300"/>
          <w:jc w:val="center"/>
        </w:trPr>
        <w:tc>
          <w:tcPr>
            <w:tcW w:w="3397" w:type="dxa"/>
            <w:tcMar>
              <w:top w:w="30" w:type="dxa"/>
              <w:left w:w="45" w:type="dxa"/>
              <w:bottom w:w="30" w:type="dxa"/>
              <w:right w:w="45" w:type="dxa"/>
            </w:tcMar>
            <w:vAlign w:val="center"/>
          </w:tcPr>
          <w:p w14:paraId="461ADBBA"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Evaluación sensorial</w:t>
            </w:r>
          </w:p>
        </w:tc>
        <w:tc>
          <w:tcPr>
            <w:tcW w:w="567" w:type="dxa"/>
            <w:tcMar>
              <w:top w:w="30" w:type="dxa"/>
              <w:left w:w="45" w:type="dxa"/>
              <w:bottom w:w="30" w:type="dxa"/>
              <w:right w:w="45" w:type="dxa"/>
            </w:tcMar>
            <w:vAlign w:val="center"/>
          </w:tcPr>
          <w:p w14:paraId="0F6C48CA"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CT</w:t>
            </w:r>
          </w:p>
        </w:tc>
        <w:tc>
          <w:tcPr>
            <w:tcW w:w="709" w:type="dxa"/>
            <w:tcMar>
              <w:top w:w="30" w:type="dxa"/>
              <w:left w:w="45" w:type="dxa"/>
              <w:bottom w:w="30" w:type="dxa"/>
              <w:right w:w="45" w:type="dxa"/>
            </w:tcMar>
            <w:vAlign w:val="center"/>
          </w:tcPr>
          <w:p w14:paraId="4831152B"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40</w:t>
            </w:r>
          </w:p>
        </w:tc>
        <w:tc>
          <w:tcPr>
            <w:tcW w:w="1001" w:type="dxa"/>
            <w:tcMar>
              <w:top w:w="30" w:type="dxa"/>
              <w:left w:w="45" w:type="dxa"/>
              <w:bottom w:w="30" w:type="dxa"/>
              <w:right w:w="45" w:type="dxa"/>
            </w:tcMar>
            <w:vAlign w:val="center"/>
          </w:tcPr>
          <w:p w14:paraId="1E05FDC5"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20</w:t>
            </w:r>
          </w:p>
        </w:tc>
        <w:tc>
          <w:tcPr>
            <w:tcW w:w="842" w:type="dxa"/>
            <w:tcMar>
              <w:top w:w="30" w:type="dxa"/>
              <w:left w:w="45" w:type="dxa"/>
              <w:bottom w:w="30" w:type="dxa"/>
              <w:right w:w="45" w:type="dxa"/>
            </w:tcMar>
            <w:vAlign w:val="center"/>
          </w:tcPr>
          <w:p w14:paraId="66E53EAA"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60</w:t>
            </w:r>
          </w:p>
        </w:tc>
        <w:tc>
          <w:tcPr>
            <w:tcW w:w="955" w:type="dxa"/>
            <w:tcMar>
              <w:top w:w="30" w:type="dxa"/>
              <w:left w:w="45" w:type="dxa"/>
              <w:bottom w:w="30" w:type="dxa"/>
              <w:right w:w="45" w:type="dxa"/>
            </w:tcMar>
            <w:vAlign w:val="center"/>
          </w:tcPr>
          <w:p w14:paraId="03A1E045"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6</w:t>
            </w:r>
          </w:p>
        </w:tc>
        <w:tc>
          <w:tcPr>
            <w:tcW w:w="2027" w:type="dxa"/>
            <w:tcMar>
              <w:top w:w="30" w:type="dxa"/>
              <w:left w:w="45" w:type="dxa"/>
              <w:bottom w:w="30" w:type="dxa"/>
              <w:right w:w="45" w:type="dxa"/>
            </w:tcMar>
            <w:vAlign w:val="center"/>
          </w:tcPr>
          <w:p w14:paraId="742568BE" w14:textId="77777777" w:rsidR="00F7765E" w:rsidRPr="00975D15" w:rsidRDefault="00F7765E" w:rsidP="00437FD7">
            <w:pPr>
              <w:jc w:val="center"/>
              <w:rPr>
                <w:rFonts w:ascii="AvantGarde Bk BT" w:eastAsia="Calibri" w:hAnsi="AvantGarde Bk BT" w:cs="Calibri"/>
                <w:color w:val="000000" w:themeColor="text1"/>
                <w:sz w:val="20"/>
                <w:szCs w:val="20"/>
              </w:rPr>
            </w:pPr>
          </w:p>
        </w:tc>
      </w:tr>
      <w:tr w:rsidR="00F7765E" w:rsidRPr="00975D15" w14:paraId="4463110F" w14:textId="77777777" w:rsidTr="006110A0">
        <w:trPr>
          <w:trHeight w:val="300"/>
          <w:jc w:val="center"/>
        </w:trPr>
        <w:tc>
          <w:tcPr>
            <w:tcW w:w="3397" w:type="dxa"/>
            <w:tcMar>
              <w:top w:w="30" w:type="dxa"/>
              <w:left w:w="45" w:type="dxa"/>
              <w:bottom w:w="30" w:type="dxa"/>
              <w:right w:w="45" w:type="dxa"/>
            </w:tcMar>
            <w:vAlign w:val="center"/>
          </w:tcPr>
          <w:p w14:paraId="04F8E5CA" w14:textId="77777777" w:rsidR="00F7765E" w:rsidRPr="00975D15" w:rsidRDefault="00753AA2" w:rsidP="00437FD7">
            <w:pPr>
              <w:jc w:val="center"/>
              <w:rPr>
                <w:rFonts w:ascii="AvantGarde Bk BT" w:eastAsia="Calibri" w:hAnsi="AvantGarde Bk BT" w:cs="Calibri"/>
                <w:b/>
                <w:bCs/>
                <w:color w:val="000000" w:themeColor="text1"/>
                <w:sz w:val="20"/>
                <w:szCs w:val="20"/>
              </w:rPr>
            </w:pPr>
            <w:r w:rsidRPr="00975D15">
              <w:rPr>
                <w:rFonts w:ascii="AvantGarde Bk BT" w:eastAsia="Calibri" w:hAnsi="AvantGarde Bk BT" w:cs="Calibri"/>
                <w:b/>
                <w:bCs/>
                <w:color w:val="000000" w:themeColor="text1"/>
                <w:sz w:val="20"/>
                <w:szCs w:val="20"/>
              </w:rPr>
              <w:t>Totales:</w:t>
            </w:r>
          </w:p>
        </w:tc>
        <w:tc>
          <w:tcPr>
            <w:tcW w:w="567" w:type="dxa"/>
            <w:tcMar>
              <w:top w:w="30" w:type="dxa"/>
              <w:left w:w="45" w:type="dxa"/>
              <w:bottom w:w="30" w:type="dxa"/>
              <w:right w:w="45" w:type="dxa"/>
            </w:tcMar>
            <w:vAlign w:val="center"/>
          </w:tcPr>
          <w:p w14:paraId="5B942330" w14:textId="77777777" w:rsidR="00F7765E" w:rsidRPr="00975D15" w:rsidRDefault="00F7765E" w:rsidP="00437FD7">
            <w:pPr>
              <w:jc w:val="center"/>
              <w:rPr>
                <w:rFonts w:ascii="AvantGarde Bk BT" w:eastAsia="Calibri" w:hAnsi="AvantGarde Bk BT" w:cs="Calibri"/>
                <w:b/>
                <w:bCs/>
                <w:color w:val="000000" w:themeColor="text1"/>
                <w:sz w:val="20"/>
                <w:szCs w:val="20"/>
              </w:rPr>
            </w:pPr>
          </w:p>
        </w:tc>
        <w:tc>
          <w:tcPr>
            <w:tcW w:w="709" w:type="dxa"/>
            <w:tcMar>
              <w:top w:w="30" w:type="dxa"/>
              <w:left w:w="45" w:type="dxa"/>
              <w:bottom w:w="30" w:type="dxa"/>
              <w:right w:w="45" w:type="dxa"/>
            </w:tcMar>
            <w:vAlign w:val="center"/>
          </w:tcPr>
          <w:p w14:paraId="5D16DA1A" w14:textId="77777777" w:rsidR="00F7765E" w:rsidRPr="00975D15" w:rsidRDefault="00753AA2" w:rsidP="00437FD7">
            <w:pPr>
              <w:jc w:val="center"/>
              <w:rPr>
                <w:rFonts w:ascii="AvantGarde Bk BT" w:eastAsia="Calibri" w:hAnsi="AvantGarde Bk BT" w:cs="Calibri"/>
                <w:b/>
                <w:bCs/>
                <w:color w:val="000000" w:themeColor="text1"/>
                <w:sz w:val="20"/>
                <w:szCs w:val="20"/>
              </w:rPr>
            </w:pPr>
            <w:r w:rsidRPr="00975D15">
              <w:rPr>
                <w:rFonts w:ascii="AvantGarde Bk BT" w:eastAsia="Calibri" w:hAnsi="AvantGarde Bk BT" w:cs="Calibri"/>
                <w:b/>
                <w:bCs/>
                <w:color w:val="000000" w:themeColor="text1"/>
                <w:sz w:val="20"/>
                <w:szCs w:val="20"/>
              </w:rPr>
              <w:t>325</w:t>
            </w:r>
          </w:p>
        </w:tc>
        <w:tc>
          <w:tcPr>
            <w:tcW w:w="1001" w:type="dxa"/>
            <w:tcMar>
              <w:top w:w="30" w:type="dxa"/>
              <w:left w:w="45" w:type="dxa"/>
              <w:bottom w:w="30" w:type="dxa"/>
              <w:right w:w="45" w:type="dxa"/>
            </w:tcMar>
            <w:vAlign w:val="center"/>
          </w:tcPr>
          <w:p w14:paraId="50BA0657" w14:textId="77777777" w:rsidR="00F7765E" w:rsidRPr="00975D15" w:rsidRDefault="00753AA2" w:rsidP="00437FD7">
            <w:pPr>
              <w:jc w:val="center"/>
              <w:rPr>
                <w:rFonts w:ascii="AvantGarde Bk BT" w:eastAsia="Calibri" w:hAnsi="AvantGarde Bk BT" w:cs="Calibri"/>
                <w:b/>
                <w:bCs/>
                <w:color w:val="000000" w:themeColor="text1"/>
                <w:sz w:val="20"/>
                <w:szCs w:val="20"/>
              </w:rPr>
            </w:pPr>
            <w:r w:rsidRPr="00975D15">
              <w:rPr>
                <w:rFonts w:ascii="AvantGarde Bk BT" w:eastAsia="Calibri" w:hAnsi="AvantGarde Bk BT" w:cs="Calibri"/>
                <w:b/>
                <w:bCs/>
                <w:color w:val="000000" w:themeColor="text1"/>
                <w:sz w:val="20"/>
                <w:szCs w:val="20"/>
              </w:rPr>
              <w:t>335</w:t>
            </w:r>
          </w:p>
        </w:tc>
        <w:tc>
          <w:tcPr>
            <w:tcW w:w="842" w:type="dxa"/>
            <w:tcMar>
              <w:top w:w="30" w:type="dxa"/>
              <w:left w:w="45" w:type="dxa"/>
              <w:bottom w:w="30" w:type="dxa"/>
              <w:right w:w="45" w:type="dxa"/>
            </w:tcMar>
            <w:vAlign w:val="center"/>
          </w:tcPr>
          <w:p w14:paraId="0B920ADB" w14:textId="77777777" w:rsidR="00F7765E" w:rsidRPr="00975D15" w:rsidRDefault="00753AA2" w:rsidP="00437FD7">
            <w:pPr>
              <w:jc w:val="center"/>
              <w:rPr>
                <w:rFonts w:ascii="AvantGarde Bk BT" w:eastAsia="Calibri" w:hAnsi="AvantGarde Bk BT" w:cs="Calibri"/>
                <w:b/>
                <w:bCs/>
                <w:color w:val="000000" w:themeColor="text1"/>
                <w:sz w:val="20"/>
                <w:szCs w:val="20"/>
              </w:rPr>
            </w:pPr>
            <w:r w:rsidRPr="00975D15">
              <w:rPr>
                <w:rFonts w:ascii="AvantGarde Bk BT" w:eastAsia="Calibri" w:hAnsi="AvantGarde Bk BT" w:cs="Calibri"/>
                <w:b/>
                <w:bCs/>
                <w:color w:val="000000" w:themeColor="text1"/>
                <w:sz w:val="20"/>
                <w:szCs w:val="20"/>
              </w:rPr>
              <w:t>660</w:t>
            </w:r>
          </w:p>
        </w:tc>
        <w:tc>
          <w:tcPr>
            <w:tcW w:w="955" w:type="dxa"/>
            <w:tcMar>
              <w:top w:w="30" w:type="dxa"/>
              <w:left w:w="45" w:type="dxa"/>
              <w:bottom w:w="30" w:type="dxa"/>
              <w:right w:w="45" w:type="dxa"/>
            </w:tcMar>
            <w:vAlign w:val="center"/>
          </w:tcPr>
          <w:p w14:paraId="7CB71F77" w14:textId="77777777" w:rsidR="00F7765E" w:rsidRPr="00975D15" w:rsidRDefault="00753AA2" w:rsidP="00437FD7">
            <w:pPr>
              <w:jc w:val="center"/>
              <w:rPr>
                <w:rFonts w:ascii="AvantGarde Bk BT" w:eastAsia="Calibri" w:hAnsi="AvantGarde Bk BT" w:cs="Calibri"/>
                <w:b/>
                <w:bCs/>
                <w:color w:val="000000" w:themeColor="text1"/>
                <w:sz w:val="20"/>
                <w:szCs w:val="20"/>
              </w:rPr>
            </w:pPr>
            <w:r w:rsidRPr="00975D15">
              <w:rPr>
                <w:rFonts w:ascii="AvantGarde Bk BT" w:eastAsia="Calibri" w:hAnsi="AvantGarde Bk BT" w:cs="Calibri"/>
                <w:b/>
                <w:bCs/>
                <w:color w:val="000000" w:themeColor="text1"/>
                <w:sz w:val="20"/>
                <w:szCs w:val="20"/>
              </w:rPr>
              <w:t>66</w:t>
            </w:r>
          </w:p>
        </w:tc>
        <w:tc>
          <w:tcPr>
            <w:tcW w:w="2027" w:type="dxa"/>
            <w:vAlign w:val="center"/>
          </w:tcPr>
          <w:p w14:paraId="183F0302" w14:textId="77777777" w:rsidR="00F7765E" w:rsidRPr="00975D15" w:rsidRDefault="00F7765E" w:rsidP="00437FD7">
            <w:pPr>
              <w:jc w:val="center"/>
              <w:rPr>
                <w:rFonts w:ascii="AvantGarde Bk BT" w:eastAsia="Calibri" w:hAnsi="AvantGarde Bk BT" w:cs="Calibri"/>
                <w:b/>
                <w:bCs/>
                <w:color w:val="000000" w:themeColor="text1"/>
                <w:sz w:val="20"/>
                <w:szCs w:val="20"/>
              </w:rPr>
            </w:pPr>
          </w:p>
        </w:tc>
      </w:tr>
    </w:tbl>
    <w:p w14:paraId="2792422B" w14:textId="77777777" w:rsidR="00F7765E" w:rsidRPr="00975D15" w:rsidRDefault="00F7765E" w:rsidP="00437FD7">
      <w:pPr>
        <w:jc w:val="both"/>
        <w:rPr>
          <w:rFonts w:ascii="AvantGarde Bk BT" w:eastAsia="Calibri" w:hAnsi="AvantGarde Bk BT" w:cs="Calibri"/>
          <w:color w:val="000000" w:themeColor="text1"/>
          <w:sz w:val="22"/>
          <w:szCs w:val="22"/>
        </w:rPr>
      </w:pPr>
    </w:p>
    <w:p w14:paraId="31013DAB" w14:textId="77777777" w:rsidR="00F7765E" w:rsidRPr="00975D15" w:rsidRDefault="00753AA2" w:rsidP="006110A0">
      <w:pPr>
        <w:jc w:val="center"/>
        <w:rPr>
          <w:rFonts w:ascii="AvantGarde Bk BT" w:eastAsia="Calibri" w:hAnsi="AvantGarde Bk BT" w:cs="Calibri"/>
          <w:b/>
          <w:bCs/>
          <w:color w:val="000000" w:themeColor="text1"/>
          <w:sz w:val="22"/>
          <w:szCs w:val="22"/>
        </w:rPr>
      </w:pPr>
      <w:r w:rsidRPr="00975D15">
        <w:rPr>
          <w:rFonts w:ascii="AvantGarde Bk BT" w:eastAsia="Calibri" w:hAnsi="AvantGarde Bk BT" w:cs="Calibri"/>
          <w:b/>
          <w:bCs/>
          <w:color w:val="000000" w:themeColor="text1"/>
          <w:sz w:val="22"/>
          <w:szCs w:val="22"/>
        </w:rPr>
        <w:t>Área de Formación Especializante Selectiva</w:t>
      </w:r>
    </w:p>
    <w:tbl>
      <w:tblPr>
        <w:tblStyle w:val="a5"/>
        <w:tblW w:w="935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567"/>
        <w:gridCol w:w="709"/>
        <w:gridCol w:w="981"/>
        <w:gridCol w:w="851"/>
        <w:gridCol w:w="1003"/>
        <w:gridCol w:w="1850"/>
      </w:tblGrid>
      <w:tr w:rsidR="00975D15" w:rsidRPr="00975D15" w14:paraId="148B2FE5" w14:textId="77777777" w:rsidTr="00437FD7">
        <w:trPr>
          <w:trHeight w:val="300"/>
          <w:jc w:val="center"/>
        </w:trPr>
        <w:tc>
          <w:tcPr>
            <w:tcW w:w="9358" w:type="dxa"/>
            <w:gridSpan w:val="7"/>
            <w:tcMar>
              <w:top w:w="30" w:type="dxa"/>
              <w:left w:w="45" w:type="dxa"/>
              <w:bottom w:w="30" w:type="dxa"/>
              <w:right w:w="45" w:type="dxa"/>
            </w:tcMar>
            <w:vAlign w:val="center"/>
          </w:tcPr>
          <w:p w14:paraId="17A79EFE" w14:textId="77777777" w:rsidR="00F7765E" w:rsidRPr="00975D15" w:rsidRDefault="00753AA2" w:rsidP="00437FD7">
            <w:pPr>
              <w:jc w:val="center"/>
              <w:rPr>
                <w:rFonts w:ascii="AvantGarde Bk BT" w:eastAsia="Calibri" w:hAnsi="AvantGarde Bk BT" w:cs="Calibri"/>
                <w:b/>
                <w:bCs/>
                <w:color w:val="000000" w:themeColor="text1"/>
                <w:sz w:val="20"/>
                <w:szCs w:val="20"/>
              </w:rPr>
            </w:pPr>
            <w:r w:rsidRPr="00975D15">
              <w:rPr>
                <w:rFonts w:ascii="AvantGarde Bk BT" w:eastAsia="Calibri" w:hAnsi="AvantGarde Bk BT" w:cs="Calibri"/>
                <w:b/>
                <w:bCs/>
                <w:color w:val="000000" w:themeColor="text1"/>
                <w:sz w:val="20"/>
                <w:szCs w:val="20"/>
              </w:rPr>
              <w:t>Orientación en Tecnologías en la Industria de la Transformación de Alimentos</w:t>
            </w:r>
          </w:p>
        </w:tc>
      </w:tr>
      <w:tr w:rsidR="00975D15" w:rsidRPr="00975D15" w14:paraId="66D9A089" w14:textId="77777777" w:rsidTr="006110A0">
        <w:trPr>
          <w:trHeight w:val="300"/>
          <w:jc w:val="center"/>
        </w:trPr>
        <w:tc>
          <w:tcPr>
            <w:tcW w:w="3397" w:type="dxa"/>
            <w:tcMar>
              <w:top w:w="30" w:type="dxa"/>
              <w:left w:w="45" w:type="dxa"/>
              <w:bottom w:w="30" w:type="dxa"/>
              <w:right w:w="45" w:type="dxa"/>
            </w:tcMar>
            <w:vAlign w:val="center"/>
          </w:tcPr>
          <w:p w14:paraId="3AB931D1"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Unidades de Aprendizaje</w:t>
            </w:r>
          </w:p>
        </w:tc>
        <w:tc>
          <w:tcPr>
            <w:tcW w:w="567" w:type="dxa"/>
            <w:tcMar>
              <w:top w:w="30" w:type="dxa"/>
              <w:left w:w="45" w:type="dxa"/>
              <w:bottom w:w="30" w:type="dxa"/>
              <w:right w:w="45" w:type="dxa"/>
            </w:tcMar>
            <w:vAlign w:val="center"/>
          </w:tcPr>
          <w:p w14:paraId="6DB8FFA8"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Tipo</w:t>
            </w:r>
          </w:p>
        </w:tc>
        <w:tc>
          <w:tcPr>
            <w:tcW w:w="709" w:type="dxa"/>
            <w:tcMar>
              <w:top w:w="30" w:type="dxa"/>
              <w:left w:w="45" w:type="dxa"/>
              <w:bottom w:w="30" w:type="dxa"/>
              <w:right w:w="45" w:type="dxa"/>
            </w:tcMar>
            <w:vAlign w:val="center"/>
          </w:tcPr>
          <w:p w14:paraId="6D34BCF9"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Horas Teoría</w:t>
            </w:r>
          </w:p>
        </w:tc>
        <w:tc>
          <w:tcPr>
            <w:tcW w:w="981" w:type="dxa"/>
            <w:tcMar>
              <w:top w:w="30" w:type="dxa"/>
              <w:left w:w="45" w:type="dxa"/>
              <w:bottom w:w="30" w:type="dxa"/>
              <w:right w:w="45" w:type="dxa"/>
            </w:tcMar>
            <w:vAlign w:val="center"/>
          </w:tcPr>
          <w:p w14:paraId="1B42A0DC"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Horas Práctica</w:t>
            </w:r>
          </w:p>
        </w:tc>
        <w:tc>
          <w:tcPr>
            <w:tcW w:w="851" w:type="dxa"/>
            <w:tcMar>
              <w:top w:w="30" w:type="dxa"/>
              <w:left w:w="45" w:type="dxa"/>
              <w:bottom w:w="30" w:type="dxa"/>
              <w:right w:w="45" w:type="dxa"/>
            </w:tcMar>
            <w:vAlign w:val="center"/>
          </w:tcPr>
          <w:p w14:paraId="6621C9E6"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Horas Totales</w:t>
            </w:r>
          </w:p>
        </w:tc>
        <w:tc>
          <w:tcPr>
            <w:tcW w:w="1003" w:type="dxa"/>
            <w:tcMar>
              <w:top w:w="30" w:type="dxa"/>
              <w:left w:w="45" w:type="dxa"/>
              <w:bottom w:w="30" w:type="dxa"/>
              <w:right w:w="45" w:type="dxa"/>
            </w:tcMar>
            <w:vAlign w:val="center"/>
          </w:tcPr>
          <w:p w14:paraId="394B5C50"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Créditos</w:t>
            </w:r>
          </w:p>
        </w:tc>
        <w:tc>
          <w:tcPr>
            <w:tcW w:w="1850" w:type="dxa"/>
            <w:tcMar>
              <w:top w:w="30" w:type="dxa"/>
              <w:left w:w="45" w:type="dxa"/>
              <w:bottom w:w="30" w:type="dxa"/>
              <w:right w:w="45" w:type="dxa"/>
            </w:tcMar>
            <w:vAlign w:val="center"/>
          </w:tcPr>
          <w:p w14:paraId="1B214826"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Prerrequisitos</w:t>
            </w:r>
          </w:p>
        </w:tc>
      </w:tr>
      <w:tr w:rsidR="00975D15" w:rsidRPr="00975D15" w14:paraId="775C10BF" w14:textId="77777777" w:rsidTr="006110A0">
        <w:trPr>
          <w:trHeight w:val="300"/>
          <w:jc w:val="center"/>
        </w:trPr>
        <w:tc>
          <w:tcPr>
            <w:tcW w:w="3397" w:type="dxa"/>
            <w:tcMar>
              <w:top w:w="30" w:type="dxa"/>
              <w:left w:w="45" w:type="dxa"/>
              <w:bottom w:w="30" w:type="dxa"/>
              <w:right w:w="45" w:type="dxa"/>
            </w:tcMar>
            <w:vAlign w:val="center"/>
          </w:tcPr>
          <w:p w14:paraId="45F09397"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Tecnología de los alimentos de origen animal II</w:t>
            </w:r>
          </w:p>
        </w:tc>
        <w:tc>
          <w:tcPr>
            <w:tcW w:w="567" w:type="dxa"/>
            <w:tcMar>
              <w:top w:w="30" w:type="dxa"/>
              <w:left w:w="45" w:type="dxa"/>
              <w:bottom w:w="30" w:type="dxa"/>
              <w:right w:w="45" w:type="dxa"/>
            </w:tcMar>
            <w:vAlign w:val="center"/>
          </w:tcPr>
          <w:p w14:paraId="395AF04E"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CT</w:t>
            </w:r>
          </w:p>
        </w:tc>
        <w:tc>
          <w:tcPr>
            <w:tcW w:w="709" w:type="dxa"/>
            <w:tcMar>
              <w:top w:w="30" w:type="dxa"/>
              <w:left w:w="45" w:type="dxa"/>
              <w:bottom w:w="30" w:type="dxa"/>
              <w:right w:w="45" w:type="dxa"/>
            </w:tcMar>
            <w:vAlign w:val="center"/>
          </w:tcPr>
          <w:p w14:paraId="70C1C21D"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35</w:t>
            </w:r>
          </w:p>
        </w:tc>
        <w:tc>
          <w:tcPr>
            <w:tcW w:w="981" w:type="dxa"/>
            <w:tcMar>
              <w:top w:w="30" w:type="dxa"/>
              <w:left w:w="45" w:type="dxa"/>
              <w:bottom w:w="30" w:type="dxa"/>
              <w:right w:w="45" w:type="dxa"/>
            </w:tcMar>
            <w:vAlign w:val="center"/>
          </w:tcPr>
          <w:p w14:paraId="5440D44F"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45</w:t>
            </w:r>
          </w:p>
        </w:tc>
        <w:tc>
          <w:tcPr>
            <w:tcW w:w="851" w:type="dxa"/>
            <w:tcMar>
              <w:top w:w="30" w:type="dxa"/>
              <w:left w:w="45" w:type="dxa"/>
              <w:bottom w:w="30" w:type="dxa"/>
              <w:right w:w="45" w:type="dxa"/>
            </w:tcMar>
            <w:vAlign w:val="center"/>
          </w:tcPr>
          <w:p w14:paraId="561DCB9D"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80</w:t>
            </w:r>
          </w:p>
        </w:tc>
        <w:tc>
          <w:tcPr>
            <w:tcW w:w="1003" w:type="dxa"/>
            <w:tcMar>
              <w:top w:w="30" w:type="dxa"/>
              <w:left w:w="45" w:type="dxa"/>
              <w:bottom w:w="30" w:type="dxa"/>
              <w:right w:w="45" w:type="dxa"/>
            </w:tcMar>
            <w:vAlign w:val="center"/>
          </w:tcPr>
          <w:p w14:paraId="50193BF9"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8</w:t>
            </w:r>
          </w:p>
        </w:tc>
        <w:tc>
          <w:tcPr>
            <w:tcW w:w="1850" w:type="dxa"/>
            <w:tcMar>
              <w:top w:w="30" w:type="dxa"/>
              <w:left w:w="45" w:type="dxa"/>
              <w:bottom w:w="30" w:type="dxa"/>
              <w:right w:w="45" w:type="dxa"/>
            </w:tcMar>
            <w:vAlign w:val="center"/>
          </w:tcPr>
          <w:p w14:paraId="731E958C"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Tecnología de los alimentos de origen animal I</w:t>
            </w:r>
          </w:p>
        </w:tc>
      </w:tr>
      <w:tr w:rsidR="00975D15" w:rsidRPr="00975D15" w14:paraId="0481FF1E" w14:textId="77777777" w:rsidTr="006110A0">
        <w:trPr>
          <w:trHeight w:val="300"/>
          <w:jc w:val="center"/>
        </w:trPr>
        <w:tc>
          <w:tcPr>
            <w:tcW w:w="3397" w:type="dxa"/>
            <w:tcMar>
              <w:top w:w="30" w:type="dxa"/>
              <w:left w:w="45" w:type="dxa"/>
              <w:bottom w:w="30" w:type="dxa"/>
              <w:right w:w="45" w:type="dxa"/>
            </w:tcMar>
            <w:vAlign w:val="center"/>
          </w:tcPr>
          <w:p w14:paraId="21FB5704"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Tecnología de los alimentos de origen vegetal II</w:t>
            </w:r>
          </w:p>
        </w:tc>
        <w:tc>
          <w:tcPr>
            <w:tcW w:w="567" w:type="dxa"/>
            <w:tcMar>
              <w:top w:w="30" w:type="dxa"/>
              <w:left w:w="45" w:type="dxa"/>
              <w:bottom w:w="30" w:type="dxa"/>
              <w:right w:w="45" w:type="dxa"/>
            </w:tcMar>
            <w:vAlign w:val="center"/>
          </w:tcPr>
          <w:p w14:paraId="4245F005"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CT</w:t>
            </w:r>
          </w:p>
        </w:tc>
        <w:tc>
          <w:tcPr>
            <w:tcW w:w="709" w:type="dxa"/>
            <w:tcMar>
              <w:top w:w="30" w:type="dxa"/>
              <w:left w:w="45" w:type="dxa"/>
              <w:bottom w:w="30" w:type="dxa"/>
              <w:right w:w="45" w:type="dxa"/>
            </w:tcMar>
            <w:vAlign w:val="center"/>
          </w:tcPr>
          <w:p w14:paraId="1015D92B"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35</w:t>
            </w:r>
          </w:p>
        </w:tc>
        <w:tc>
          <w:tcPr>
            <w:tcW w:w="981" w:type="dxa"/>
            <w:tcMar>
              <w:top w:w="30" w:type="dxa"/>
              <w:left w:w="45" w:type="dxa"/>
              <w:bottom w:w="30" w:type="dxa"/>
              <w:right w:w="45" w:type="dxa"/>
            </w:tcMar>
            <w:vAlign w:val="center"/>
          </w:tcPr>
          <w:p w14:paraId="313908EF"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45</w:t>
            </w:r>
          </w:p>
        </w:tc>
        <w:tc>
          <w:tcPr>
            <w:tcW w:w="851" w:type="dxa"/>
            <w:tcMar>
              <w:top w:w="30" w:type="dxa"/>
              <w:left w:w="45" w:type="dxa"/>
              <w:bottom w:w="30" w:type="dxa"/>
              <w:right w:w="45" w:type="dxa"/>
            </w:tcMar>
            <w:vAlign w:val="center"/>
          </w:tcPr>
          <w:p w14:paraId="74188925"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80</w:t>
            </w:r>
          </w:p>
        </w:tc>
        <w:tc>
          <w:tcPr>
            <w:tcW w:w="1003" w:type="dxa"/>
            <w:tcMar>
              <w:top w:w="30" w:type="dxa"/>
              <w:left w:w="45" w:type="dxa"/>
              <w:bottom w:w="30" w:type="dxa"/>
              <w:right w:w="45" w:type="dxa"/>
            </w:tcMar>
            <w:vAlign w:val="center"/>
          </w:tcPr>
          <w:p w14:paraId="6C5245DA"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8</w:t>
            </w:r>
          </w:p>
        </w:tc>
        <w:tc>
          <w:tcPr>
            <w:tcW w:w="1850" w:type="dxa"/>
            <w:tcMar>
              <w:top w:w="30" w:type="dxa"/>
              <w:left w:w="45" w:type="dxa"/>
              <w:bottom w:w="30" w:type="dxa"/>
              <w:right w:w="45" w:type="dxa"/>
            </w:tcMar>
            <w:vAlign w:val="center"/>
          </w:tcPr>
          <w:p w14:paraId="2B4EAE50"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Tecnología de los alimentos de origen vegetal I</w:t>
            </w:r>
          </w:p>
        </w:tc>
      </w:tr>
      <w:tr w:rsidR="00975D15" w:rsidRPr="00975D15" w14:paraId="71447EC5" w14:textId="77777777" w:rsidTr="006110A0">
        <w:trPr>
          <w:trHeight w:val="300"/>
          <w:jc w:val="center"/>
        </w:trPr>
        <w:tc>
          <w:tcPr>
            <w:tcW w:w="3397" w:type="dxa"/>
            <w:tcMar>
              <w:top w:w="30" w:type="dxa"/>
              <w:left w:w="45" w:type="dxa"/>
              <w:bottom w:w="30" w:type="dxa"/>
              <w:right w:w="45" w:type="dxa"/>
            </w:tcMar>
            <w:vAlign w:val="center"/>
          </w:tcPr>
          <w:p w14:paraId="0A24E364"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Tecnología de alimentos no convencionales y emergentes</w:t>
            </w:r>
          </w:p>
        </w:tc>
        <w:tc>
          <w:tcPr>
            <w:tcW w:w="567" w:type="dxa"/>
            <w:tcMar>
              <w:top w:w="30" w:type="dxa"/>
              <w:left w:w="45" w:type="dxa"/>
              <w:bottom w:w="30" w:type="dxa"/>
              <w:right w:w="45" w:type="dxa"/>
            </w:tcMar>
            <w:vAlign w:val="center"/>
          </w:tcPr>
          <w:p w14:paraId="44341D5D"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CT</w:t>
            </w:r>
          </w:p>
        </w:tc>
        <w:tc>
          <w:tcPr>
            <w:tcW w:w="709" w:type="dxa"/>
            <w:tcMar>
              <w:top w:w="30" w:type="dxa"/>
              <w:left w:w="45" w:type="dxa"/>
              <w:bottom w:w="30" w:type="dxa"/>
              <w:right w:w="45" w:type="dxa"/>
            </w:tcMar>
            <w:vAlign w:val="center"/>
          </w:tcPr>
          <w:p w14:paraId="1E574ECE"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35</w:t>
            </w:r>
          </w:p>
        </w:tc>
        <w:tc>
          <w:tcPr>
            <w:tcW w:w="981" w:type="dxa"/>
            <w:tcMar>
              <w:top w:w="30" w:type="dxa"/>
              <w:left w:w="45" w:type="dxa"/>
              <w:bottom w:w="30" w:type="dxa"/>
              <w:right w:w="45" w:type="dxa"/>
            </w:tcMar>
            <w:vAlign w:val="center"/>
          </w:tcPr>
          <w:p w14:paraId="1676FC65"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45</w:t>
            </w:r>
          </w:p>
        </w:tc>
        <w:tc>
          <w:tcPr>
            <w:tcW w:w="851" w:type="dxa"/>
            <w:tcMar>
              <w:top w:w="30" w:type="dxa"/>
              <w:left w:w="45" w:type="dxa"/>
              <w:bottom w:w="30" w:type="dxa"/>
              <w:right w:w="45" w:type="dxa"/>
            </w:tcMar>
            <w:vAlign w:val="center"/>
          </w:tcPr>
          <w:p w14:paraId="6DBD7413"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80</w:t>
            </w:r>
          </w:p>
        </w:tc>
        <w:tc>
          <w:tcPr>
            <w:tcW w:w="1003" w:type="dxa"/>
            <w:tcMar>
              <w:top w:w="30" w:type="dxa"/>
              <w:left w:w="45" w:type="dxa"/>
              <w:bottom w:w="30" w:type="dxa"/>
              <w:right w:w="45" w:type="dxa"/>
            </w:tcMar>
            <w:vAlign w:val="center"/>
          </w:tcPr>
          <w:p w14:paraId="181ADE63"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8</w:t>
            </w:r>
          </w:p>
        </w:tc>
        <w:tc>
          <w:tcPr>
            <w:tcW w:w="1850" w:type="dxa"/>
            <w:tcMar>
              <w:top w:w="30" w:type="dxa"/>
              <w:left w:w="45" w:type="dxa"/>
              <w:bottom w:w="30" w:type="dxa"/>
              <w:right w:w="45" w:type="dxa"/>
            </w:tcMar>
            <w:vAlign w:val="center"/>
          </w:tcPr>
          <w:p w14:paraId="59D23B94"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Procesos tecnológicos en la industria Alimentaria</w:t>
            </w:r>
          </w:p>
        </w:tc>
      </w:tr>
      <w:tr w:rsidR="00975D15" w:rsidRPr="00975D15" w14:paraId="18B09F6A" w14:textId="77777777" w:rsidTr="006110A0">
        <w:trPr>
          <w:trHeight w:val="300"/>
          <w:jc w:val="center"/>
        </w:trPr>
        <w:tc>
          <w:tcPr>
            <w:tcW w:w="3397" w:type="dxa"/>
            <w:tcMar>
              <w:top w:w="30" w:type="dxa"/>
              <w:left w:w="45" w:type="dxa"/>
              <w:bottom w:w="30" w:type="dxa"/>
              <w:right w:w="45" w:type="dxa"/>
            </w:tcMar>
            <w:vAlign w:val="center"/>
          </w:tcPr>
          <w:p w14:paraId="6BC03BE2"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Metrología y control de procesos</w:t>
            </w:r>
          </w:p>
        </w:tc>
        <w:tc>
          <w:tcPr>
            <w:tcW w:w="567" w:type="dxa"/>
            <w:tcMar>
              <w:top w:w="30" w:type="dxa"/>
              <w:left w:w="45" w:type="dxa"/>
              <w:bottom w:w="30" w:type="dxa"/>
              <w:right w:w="45" w:type="dxa"/>
            </w:tcMar>
            <w:vAlign w:val="center"/>
          </w:tcPr>
          <w:p w14:paraId="48C631BB"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CT</w:t>
            </w:r>
          </w:p>
        </w:tc>
        <w:tc>
          <w:tcPr>
            <w:tcW w:w="709" w:type="dxa"/>
            <w:tcMar>
              <w:top w:w="30" w:type="dxa"/>
              <w:left w:w="45" w:type="dxa"/>
              <w:bottom w:w="30" w:type="dxa"/>
              <w:right w:w="45" w:type="dxa"/>
            </w:tcMar>
            <w:vAlign w:val="center"/>
          </w:tcPr>
          <w:p w14:paraId="766EAAAC"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40</w:t>
            </w:r>
          </w:p>
        </w:tc>
        <w:tc>
          <w:tcPr>
            <w:tcW w:w="981" w:type="dxa"/>
            <w:tcMar>
              <w:top w:w="30" w:type="dxa"/>
              <w:left w:w="45" w:type="dxa"/>
              <w:bottom w:w="30" w:type="dxa"/>
              <w:right w:w="45" w:type="dxa"/>
            </w:tcMar>
            <w:vAlign w:val="center"/>
          </w:tcPr>
          <w:p w14:paraId="0E967D3A"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40</w:t>
            </w:r>
          </w:p>
        </w:tc>
        <w:tc>
          <w:tcPr>
            <w:tcW w:w="851" w:type="dxa"/>
            <w:tcMar>
              <w:top w:w="30" w:type="dxa"/>
              <w:left w:w="45" w:type="dxa"/>
              <w:bottom w:w="30" w:type="dxa"/>
              <w:right w:w="45" w:type="dxa"/>
            </w:tcMar>
            <w:vAlign w:val="center"/>
          </w:tcPr>
          <w:p w14:paraId="3E4ECD8C"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80</w:t>
            </w:r>
          </w:p>
        </w:tc>
        <w:tc>
          <w:tcPr>
            <w:tcW w:w="1003" w:type="dxa"/>
            <w:tcMar>
              <w:top w:w="30" w:type="dxa"/>
              <w:left w:w="45" w:type="dxa"/>
              <w:bottom w:w="30" w:type="dxa"/>
              <w:right w:w="45" w:type="dxa"/>
            </w:tcMar>
            <w:vAlign w:val="center"/>
          </w:tcPr>
          <w:p w14:paraId="70304587"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8</w:t>
            </w:r>
          </w:p>
        </w:tc>
        <w:tc>
          <w:tcPr>
            <w:tcW w:w="1850" w:type="dxa"/>
            <w:tcMar>
              <w:top w:w="30" w:type="dxa"/>
              <w:left w:w="45" w:type="dxa"/>
              <w:bottom w:w="30" w:type="dxa"/>
              <w:right w:w="45" w:type="dxa"/>
            </w:tcMar>
            <w:vAlign w:val="center"/>
          </w:tcPr>
          <w:p w14:paraId="06E84BCD" w14:textId="77777777" w:rsidR="00F7765E" w:rsidRPr="00975D15" w:rsidRDefault="00F7765E" w:rsidP="00437FD7">
            <w:pPr>
              <w:jc w:val="center"/>
              <w:rPr>
                <w:rFonts w:ascii="AvantGarde Bk BT" w:eastAsia="Calibri" w:hAnsi="AvantGarde Bk BT" w:cs="Calibri"/>
                <w:color w:val="000000" w:themeColor="text1"/>
                <w:sz w:val="20"/>
                <w:szCs w:val="20"/>
              </w:rPr>
            </w:pPr>
          </w:p>
        </w:tc>
      </w:tr>
      <w:tr w:rsidR="00975D15" w:rsidRPr="00975D15" w14:paraId="3AB3DE99" w14:textId="77777777" w:rsidTr="006110A0">
        <w:trPr>
          <w:trHeight w:val="300"/>
          <w:jc w:val="center"/>
        </w:trPr>
        <w:tc>
          <w:tcPr>
            <w:tcW w:w="3397" w:type="dxa"/>
            <w:shd w:val="clear" w:color="auto" w:fill="FFFFFF"/>
            <w:tcMar>
              <w:top w:w="30" w:type="dxa"/>
              <w:left w:w="45" w:type="dxa"/>
              <w:bottom w:w="30" w:type="dxa"/>
              <w:right w:w="45" w:type="dxa"/>
            </w:tcMar>
            <w:vAlign w:val="center"/>
          </w:tcPr>
          <w:p w14:paraId="4AE051DD"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Desarrollo de productos innovadores</w:t>
            </w:r>
          </w:p>
        </w:tc>
        <w:tc>
          <w:tcPr>
            <w:tcW w:w="567" w:type="dxa"/>
            <w:shd w:val="clear" w:color="auto" w:fill="FFFFFF"/>
            <w:tcMar>
              <w:top w:w="30" w:type="dxa"/>
              <w:left w:w="45" w:type="dxa"/>
              <w:bottom w:w="30" w:type="dxa"/>
              <w:right w:w="45" w:type="dxa"/>
            </w:tcMar>
            <w:vAlign w:val="center"/>
          </w:tcPr>
          <w:p w14:paraId="1AB17982"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CT</w:t>
            </w:r>
          </w:p>
        </w:tc>
        <w:tc>
          <w:tcPr>
            <w:tcW w:w="709" w:type="dxa"/>
            <w:shd w:val="clear" w:color="auto" w:fill="FFFFFF"/>
            <w:tcMar>
              <w:top w:w="30" w:type="dxa"/>
              <w:left w:w="45" w:type="dxa"/>
              <w:bottom w:w="30" w:type="dxa"/>
              <w:right w:w="45" w:type="dxa"/>
            </w:tcMar>
            <w:vAlign w:val="center"/>
          </w:tcPr>
          <w:p w14:paraId="258F2B1F"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40</w:t>
            </w:r>
          </w:p>
        </w:tc>
        <w:tc>
          <w:tcPr>
            <w:tcW w:w="981" w:type="dxa"/>
            <w:shd w:val="clear" w:color="auto" w:fill="FFFFFF"/>
            <w:tcMar>
              <w:top w:w="30" w:type="dxa"/>
              <w:left w:w="45" w:type="dxa"/>
              <w:bottom w:w="30" w:type="dxa"/>
              <w:right w:w="45" w:type="dxa"/>
            </w:tcMar>
            <w:vAlign w:val="center"/>
          </w:tcPr>
          <w:p w14:paraId="00761543"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40</w:t>
            </w:r>
          </w:p>
        </w:tc>
        <w:tc>
          <w:tcPr>
            <w:tcW w:w="851" w:type="dxa"/>
            <w:shd w:val="clear" w:color="auto" w:fill="FFFFFF"/>
            <w:tcMar>
              <w:top w:w="30" w:type="dxa"/>
              <w:left w:w="45" w:type="dxa"/>
              <w:bottom w:w="30" w:type="dxa"/>
              <w:right w:w="45" w:type="dxa"/>
            </w:tcMar>
            <w:vAlign w:val="center"/>
          </w:tcPr>
          <w:p w14:paraId="4D1A6C61"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80</w:t>
            </w:r>
          </w:p>
        </w:tc>
        <w:tc>
          <w:tcPr>
            <w:tcW w:w="1003" w:type="dxa"/>
            <w:shd w:val="clear" w:color="auto" w:fill="FFFFFF"/>
            <w:tcMar>
              <w:top w:w="30" w:type="dxa"/>
              <w:left w:w="45" w:type="dxa"/>
              <w:bottom w:w="30" w:type="dxa"/>
              <w:right w:w="45" w:type="dxa"/>
            </w:tcMar>
            <w:vAlign w:val="center"/>
          </w:tcPr>
          <w:p w14:paraId="09BC9232"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8</w:t>
            </w:r>
          </w:p>
        </w:tc>
        <w:tc>
          <w:tcPr>
            <w:tcW w:w="1850" w:type="dxa"/>
            <w:shd w:val="clear" w:color="auto" w:fill="FFFFFF"/>
            <w:tcMar>
              <w:top w:w="30" w:type="dxa"/>
              <w:left w:w="45" w:type="dxa"/>
              <w:bottom w:w="30" w:type="dxa"/>
              <w:right w:w="45" w:type="dxa"/>
            </w:tcMar>
            <w:vAlign w:val="center"/>
          </w:tcPr>
          <w:p w14:paraId="224135A6" w14:textId="77777777" w:rsidR="00F7765E" w:rsidRPr="00975D15" w:rsidRDefault="00F7765E" w:rsidP="00437FD7">
            <w:pPr>
              <w:jc w:val="center"/>
              <w:rPr>
                <w:rFonts w:ascii="AvantGarde Bk BT" w:eastAsia="Calibri" w:hAnsi="AvantGarde Bk BT" w:cs="Calibri"/>
                <w:color w:val="000000" w:themeColor="text1"/>
                <w:sz w:val="20"/>
                <w:szCs w:val="20"/>
              </w:rPr>
            </w:pPr>
          </w:p>
        </w:tc>
      </w:tr>
      <w:tr w:rsidR="00975D15" w:rsidRPr="00975D15" w14:paraId="44568E34" w14:textId="77777777" w:rsidTr="006110A0">
        <w:trPr>
          <w:trHeight w:val="300"/>
          <w:jc w:val="center"/>
        </w:trPr>
        <w:tc>
          <w:tcPr>
            <w:tcW w:w="3397" w:type="dxa"/>
            <w:tcMar>
              <w:top w:w="30" w:type="dxa"/>
              <w:left w:w="45" w:type="dxa"/>
              <w:bottom w:w="30" w:type="dxa"/>
              <w:right w:w="45" w:type="dxa"/>
            </w:tcMar>
            <w:vAlign w:val="center"/>
          </w:tcPr>
          <w:p w14:paraId="216F5D63" w14:textId="77777777" w:rsidR="00F7765E" w:rsidRPr="00975D15" w:rsidRDefault="00753AA2" w:rsidP="00437FD7">
            <w:pPr>
              <w:jc w:val="center"/>
              <w:rPr>
                <w:rFonts w:ascii="AvantGarde Bk BT" w:eastAsia="Calibri" w:hAnsi="AvantGarde Bk BT" w:cs="Calibri"/>
                <w:b/>
                <w:color w:val="000000" w:themeColor="text1"/>
                <w:sz w:val="20"/>
                <w:szCs w:val="20"/>
              </w:rPr>
            </w:pPr>
            <w:r w:rsidRPr="00975D15">
              <w:rPr>
                <w:rFonts w:ascii="AvantGarde Bk BT" w:eastAsia="Calibri" w:hAnsi="AvantGarde Bk BT" w:cs="Calibri"/>
                <w:b/>
                <w:color w:val="000000" w:themeColor="text1"/>
                <w:sz w:val="20"/>
                <w:szCs w:val="20"/>
              </w:rPr>
              <w:t>Totales:</w:t>
            </w:r>
          </w:p>
        </w:tc>
        <w:tc>
          <w:tcPr>
            <w:tcW w:w="567" w:type="dxa"/>
            <w:tcMar>
              <w:top w:w="30" w:type="dxa"/>
              <w:left w:w="45" w:type="dxa"/>
              <w:bottom w:w="30" w:type="dxa"/>
              <w:right w:w="45" w:type="dxa"/>
            </w:tcMar>
            <w:vAlign w:val="center"/>
          </w:tcPr>
          <w:p w14:paraId="485E7595" w14:textId="77777777" w:rsidR="00F7765E" w:rsidRPr="00975D15" w:rsidRDefault="00F7765E" w:rsidP="00437FD7">
            <w:pPr>
              <w:jc w:val="center"/>
              <w:rPr>
                <w:rFonts w:ascii="AvantGarde Bk BT" w:eastAsia="Calibri" w:hAnsi="AvantGarde Bk BT" w:cs="Calibri"/>
                <w:b/>
                <w:color w:val="000000" w:themeColor="text1"/>
                <w:sz w:val="20"/>
                <w:szCs w:val="20"/>
              </w:rPr>
            </w:pPr>
          </w:p>
        </w:tc>
        <w:tc>
          <w:tcPr>
            <w:tcW w:w="709" w:type="dxa"/>
            <w:tcMar>
              <w:top w:w="30" w:type="dxa"/>
              <w:left w:w="45" w:type="dxa"/>
              <w:bottom w:w="30" w:type="dxa"/>
              <w:right w:w="45" w:type="dxa"/>
            </w:tcMar>
            <w:vAlign w:val="center"/>
          </w:tcPr>
          <w:p w14:paraId="6AD1AE11" w14:textId="77777777" w:rsidR="00F7765E" w:rsidRPr="00975D15" w:rsidRDefault="00753AA2" w:rsidP="00437FD7">
            <w:pPr>
              <w:jc w:val="center"/>
              <w:rPr>
                <w:rFonts w:ascii="AvantGarde Bk BT" w:eastAsia="Calibri" w:hAnsi="AvantGarde Bk BT" w:cs="Calibri"/>
                <w:b/>
                <w:color w:val="000000" w:themeColor="text1"/>
                <w:sz w:val="20"/>
                <w:szCs w:val="20"/>
              </w:rPr>
            </w:pPr>
            <w:r w:rsidRPr="00975D15">
              <w:rPr>
                <w:rFonts w:ascii="AvantGarde Bk BT" w:eastAsia="Calibri" w:hAnsi="AvantGarde Bk BT" w:cs="Calibri"/>
                <w:b/>
                <w:color w:val="000000" w:themeColor="text1"/>
                <w:sz w:val="20"/>
                <w:szCs w:val="20"/>
              </w:rPr>
              <w:t>185</w:t>
            </w:r>
          </w:p>
        </w:tc>
        <w:tc>
          <w:tcPr>
            <w:tcW w:w="981" w:type="dxa"/>
            <w:tcMar>
              <w:top w:w="30" w:type="dxa"/>
              <w:left w:w="45" w:type="dxa"/>
              <w:bottom w:w="30" w:type="dxa"/>
              <w:right w:w="45" w:type="dxa"/>
            </w:tcMar>
            <w:vAlign w:val="center"/>
          </w:tcPr>
          <w:p w14:paraId="090FB352" w14:textId="77777777" w:rsidR="00F7765E" w:rsidRPr="00975D15" w:rsidRDefault="00753AA2" w:rsidP="00437FD7">
            <w:pPr>
              <w:jc w:val="center"/>
              <w:rPr>
                <w:rFonts w:ascii="AvantGarde Bk BT" w:eastAsia="Calibri" w:hAnsi="AvantGarde Bk BT" w:cs="Calibri"/>
                <w:b/>
                <w:color w:val="000000" w:themeColor="text1"/>
                <w:sz w:val="20"/>
                <w:szCs w:val="20"/>
              </w:rPr>
            </w:pPr>
            <w:r w:rsidRPr="00975D15">
              <w:rPr>
                <w:rFonts w:ascii="AvantGarde Bk BT" w:eastAsia="Calibri" w:hAnsi="AvantGarde Bk BT" w:cs="Calibri"/>
                <w:b/>
                <w:color w:val="000000" w:themeColor="text1"/>
                <w:sz w:val="20"/>
                <w:szCs w:val="20"/>
              </w:rPr>
              <w:t>215</w:t>
            </w:r>
          </w:p>
        </w:tc>
        <w:tc>
          <w:tcPr>
            <w:tcW w:w="851" w:type="dxa"/>
            <w:tcMar>
              <w:top w:w="30" w:type="dxa"/>
              <w:left w:w="45" w:type="dxa"/>
              <w:bottom w:w="30" w:type="dxa"/>
              <w:right w:w="45" w:type="dxa"/>
            </w:tcMar>
            <w:vAlign w:val="center"/>
          </w:tcPr>
          <w:p w14:paraId="3A5F0F0E" w14:textId="77777777" w:rsidR="00F7765E" w:rsidRPr="00975D15" w:rsidRDefault="00753AA2" w:rsidP="00437FD7">
            <w:pPr>
              <w:jc w:val="center"/>
              <w:rPr>
                <w:rFonts w:ascii="AvantGarde Bk BT" w:eastAsia="Calibri" w:hAnsi="AvantGarde Bk BT" w:cs="Calibri"/>
                <w:b/>
                <w:color w:val="000000" w:themeColor="text1"/>
                <w:sz w:val="20"/>
                <w:szCs w:val="20"/>
              </w:rPr>
            </w:pPr>
            <w:r w:rsidRPr="00975D15">
              <w:rPr>
                <w:rFonts w:ascii="AvantGarde Bk BT" w:eastAsia="Calibri" w:hAnsi="AvantGarde Bk BT" w:cs="Calibri"/>
                <w:b/>
                <w:color w:val="000000" w:themeColor="text1"/>
                <w:sz w:val="20"/>
                <w:szCs w:val="20"/>
              </w:rPr>
              <w:t>400</w:t>
            </w:r>
          </w:p>
        </w:tc>
        <w:tc>
          <w:tcPr>
            <w:tcW w:w="1003" w:type="dxa"/>
            <w:tcMar>
              <w:top w:w="30" w:type="dxa"/>
              <w:left w:w="45" w:type="dxa"/>
              <w:bottom w:w="30" w:type="dxa"/>
              <w:right w:w="45" w:type="dxa"/>
            </w:tcMar>
            <w:vAlign w:val="center"/>
          </w:tcPr>
          <w:p w14:paraId="6BD163C0" w14:textId="77777777" w:rsidR="00F7765E" w:rsidRPr="00975D15" w:rsidRDefault="00753AA2" w:rsidP="00437FD7">
            <w:pPr>
              <w:jc w:val="center"/>
              <w:rPr>
                <w:rFonts w:ascii="AvantGarde Bk BT" w:eastAsia="Calibri" w:hAnsi="AvantGarde Bk BT" w:cs="Calibri"/>
                <w:b/>
                <w:color w:val="000000" w:themeColor="text1"/>
                <w:sz w:val="20"/>
                <w:szCs w:val="20"/>
              </w:rPr>
            </w:pPr>
            <w:r w:rsidRPr="00975D15">
              <w:rPr>
                <w:rFonts w:ascii="AvantGarde Bk BT" w:eastAsia="Calibri" w:hAnsi="AvantGarde Bk BT" w:cs="Calibri"/>
                <w:b/>
                <w:color w:val="000000" w:themeColor="text1"/>
                <w:sz w:val="20"/>
                <w:szCs w:val="20"/>
              </w:rPr>
              <w:t>40</w:t>
            </w:r>
          </w:p>
        </w:tc>
        <w:tc>
          <w:tcPr>
            <w:tcW w:w="1850" w:type="dxa"/>
            <w:vAlign w:val="center"/>
          </w:tcPr>
          <w:p w14:paraId="5AECAA85" w14:textId="77777777" w:rsidR="00F7765E" w:rsidRPr="00975D15" w:rsidRDefault="00F7765E" w:rsidP="00437FD7">
            <w:pPr>
              <w:jc w:val="center"/>
              <w:rPr>
                <w:rFonts w:ascii="AvantGarde Bk BT" w:eastAsia="Calibri" w:hAnsi="AvantGarde Bk BT" w:cs="Calibri"/>
                <w:color w:val="000000" w:themeColor="text1"/>
                <w:sz w:val="20"/>
                <w:szCs w:val="20"/>
              </w:rPr>
            </w:pPr>
          </w:p>
        </w:tc>
      </w:tr>
    </w:tbl>
    <w:p w14:paraId="74A40CBA" w14:textId="77777777" w:rsidR="007A6D93" w:rsidRPr="00975D15" w:rsidRDefault="007A6D93">
      <w:pPr>
        <w:rPr>
          <w:color w:val="000000" w:themeColor="text1"/>
        </w:rPr>
      </w:pPr>
      <w:r w:rsidRPr="00975D15">
        <w:rPr>
          <w:color w:val="000000" w:themeColor="text1"/>
        </w:rPr>
        <w:br w:type="page"/>
      </w:r>
    </w:p>
    <w:tbl>
      <w:tblPr>
        <w:tblStyle w:val="a5"/>
        <w:tblW w:w="935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2"/>
        <w:gridCol w:w="285"/>
        <w:gridCol w:w="424"/>
        <w:gridCol w:w="283"/>
        <w:gridCol w:w="567"/>
        <w:gridCol w:w="283"/>
        <w:gridCol w:w="568"/>
        <w:gridCol w:w="288"/>
        <w:gridCol w:w="562"/>
        <w:gridCol w:w="283"/>
        <w:gridCol w:w="712"/>
        <w:gridCol w:w="1991"/>
      </w:tblGrid>
      <w:tr w:rsidR="00975D15" w:rsidRPr="00975D15" w14:paraId="0078E461" w14:textId="77777777" w:rsidTr="00437FD7">
        <w:trPr>
          <w:trHeight w:val="300"/>
          <w:jc w:val="center"/>
        </w:trPr>
        <w:tc>
          <w:tcPr>
            <w:tcW w:w="9358" w:type="dxa"/>
            <w:gridSpan w:val="12"/>
            <w:tcMar>
              <w:top w:w="30" w:type="dxa"/>
              <w:left w:w="45" w:type="dxa"/>
              <w:bottom w:w="30" w:type="dxa"/>
              <w:right w:w="45" w:type="dxa"/>
            </w:tcMar>
            <w:vAlign w:val="center"/>
          </w:tcPr>
          <w:p w14:paraId="479A2B38" w14:textId="42132CA2" w:rsidR="00F7765E" w:rsidRPr="00975D15" w:rsidRDefault="00753AA2" w:rsidP="00437FD7">
            <w:pPr>
              <w:jc w:val="center"/>
              <w:rPr>
                <w:rFonts w:ascii="AvantGarde Bk BT" w:eastAsia="Calibri" w:hAnsi="AvantGarde Bk BT" w:cs="Calibri"/>
                <w:b/>
                <w:bCs/>
                <w:color w:val="000000" w:themeColor="text1"/>
                <w:sz w:val="18"/>
                <w:szCs w:val="18"/>
              </w:rPr>
            </w:pPr>
            <w:r w:rsidRPr="00975D15">
              <w:rPr>
                <w:rFonts w:ascii="AvantGarde Bk BT" w:eastAsia="Calibri" w:hAnsi="AvantGarde Bk BT" w:cs="Calibri"/>
                <w:b/>
                <w:bCs/>
                <w:color w:val="000000" w:themeColor="text1"/>
                <w:sz w:val="18"/>
                <w:szCs w:val="18"/>
              </w:rPr>
              <w:lastRenderedPageBreak/>
              <w:t>Orientación en Administración en la Industria de la Transformación y Servicios de Alimentos</w:t>
            </w:r>
          </w:p>
        </w:tc>
      </w:tr>
      <w:tr w:rsidR="00975D15" w:rsidRPr="00975D15" w14:paraId="32F8B043" w14:textId="77777777" w:rsidTr="00437FD7">
        <w:trPr>
          <w:trHeight w:val="300"/>
          <w:jc w:val="center"/>
        </w:trPr>
        <w:tc>
          <w:tcPr>
            <w:tcW w:w="3397" w:type="dxa"/>
            <w:gridSpan w:val="2"/>
            <w:tcMar>
              <w:top w:w="30" w:type="dxa"/>
              <w:left w:w="45" w:type="dxa"/>
              <w:bottom w:w="30" w:type="dxa"/>
              <w:right w:w="45" w:type="dxa"/>
            </w:tcMar>
            <w:vAlign w:val="center"/>
          </w:tcPr>
          <w:p w14:paraId="38DE1955"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Unidades de Aprendizaje</w:t>
            </w:r>
          </w:p>
        </w:tc>
        <w:tc>
          <w:tcPr>
            <w:tcW w:w="707" w:type="dxa"/>
            <w:gridSpan w:val="2"/>
            <w:tcMar>
              <w:top w:w="30" w:type="dxa"/>
              <w:left w:w="45" w:type="dxa"/>
              <w:bottom w:w="30" w:type="dxa"/>
              <w:right w:w="45" w:type="dxa"/>
            </w:tcMar>
            <w:vAlign w:val="center"/>
          </w:tcPr>
          <w:p w14:paraId="3B7E9F48"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Tipo</w:t>
            </w:r>
          </w:p>
        </w:tc>
        <w:tc>
          <w:tcPr>
            <w:tcW w:w="850" w:type="dxa"/>
            <w:gridSpan w:val="2"/>
            <w:tcMar>
              <w:top w:w="30" w:type="dxa"/>
              <w:left w:w="45" w:type="dxa"/>
              <w:bottom w:w="30" w:type="dxa"/>
              <w:right w:w="45" w:type="dxa"/>
            </w:tcMar>
            <w:vAlign w:val="center"/>
          </w:tcPr>
          <w:p w14:paraId="03B16474"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Horas Teoría</w:t>
            </w:r>
          </w:p>
        </w:tc>
        <w:tc>
          <w:tcPr>
            <w:tcW w:w="856" w:type="dxa"/>
            <w:gridSpan w:val="2"/>
            <w:tcMar>
              <w:top w:w="30" w:type="dxa"/>
              <w:left w:w="45" w:type="dxa"/>
              <w:bottom w:w="30" w:type="dxa"/>
              <w:right w:w="45" w:type="dxa"/>
            </w:tcMar>
            <w:vAlign w:val="center"/>
          </w:tcPr>
          <w:p w14:paraId="47675AB5"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Horas Práctica</w:t>
            </w:r>
          </w:p>
        </w:tc>
        <w:tc>
          <w:tcPr>
            <w:tcW w:w="845" w:type="dxa"/>
            <w:gridSpan w:val="2"/>
            <w:tcMar>
              <w:top w:w="30" w:type="dxa"/>
              <w:left w:w="45" w:type="dxa"/>
              <w:bottom w:w="30" w:type="dxa"/>
              <w:right w:w="45" w:type="dxa"/>
            </w:tcMar>
            <w:vAlign w:val="center"/>
          </w:tcPr>
          <w:p w14:paraId="630F9DCE"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Horas Totales</w:t>
            </w:r>
          </w:p>
        </w:tc>
        <w:tc>
          <w:tcPr>
            <w:tcW w:w="712" w:type="dxa"/>
            <w:tcMar>
              <w:top w:w="30" w:type="dxa"/>
              <w:left w:w="45" w:type="dxa"/>
              <w:bottom w:w="30" w:type="dxa"/>
              <w:right w:w="45" w:type="dxa"/>
            </w:tcMar>
            <w:vAlign w:val="center"/>
          </w:tcPr>
          <w:p w14:paraId="6925CFAF"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Créditos</w:t>
            </w:r>
          </w:p>
        </w:tc>
        <w:tc>
          <w:tcPr>
            <w:tcW w:w="1991" w:type="dxa"/>
            <w:tcMar>
              <w:top w:w="30" w:type="dxa"/>
              <w:left w:w="45" w:type="dxa"/>
              <w:bottom w:w="30" w:type="dxa"/>
              <w:right w:w="45" w:type="dxa"/>
            </w:tcMar>
            <w:vAlign w:val="center"/>
          </w:tcPr>
          <w:p w14:paraId="6A9D6355"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Prerrequisitos</w:t>
            </w:r>
          </w:p>
        </w:tc>
      </w:tr>
      <w:tr w:rsidR="00975D15" w:rsidRPr="00975D15" w14:paraId="21EA1B21" w14:textId="77777777" w:rsidTr="00437FD7">
        <w:trPr>
          <w:trHeight w:val="300"/>
          <w:jc w:val="center"/>
        </w:trPr>
        <w:tc>
          <w:tcPr>
            <w:tcW w:w="3397" w:type="dxa"/>
            <w:gridSpan w:val="2"/>
            <w:tcMar>
              <w:top w:w="30" w:type="dxa"/>
              <w:left w:w="45" w:type="dxa"/>
              <w:bottom w:w="30" w:type="dxa"/>
              <w:right w:w="45" w:type="dxa"/>
            </w:tcMar>
            <w:vAlign w:val="center"/>
          </w:tcPr>
          <w:p w14:paraId="098EC1E6"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Formulación y evaluación de proyectos de inversión</w:t>
            </w:r>
          </w:p>
        </w:tc>
        <w:tc>
          <w:tcPr>
            <w:tcW w:w="707" w:type="dxa"/>
            <w:gridSpan w:val="2"/>
            <w:tcMar>
              <w:top w:w="30" w:type="dxa"/>
              <w:left w:w="45" w:type="dxa"/>
              <w:bottom w:w="30" w:type="dxa"/>
              <w:right w:w="45" w:type="dxa"/>
            </w:tcMar>
            <w:vAlign w:val="center"/>
          </w:tcPr>
          <w:p w14:paraId="44B159F0"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CT</w:t>
            </w:r>
          </w:p>
        </w:tc>
        <w:tc>
          <w:tcPr>
            <w:tcW w:w="850" w:type="dxa"/>
            <w:gridSpan w:val="2"/>
            <w:tcMar>
              <w:top w:w="30" w:type="dxa"/>
              <w:left w:w="45" w:type="dxa"/>
              <w:bottom w:w="30" w:type="dxa"/>
              <w:right w:w="45" w:type="dxa"/>
            </w:tcMar>
            <w:vAlign w:val="center"/>
          </w:tcPr>
          <w:p w14:paraId="62D42DAB"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40</w:t>
            </w:r>
          </w:p>
        </w:tc>
        <w:tc>
          <w:tcPr>
            <w:tcW w:w="856" w:type="dxa"/>
            <w:gridSpan w:val="2"/>
            <w:tcMar>
              <w:top w:w="30" w:type="dxa"/>
              <w:left w:w="45" w:type="dxa"/>
              <w:bottom w:w="30" w:type="dxa"/>
              <w:right w:w="45" w:type="dxa"/>
            </w:tcMar>
            <w:vAlign w:val="center"/>
          </w:tcPr>
          <w:p w14:paraId="00E8DF07"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40</w:t>
            </w:r>
          </w:p>
        </w:tc>
        <w:tc>
          <w:tcPr>
            <w:tcW w:w="845" w:type="dxa"/>
            <w:gridSpan w:val="2"/>
            <w:tcMar>
              <w:top w:w="30" w:type="dxa"/>
              <w:left w:w="45" w:type="dxa"/>
              <w:bottom w:w="30" w:type="dxa"/>
              <w:right w:w="45" w:type="dxa"/>
            </w:tcMar>
            <w:vAlign w:val="center"/>
          </w:tcPr>
          <w:p w14:paraId="00C0C439"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80</w:t>
            </w:r>
          </w:p>
        </w:tc>
        <w:tc>
          <w:tcPr>
            <w:tcW w:w="712" w:type="dxa"/>
            <w:tcMar>
              <w:top w:w="30" w:type="dxa"/>
              <w:left w:w="45" w:type="dxa"/>
              <w:bottom w:w="30" w:type="dxa"/>
              <w:right w:w="45" w:type="dxa"/>
            </w:tcMar>
            <w:vAlign w:val="center"/>
          </w:tcPr>
          <w:p w14:paraId="7E34666B"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8</w:t>
            </w:r>
          </w:p>
        </w:tc>
        <w:tc>
          <w:tcPr>
            <w:tcW w:w="1991" w:type="dxa"/>
            <w:tcMar>
              <w:top w:w="30" w:type="dxa"/>
              <w:left w:w="45" w:type="dxa"/>
              <w:bottom w:w="30" w:type="dxa"/>
              <w:right w:w="45" w:type="dxa"/>
            </w:tcMar>
            <w:vAlign w:val="center"/>
          </w:tcPr>
          <w:p w14:paraId="3B4A068D" w14:textId="77777777" w:rsidR="00F7765E" w:rsidRPr="00975D15" w:rsidRDefault="00F7765E" w:rsidP="00437FD7">
            <w:pPr>
              <w:jc w:val="center"/>
              <w:rPr>
                <w:rFonts w:ascii="AvantGarde Bk BT" w:eastAsia="Calibri" w:hAnsi="AvantGarde Bk BT" w:cs="Calibri"/>
                <w:color w:val="000000" w:themeColor="text1"/>
                <w:sz w:val="18"/>
                <w:szCs w:val="18"/>
              </w:rPr>
            </w:pPr>
          </w:p>
        </w:tc>
      </w:tr>
      <w:tr w:rsidR="00975D15" w:rsidRPr="00975D15" w14:paraId="58052117" w14:textId="77777777" w:rsidTr="00437FD7">
        <w:trPr>
          <w:trHeight w:val="300"/>
          <w:jc w:val="center"/>
        </w:trPr>
        <w:tc>
          <w:tcPr>
            <w:tcW w:w="3397" w:type="dxa"/>
            <w:gridSpan w:val="2"/>
            <w:tcMar>
              <w:top w:w="30" w:type="dxa"/>
              <w:left w:w="45" w:type="dxa"/>
              <w:bottom w:w="30" w:type="dxa"/>
              <w:right w:w="45" w:type="dxa"/>
            </w:tcMar>
            <w:vAlign w:val="center"/>
          </w:tcPr>
          <w:p w14:paraId="2D1F748A"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Administración de recursos humanos</w:t>
            </w:r>
          </w:p>
        </w:tc>
        <w:tc>
          <w:tcPr>
            <w:tcW w:w="707" w:type="dxa"/>
            <w:gridSpan w:val="2"/>
            <w:tcMar>
              <w:top w:w="30" w:type="dxa"/>
              <w:left w:w="45" w:type="dxa"/>
              <w:bottom w:w="30" w:type="dxa"/>
              <w:right w:w="45" w:type="dxa"/>
            </w:tcMar>
            <w:vAlign w:val="center"/>
          </w:tcPr>
          <w:p w14:paraId="2AC6AAC6"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CT</w:t>
            </w:r>
          </w:p>
        </w:tc>
        <w:tc>
          <w:tcPr>
            <w:tcW w:w="850" w:type="dxa"/>
            <w:gridSpan w:val="2"/>
            <w:tcMar>
              <w:top w:w="30" w:type="dxa"/>
              <w:left w:w="45" w:type="dxa"/>
              <w:bottom w:w="30" w:type="dxa"/>
              <w:right w:w="45" w:type="dxa"/>
            </w:tcMar>
            <w:vAlign w:val="center"/>
          </w:tcPr>
          <w:p w14:paraId="22924333"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40</w:t>
            </w:r>
          </w:p>
        </w:tc>
        <w:tc>
          <w:tcPr>
            <w:tcW w:w="856" w:type="dxa"/>
            <w:gridSpan w:val="2"/>
            <w:tcMar>
              <w:top w:w="30" w:type="dxa"/>
              <w:left w:w="45" w:type="dxa"/>
              <w:bottom w:w="30" w:type="dxa"/>
              <w:right w:w="45" w:type="dxa"/>
            </w:tcMar>
            <w:vAlign w:val="center"/>
          </w:tcPr>
          <w:p w14:paraId="6028CA20"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50</w:t>
            </w:r>
          </w:p>
        </w:tc>
        <w:tc>
          <w:tcPr>
            <w:tcW w:w="845" w:type="dxa"/>
            <w:gridSpan w:val="2"/>
            <w:tcMar>
              <w:top w:w="30" w:type="dxa"/>
              <w:left w:w="45" w:type="dxa"/>
              <w:bottom w:w="30" w:type="dxa"/>
              <w:right w:w="45" w:type="dxa"/>
            </w:tcMar>
            <w:vAlign w:val="center"/>
          </w:tcPr>
          <w:p w14:paraId="17DF1C39"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90</w:t>
            </w:r>
          </w:p>
        </w:tc>
        <w:tc>
          <w:tcPr>
            <w:tcW w:w="712" w:type="dxa"/>
            <w:tcMar>
              <w:top w:w="30" w:type="dxa"/>
              <w:left w:w="45" w:type="dxa"/>
              <w:bottom w:w="30" w:type="dxa"/>
              <w:right w:w="45" w:type="dxa"/>
            </w:tcMar>
            <w:vAlign w:val="center"/>
          </w:tcPr>
          <w:p w14:paraId="654A6E14"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8</w:t>
            </w:r>
          </w:p>
        </w:tc>
        <w:tc>
          <w:tcPr>
            <w:tcW w:w="1991" w:type="dxa"/>
            <w:tcMar>
              <w:top w:w="30" w:type="dxa"/>
              <w:left w:w="45" w:type="dxa"/>
              <w:bottom w:w="30" w:type="dxa"/>
              <w:right w:w="45" w:type="dxa"/>
            </w:tcMar>
            <w:vAlign w:val="center"/>
          </w:tcPr>
          <w:p w14:paraId="736DD805"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Administración I</w:t>
            </w:r>
          </w:p>
        </w:tc>
      </w:tr>
      <w:tr w:rsidR="00975D15" w:rsidRPr="00975D15" w14:paraId="7159365B" w14:textId="77777777" w:rsidTr="00437FD7">
        <w:trPr>
          <w:trHeight w:val="300"/>
          <w:jc w:val="center"/>
        </w:trPr>
        <w:tc>
          <w:tcPr>
            <w:tcW w:w="3397" w:type="dxa"/>
            <w:gridSpan w:val="2"/>
            <w:tcMar>
              <w:top w:w="30" w:type="dxa"/>
              <w:left w:w="45" w:type="dxa"/>
              <w:bottom w:w="30" w:type="dxa"/>
              <w:right w:w="45" w:type="dxa"/>
            </w:tcMar>
            <w:vAlign w:val="center"/>
          </w:tcPr>
          <w:p w14:paraId="57D35123"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Mercadotecnia aplicada en la industria alimentaria</w:t>
            </w:r>
          </w:p>
        </w:tc>
        <w:tc>
          <w:tcPr>
            <w:tcW w:w="707" w:type="dxa"/>
            <w:gridSpan w:val="2"/>
            <w:tcMar>
              <w:top w:w="30" w:type="dxa"/>
              <w:left w:w="45" w:type="dxa"/>
              <w:bottom w:w="30" w:type="dxa"/>
              <w:right w:w="45" w:type="dxa"/>
            </w:tcMar>
            <w:vAlign w:val="center"/>
          </w:tcPr>
          <w:p w14:paraId="60DC8720"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CT</w:t>
            </w:r>
          </w:p>
        </w:tc>
        <w:tc>
          <w:tcPr>
            <w:tcW w:w="850" w:type="dxa"/>
            <w:gridSpan w:val="2"/>
            <w:tcMar>
              <w:top w:w="30" w:type="dxa"/>
              <w:left w:w="45" w:type="dxa"/>
              <w:bottom w:w="30" w:type="dxa"/>
              <w:right w:w="45" w:type="dxa"/>
            </w:tcMar>
            <w:vAlign w:val="center"/>
          </w:tcPr>
          <w:p w14:paraId="0738C78C"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40</w:t>
            </w:r>
          </w:p>
        </w:tc>
        <w:tc>
          <w:tcPr>
            <w:tcW w:w="856" w:type="dxa"/>
            <w:gridSpan w:val="2"/>
            <w:tcMar>
              <w:top w:w="30" w:type="dxa"/>
              <w:left w:w="45" w:type="dxa"/>
              <w:bottom w:w="30" w:type="dxa"/>
              <w:right w:w="45" w:type="dxa"/>
            </w:tcMar>
            <w:vAlign w:val="center"/>
          </w:tcPr>
          <w:p w14:paraId="284BEF12"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40</w:t>
            </w:r>
          </w:p>
        </w:tc>
        <w:tc>
          <w:tcPr>
            <w:tcW w:w="845" w:type="dxa"/>
            <w:gridSpan w:val="2"/>
            <w:tcMar>
              <w:top w:w="30" w:type="dxa"/>
              <w:left w:w="45" w:type="dxa"/>
              <w:bottom w:w="30" w:type="dxa"/>
              <w:right w:w="45" w:type="dxa"/>
            </w:tcMar>
            <w:vAlign w:val="center"/>
          </w:tcPr>
          <w:p w14:paraId="041F5BA3"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80</w:t>
            </w:r>
          </w:p>
        </w:tc>
        <w:tc>
          <w:tcPr>
            <w:tcW w:w="712" w:type="dxa"/>
            <w:tcMar>
              <w:top w:w="30" w:type="dxa"/>
              <w:left w:w="45" w:type="dxa"/>
              <w:bottom w:w="30" w:type="dxa"/>
              <w:right w:w="45" w:type="dxa"/>
            </w:tcMar>
            <w:vAlign w:val="center"/>
          </w:tcPr>
          <w:p w14:paraId="420B2460"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8</w:t>
            </w:r>
          </w:p>
        </w:tc>
        <w:tc>
          <w:tcPr>
            <w:tcW w:w="1991" w:type="dxa"/>
            <w:tcMar>
              <w:top w:w="30" w:type="dxa"/>
              <w:left w:w="45" w:type="dxa"/>
              <w:bottom w:w="30" w:type="dxa"/>
              <w:right w:w="45" w:type="dxa"/>
            </w:tcMar>
            <w:vAlign w:val="center"/>
          </w:tcPr>
          <w:p w14:paraId="407F5E80"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Mercadotecnia</w:t>
            </w:r>
          </w:p>
        </w:tc>
      </w:tr>
      <w:tr w:rsidR="00975D15" w:rsidRPr="00975D15" w14:paraId="45621DA9" w14:textId="77777777" w:rsidTr="00437FD7">
        <w:trPr>
          <w:trHeight w:val="300"/>
          <w:jc w:val="center"/>
        </w:trPr>
        <w:tc>
          <w:tcPr>
            <w:tcW w:w="3397" w:type="dxa"/>
            <w:gridSpan w:val="2"/>
            <w:tcMar>
              <w:top w:w="30" w:type="dxa"/>
              <w:left w:w="45" w:type="dxa"/>
              <w:bottom w:w="30" w:type="dxa"/>
              <w:right w:w="45" w:type="dxa"/>
            </w:tcMar>
            <w:vAlign w:val="center"/>
          </w:tcPr>
          <w:p w14:paraId="06872371"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Logística internacional en la industria alimentaria</w:t>
            </w:r>
          </w:p>
        </w:tc>
        <w:tc>
          <w:tcPr>
            <w:tcW w:w="707" w:type="dxa"/>
            <w:gridSpan w:val="2"/>
            <w:tcMar>
              <w:top w:w="30" w:type="dxa"/>
              <w:left w:w="45" w:type="dxa"/>
              <w:bottom w:w="30" w:type="dxa"/>
              <w:right w:w="45" w:type="dxa"/>
            </w:tcMar>
            <w:vAlign w:val="center"/>
          </w:tcPr>
          <w:p w14:paraId="09676C90"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CT</w:t>
            </w:r>
          </w:p>
        </w:tc>
        <w:tc>
          <w:tcPr>
            <w:tcW w:w="850" w:type="dxa"/>
            <w:gridSpan w:val="2"/>
            <w:tcMar>
              <w:top w:w="30" w:type="dxa"/>
              <w:left w:w="45" w:type="dxa"/>
              <w:bottom w:w="30" w:type="dxa"/>
              <w:right w:w="45" w:type="dxa"/>
            </w:tcMar>
            <w:vAlign w:val="center"/>
          </w:tcPr>
          <w:p w14:paraId="5FBC80DD"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40</w:t>
            </w:r>
          </w:p>
        </w:tc>
        <w:tc>
          <w:tcPr>
            <w:tcW w:w="856" w:type="dxa"/>
            <w:gridSpan w:val="2"/>
            <w:tcMar>
              <w:top w:w="30" w:type="dxa"/>
              <w:left w:w="45" w:type="dxa"/>
              <w:bottom w:w="30" w:type="dxa"/>
              <w:right w:w="45" w:type="dxa"/>
            </w:tcMar>
            <w:vAlign w:val="center"/>
          </w:tcPr>
          <w:p w14:paraId="5DA89319"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40</w:t>
            </w:r>
          </w:p>
        </w:tc>
        <w:tc>
          <w:tcPr>
            <w:tcW w:w="845" w:type="dxa"/>
            <w:gridSpan w:val="2"/>
            <w:tcMar>
              <w:top w:w="30" w:type="dxa"/>
              <w:left w:w="45" w:type="dxa"/>
              <w:bottom w:w="30" w:type="dxa"/>
              <w:right w:w="45" w:type="dxa"/>
            </w:tcMar>
            <w:vAlign w:val="center"/>
          </w:tcPr>
          <w:p w14:paraId="272006BE"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80</w:t>
            </w:r>
          </w:p>
        </w:tc>
        <w:tc>
          <w:tcPr>
            <w:tcW w:w="712" w:type="dxa"/>
            <w:tcMar>
              <w:top w:w="30" w:type="dxa"/>
              <w:left w:w="45" w:type="dxa"/>
              <w:bottom w:w="30" w:type="dxa"/>
              <w:right w:w="45" w:type="dxa"/>
            </w:tcMar>
            <w:vAlign w:val="center"/>
          </w:tcPr>
          <w:p w14:paraId="12AF66A4"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8</w:t>
            </w:r>
          </w:p>
        </w:tc>
        <w:tc>
          <w:tcPr>
            <w:tcW w:w="1991" w:type="dxa"/>
            <w:tcMar>
              <w:top w:w="30" w:type="dxa"/>
              <w:left w:w="45" w:type="dxa"/>
              <w:bottom w:w="30" w:type="dxa"/>
              <w:right w:w="45" w:type="dxa"/>
            </w:tcMar>
            <w:vAlign w:val="center"/>
          </w:tcPr>
          <w:p w14:paraId="6E015D38" w14:textId="77777777" w:rsidR="00F7765E" w:rsidRPr="00975D15" w:rsidRDefault="00F7765E" w:rsidP="00437FD7">
            <w:pPr>
              <w:jc w:val="center"/>
              <w:rPr>
                <w:rFonts w:ascii="AvantGarde Bk BT" w:eastAsia="Calibri" w:hAnsi="AvantGarde Bk BT" w:cs="Calibri"/>
                <w:color w:val="000000" w:themeColor="text1"/>
                <w:sz w:val="18"/>
                <w:szCs w:val="18"/>
              </w:rPr>
            </w:pPr>
          </w:p>
        </w:tc>
      </w:tr>
      <w:tr w:rsidR="00975D15" w:rsidRPr="00975D15" w14:paraId="4F04E941" w14:textId="77777777" w:rsidTr="00437FD7">
        <w:trPr>
          <w:trHeight w:val="300"/>
          <w:jc w:val="center"/>
        </w:trPr>
        <w:tc>
          <w:tcPr>
            <w:tcW w:w="3397" w:type="dxa"/>
            <w:gridSpan w:val="2"/>
            <w:tcMar>
              <w:top w:w="30" w:type="dxa"/>
              <w:left w:w="45" w:type="dxa"/>
              <w:bottom w:w="30" w:type="dxa"/>
              <w:right w:w="45" w:type="dxa"/>
            </w:tcMar>
            <w:vAlign w:val="center"/>
          </w:tcPr>
          <w:p w14:paraId="6018C106"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Emprendimiento</w:t>
            </w:r>
          </w:p>
        </w:tc>
        <w:tc>
          <w:tcPr>
            <w:tcW w:w="707" w:type="dxa"/>
            <w:gridSpan w:val="2"/>
            <w:tcMar>
              <w:top w:w="30" w:type="dxa"/>
              <w:left w:w="45" w:type="dxa"/>
              <w:bottom w:w="30" w:type="dxa"/>
              <w:right w:w="45" w:type="dxa"/>
            </w:tcMar>
            <w:vAlign w:val="center"/>
          </w:tcPr>
          <w:p w14:paraId="30B1DAD9"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CT</w:t>
            </w:r>
          </w:p>
        </w:tc>
        <w:tc>
          <w:tcPr>
            <w:tcW w:w="850" w:type="dxa"/>
            <w:gridSpan w:val="2"/>
            <w:tcMar>
              <w:top w:w="30" w:type="dxa"/>
              <w:left w:w="45" w:type="dxa"/>
              <w:bottom w:w="30" w:type="dxa"/>
              <w:right w:w="45" w:type="dxa"/>
            </w:tcMar>
            <w:vAlign w:val="center"/>
          </w:tcPr>
          <w:p w14:paraId="32257E3D"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40</w:t>
            </w:r>
          </w:p>
        </w:tc>
        <w:tc>
          <w:tcPr>
            <w:tcW w:w="856" w:type="dxa"/>
            <w:gridSpan w:val="2"/>
            <w:tcMar>
              <w:top w:w="30" w:type="dxa"/>
              <w:left w:w="45" w:type="dxa"/>
              <w:bottom w:w="30" w:type="dxa"/>
              <w:right w:w="45" w:type="dxa"/>
            </w:tcMar>
            <w:vAlign w:val="center"/>
          </w:tcPr>
          <w:p w14:paraId="6368C7F8"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40</w:t>
            </w:r>
          </w:p>
        </w:tc>
        <w:tc>
          <w:tcPr>
            <w:tcW w:w="845" w:type="dxa"/>
            <w:gridSpan w:val="2"/>
            <w:tcMar>
              <w:top w:w="30" w:type="dxa"/>
              <w:left w:w="45" w:type="dxa"/>
              <w:bottom w:w="30" w:type="dxa"/>
              <w:right w:w="45" w:type="dxa"/>
            </w:tcMar>
            <w:vAlign w:val="center"/>
          </w:tcPr>
          <w:p w14:paraId="45CC5ED1"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80</w:t>
            </w:r>
          </w:p>
        </w:tc>
        <w:tc>
          <w:tcPr>
            <w:tcW w:w="712" w:type="dxa"/>
            <w:tcMar>
              <w:top w:w="30" w:type="dxa"/>
              <w:left w:w="45" w:type="dxa"/>
              <w:bottom w:w="30" w:type="dxa"/>
              <w:right w:w="45" w:type="dxa"/>
            </w:tcMar>
            <w:vAlign w:val="center"/>
          </w:tcPr>
          <w:p w14:paraId="4C5E5D14"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8</w:t>
            </w:r>
          </w:p>
        </w:tc>
        <w:tc>
          <w:tcPr>
            <w:tcW w:w="1991" w:type="dxa"/>
            <w:tcMar>
              <w:top w:w="30" w:type="dxa"/>
              <w:left w:w="45" w:type="dxa"/>
              <w:bottom w:w="30" w:type="dxa"/>
              <w:right w:w="45" w:type="dxa"/>
            </w:tcMar>
            <w:vAlign w:val="center"/>
          </w:tcPr>
          <w:p w14:paraId="5B25AA58" w14:textId="77777777" w:rsidR="00F7765E" w:rsidRPr="00975D15" w:rsidRDefault="00F7765E" w:rsidP="00437FD7">
            <w:pPr>
              <w:jc w:val="center"/>
              <w:rPr>
                <w:rFonts w:ascii="AvantGarde Bk BT" w:eastAsia="Calibri" w:hAnsi="AvantGarde Bk BT" w:cs="Calibri"/>
                <w:color w:val="000000" w:themeColor="text1"/>
                <w:sz w:val="18"/>
                <w:szCs w:val="18"/>
              </w:rPr>
            </w:pPr>
          </w:p>
        </w:tc>
      </w:tr>
      <w:tr w:rsidR="00975D15" w:rsidRPr="00975D15" w14:paraId="7E996027" w14:textId="77777777" w:rsidTr="00437FD7">
        <w:trPr>
          <w:trHeight w:val="300"/>
          <w:jc w:val="center"/>
        </w:trPr>
        <w:tc>
          <w:tcPr>
            <w:tcW w:w="3397" w:type="dxa"/>
            <w:gridSpan w:val="2"/>
            <w:tcMar>
              <w:top w:w="30" w:type="dxa"/>
              <w:left w:w="45" w:type="dxa"/>
              <w:bottom w:w="30" w:type="dxa"/>
              <w:right w:w="45" w:type="dxa"/>
            </w:tcMar>
            <w:vAlign w:val="center"/>
          </w:tcPr>
          <w:p w14:paraId="0A75430D" w14:textId="77777777" w:rsidR="00F7765E" w:rsidRPr="00975D15" w:rsidRDefault="00753AA2" w:rsidP="00437FD7">
            <w:pPr>
              <w:jc w:val="center"/>
              <w:rPr>
                <w:rFonts w:ascii="AvantGarde Bk BT" w:eastAsia="Calibri" w:hAnsi="AvantGarde Bk BT" w:cs="Calibri"/>
                <w:b/>
                <w:color w:val="000000" w:themeColor="text1"/>
                <w:sz w:val="18"/>
                <w:szCs w:val="18"/>
              </w:rPr>
            </w:pPr>
            <w:r w:rsidRPr="00975D15">
              <w:rPr>
                <w:rFonts w:ascii="AvantGarde Bk BT" w:eastAsia="Calibri" w:hAnsi="AvantGarde Bk BT" w:cs="Calibri"/>
                <w:b/>
                <w:color w:val="000000" w:themeColor="text1"/>
                <w:sz w:val="18"/>
                <w:szCs w:val="18"/>
              </w:rPr>
              <w:t>Totales:</w:t>
            </w:r>
          </w:p>
        </w:tc>
        <w:tc>
          <w:tcPr>
            <w:tcW w:w="707" w:type="dxa"/>
            <w:gridSpan w:val="2"/>
            <w:tcMar>
              <w:top w:w="30" w:type="dxa"/>
              <w:left w:w="45" w:type="dxa"/>
              <w:bottom w:w="30" w:type="dxa"/>
              <w:right w:w="45" w:type="dxa"/>
            </w:tcMar>
            <w:vAlign w:val="center"/>
          </w:tcPr>
          <w:p w14:paraId="4F99F46E" w14:textId="77777777" w:rsidR="00F7765E" w:rsidRPr="00975D15" w:rsidRDefault="00F7765E" w:rsidP="00437FD7">
            <w:pPr>
              <w:jc w:val="center"/>
              <w:rPr>
                <w:rFonts w:ascii="AvantGarde Bk BT" w:eastAsia="Calibri" w:hAnsi="AvantGarde Bk BT" w:cs="Calibri"/>
                <w:b/>
                <w:color w:val="000000" w:themeColor="text1"/>
                <w:sz w:val="18"/>
                <w:szCs w:val="18"/>
              </w:rPr>
            </w:pPr>
          </w:p>
        </w:tc>
        <w:tc>
          <w:tcPr>
            <w:tcW w:w="850" w:type="dxa"/>
            <w:gridSpan w:val="2"/>
            <w:tcMar>
              <w:top w:w="30" w:type="dxa"/>
              <w:left w:w="45" w:type="dxa"/>
              <w:bottom w:w="30" w:type="dxa"/>
              <w:right w:w="45" w:type="dxa"/>
            </w:tcMar>
            <w:vAlign w:val="center"/>
          </w:tcPr>
          <w:p w14:paraId="60430E54" w14:textId="77777777" w:rsidR="00F7765E" w:rsidRPr="00975D15" w:rsidRDefault="00753AA2" w:rsidP="00437FD7">
            <w:pPr>
              <w:jc w:val="center"/>
              <w:rPr>
                <w:rFonts w:ascii="AvantGarde Bk BT" w:eastAsia="Calibri" w:hAnsi="AvantGarde Bk BT" w:cs="Calibri"/>
                <w:b/>
                <w:color w:val="000000" w:themeColor="text1"/>
                <w:sz w:val="18"/>
                <w:szCs w:val="18"/>
              </w:rPr>
            </w:pPr>
            <w:r w:rsidRPr="00975D15">
              <w:rPr>
                <w:rFonts w:ascii="AvantGarde Bk BT" w:eastAsia="Calibri" w:hAnsi="AvantGarde Bk BT" w:cs="Calibri"/>
                <w:b/>
                <w:color w:val="000000" w:themeColor="text1"/>
                <w:sz w:val="18"/>
                <w:szCs w:val="18"/>
              </w:rPr>
              <w:t>194</w:t>
            </w:r>
          </w:p>
        </w:tc>
        <w:tc>
          <w:tcPr>
            <w:tcW w:w="856" w:type="dxa"/>
            <w:gridSpan w:val="2"/>
            <w:tcMar>
              <w:top w:w="30" w:type="dxa"/>
              <w:left w:w="45" w:type="dxa"/>
              <w:bottom w:w="30" w:type="dxa"/>
              <w:right w:w="45" w:type="dxa"/>
            </w:tcMar>
            <w:vAlign w:val="center"/>
          </w:tcPr>
          <w:p w14:paraId="07899BB7" w14:textId="77777777" w:rsidR="00F7765E" w:rsidRPr="00975D15" w:rsidRDefault="00753AA2" w:rsidP="00437FD7">
            <w:pPr>
              <w:jc w:val="center"/>
              <w:rPr>
                <w:rFonts w:ascii="AvantGarde Bk BT" w:eastAsia="Calibri" w:hAnsi="AvantGarde Bk BT" w:cs="Calibri"/>
                <w:b/>
                <w:color w:val="000000" w:themeColor="text1"/>
                <w:sz w:val="18"/>
                <w:szCs w:val="18"/>
              </w:rPr>
            </w:pPr>
            <w:r w:rsidRPr="00975D15">
              <w:rPr>
                <w:rFonts w:ascii="AvantGarde Bk BT" w:eastAsia="Calibri" w:hAnsi="AvantGarde Bk BT" w:cs="Calibri"/>
                <w:b/>
                <w:color w:val="000000" w:themeColor="text1"/>
                <w:sz w:val="18"/>
                <w:szCs w:val="18"/>
              </w:rPr>
              <w:t>206</w:t>
            </w:r>
          </w:p>
        </w:tc>
        <w:tc>
          <w:tcPr>
            <w:tcW w:w="845" w:type="dxa"/>
            <w:gridSpan w:val="2"/>
            <w:tcMar>
              <w:top w:w="30" w:type="dxa"/>
              <w:left w:w="45" w:type="dxa"/>
              <w:bottom w:w="30" w:type="dxa"/>
              <w:right w:w="45" w:type="dxa"/>
            </w:tcMar>
            <w:vAlign w:val="center"/>
          </w:tcPr>
          <w:p w14:paraId="45275DDF" w14:textId="77777777" w:rsidR="00F7765E" w:rsidRPr="00975D15" w:rsidRDefault="00753AA2" w:rsidP="00437FD7">
            <w:pPr>
              <w:jc w:val="center"/>
              <w:rPr>
                <w:rFonts w:ascii="AvantGarde Bk BT" w:eastAsia="Calibri" w:hAnsi="AvantGarde Bk BT" w:cs="Calibri"/>
                <w:b/>
                <w:color w:val="000000" w:themeColor="text1"/>
                <w:sz w:val="18"/>
                <w:szCs w:val="18"/>
              </w:rPr>
            </w:pPr>
            <w:r w:rsidRPr="00975D15">
              <w:rPr>
                <w:rFonts w:ascii="AvantGarde Bk BT" w:eastAsia="Calibri" w:hAnsi="AvantGarde Bk BT" w:cs="Calibri"/>
                <w:b/>
                <w:color w:val="000000" w:themeColor="text1"/>
                <w:sz w:val="18"/>
                <w:szCs w:val="18"/>
              </w:rPr>
              <w:t>400</w:t>
            </w:r>
          </w:p>
        </w:tc>
        <w:tc>
          <w:tcPr>
            <w:tcW w:w="712" w:type="dxa"/>
            <w:tcMar>
              <w:top w:w="30" w:type="dxa"/>
              <w:left w:w="45" w:type="dxa"/>
              <w:bottom w:w="30" w:type="dxa"/>
              <w:right w:w="45" w:type="dxa"/>
            </w:tcMar>
            <w:vAlign w:val="center"/>
          </w:tcPr>
          <w:p w14:paraId="12491C2A" w14:textId="77777777" w:rsidR="00F7765E" w:rsidRPr="00975D15" w:rsidRDefault="00753AA2" w:rsidP="00437FD7">
            <w:pPr>
              <w:jc w:val="center"/>
              <w:rPr>
                <w:rFonts w:ascii="AvantGarde Bk BT" w:eastAsia="Calibri" w:hAnsi="AvantGarde Bk BT" w:cs="Calibri"/>
                <w:b/>
                <w:color w:val="000000" w:themeColor="text1"/>
                <w:sz w:val="18"/>
                <w:szCs w:val="18"/>
              </w:rPr>
            </w:pPr>
            <w:r w:rsidRPr="00975D15">
              <w:rPr>
                <w:rFonts w:ascii="AvantGarde Bk BT" w:eastAsia="Calibri" w:hAnsi="AvantGarde Bk BT" w:cs="Calibri"/>
                <w:b/>
                <w:color w:val="000000" w:themeColor="text1"/>
                <w:sz w:val="18"/>
                <w:szCs w:val="18"/>
              </w:rPr>
              <w:t>40</w:t>
            </w:r>
          </w:p>
        </w:tc>
        <w:tc>
          <w:tcPr>
            <w:tcW w:w="1991" w:type="dxa"/>
            <w:vAlign w:val="center"/>
          </w:tcPr>
          <w:p w14:paraId="19CA3D2B" w14:textId="77777777" w:rsidR="00F7765E" w:rsidRPr="00975D15" w:rsidRDefault="00F7765E" w:rsidP="00437FD7">
            <w:pPr>
              <w:jc w:val="center"/>
              <w:rPr>
                <w:rFonts w:ascii="AvantGarde Bk BT" w:eastAsia="Calibri" w:hAnsi="AvantGarde Bk BT" w:cs="Calibri"/>
                <w:color w:val="000000" w:themeColor="text1"/>
                <w:sz w:val="18"/>
                <w:szCs w:val="18"/>
              </w:rPr>
            </w:pPr>
          </w:p>
        </w:tc>
      </w:tr>
      <w:tr w:rsidR="00975D15" w:rsidRPr="00975D15" w14:paraId="7CCC0339" w14:textId="77777777" w:rsidTr="00437FD7">
        <w:trPr>
          <w:trHeight w:val="300"/>
          <w:jc w:val="center"/>
        </w:trPr>
        <w:tc>
          <w:tcPr>
            <w:tcW w:w="9358" w:type="dxa"/>
            <w:gridSpan w:val="12"/>
            <w:tcMar>
              <w:top w:w="30" w:type="dxa"/>
              <w:left w:w="45" w:type="dxa"/>
              <w:bottom w:w="30" w:type="dxa"/>
              <w:right w:w="45" w:type="dxa"/>
            </w:tcMar>
            <w:vAlign w:val="center"/>
          </w:tcPr>
          <w:p w14:paraId="5D0AA796" w14:textId="77777777" w:rsidR="00F7765E" w:rsidRPr="00975D15" w:rsidRDefault="00753AA2" w:rsidP="00437FD7">
            <w:pPr>
              <w:jc w:val="center"/>
              <w:rPr>
                <w:rFonts w:ascii="AvantGarde Bk BT" w:eastAsia="Calibri" w:hAnsi="AvantGarde Bk BT" w:cs="Calibri"/>
                <w:b/>
                <w:bCs/>
                <w:color w:val="000000" w:themeColor="text1"/>
                <w:sz w:val="18"/>
                <w:szCs w:val="18"/>
              </w:rPr>
            </w:pPr>
            <w:r w:rsidRPr="00975D15">
              <w:rPr>
                <w:rFonts w:ascii="AvantGarde Bk BT" w:eastAsia="Calibri" w:hAnsi="AvantGarde Bk BT" w:cs="Calibri"/>
                <w:b/>
                <w:bCs/>
                <w:color w:val="000000" w:themeColor="text1"/>
                <w:sz w:val="18"/>
                <w:szCs w:val="18"/>
              </w:rPr>
              <w:t>Orientación en Sistemas de Gestión de Calidad e Inocuidad en la Industria Alimentaria</w:t>
            </w:r>
          </w:p>
        </w:tc>
      </w:tr>
      <w:tr w:rsidR="00975D15" w:rsidRPr="00975D15" w14:paraId="0F9CED6B" w14:textId="77777777" w:rsidTr="00437FD7">
        <w:trPr>
          <w:trHeight w:val="300"/>
          <w:jc w:val="center"/>
        </w:trPr>
        <w:tc>
          <w:tcPr>
            <w:tcW w:w="3112" w:type="dxa"/>
            <w:tcMar>
              <w:top w:w="30" w:type="dxa"/>
              <w:left w:w="45" w:type="dxa"/>
              <w:bottom w:w="30" w:type="dxa"/>
              <w:right w:w="45" w:type="dxa"/>
            </w:tcMar>
            <w:vAlign w:val="center"/>
          </w:tcPr>
          <w:p w14:paraId="39A4AAD4"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Unidades de Aprendizaje</w:t>
            </w:r>
          </w:p>
        </w:tc>
        <w:tc>
          <w:tcPr>
            <w:tcW w:w="709" w:type="dxa"/>
            <w:gridSpan w:val="2"/>
            <w:tcMar>
              <w:top w:w="30" w:type="dxa"/>
              <w:left w:w="45" w:type="dxa"/>
              <w:bottom w:w="30" w:type="dxa"/>
              <w:right w:w="45" w:type="dxa"/>
            </w:tcMar>
            <w:vAlign w:val="center"/>
          </w:tcPr>
          <w:p w14:paraId="7D3A4A13"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Tipo</w:t>
            </w:r>
          </w:p>
        </w:tc>
        <w:tc>
          <w:tcPr>
            <w:tcW w:w="850" w:type="dxa"/>
            <w:gridSpan w:val="2"/>
            <w:tcMar>
              <w:top w:w="30" w:type="dxa"/>
              <w:left w:w="45" w:type="dxa"/>
              <w:bottom w:w="30" w:type="dxa"/>
              <w:right w:w="45" w:type="dxa"/>
            </w:tcMar>
            <w:vAlign w:val="center"/>
          </w:tcPr>
          <w:p w14:paraId="4038AA8C"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Horas Teoría</w:t>
            </w:r>
          </w:p>
        </w:tc>
        <w:tc>
          <w:tcPr>
            <w:tcW w:w="851" w:type="dxa"/>
            <w:gridSpan w:val="2"/>
            <w:tcMar>
              <w:top w:w="30" w:type="dxa"/>
              <w:left w:w="45" w:type="dxa"/>
              <w:bottom w:w="30" w:type="dxa"/>
              <w:right w:w="45" w:type="dxa"/>
            </w:tcMar>
            <w:vAlign w:val="center"/>
          </w:tcPr>
          <w:p w14:paraId="58F38936"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Horas Práctica</w:t>
            </w:r>
          </w:p>
        </w:tc>
        <w:tc>
          <w:tcPr>
            <w:tcW w:w="850" w:type="dxa"/>
            <w:gridSpan w:val="2"/>
            <w:tcMar>
              <w:top w:w="30" w:type="dxa"/>
              <w:left w:w="45" w:type="dxa"/>
              <w:bottom w:w="30" w:type="dxa"/>
              <w:right w:w="45" w:type="dxa"/>
            </w:tcMar>
            <w:vAlign w:val="center"/>
          </w:tcPr>
          <w:p w14:paraId="11E3B9FB"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Horas Totales</w:t>
            </w:r>
          </w:p>
        </w:tc>
        <w:tc>
          <w:tcPr>
            <w:tcW w:w="995" w:type="dxa"/>
            <w:gridSpan w:val="2"/>
            <w:tcMar>
              <w:top w:w="30" w:type="dxa"/>
              <w:left w:w="45" w:type="dxa"/>
              <w:bottom w:w="30" w:type="dxa"/>
              <w:right w:w="45" w:type="dxa"/>
            </w:tcMar>
            <w:vAlign w:val="center"/>
          </w:tcPr>
          <w:p w14:paraId="68629218"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Créditos</w:t>
            </w:r>
          </w:p>
        </w:tc>
        <w:tc>
          <w:tcPr>
            <w:tcW w:w="1991" w:type="dxa"/>
            <w:tcMar>
              <w:top w:w="30" w:type="dxa"/>
              <w:left w:w="45" w:type="dxa"/>
              <w:bottom w:w="30" w:type="dxa"/>
              <w:right w:w="45" w:type="dxa"/>
            </w:tcMar>
            <w:vAlign w:val="center"/>
          </w:tcPr>
          <w:p w14:paraId="288BA09A"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Prerrequisitos</w:t>
            </w:r>
          </w:p>
        </w:tc>
      </w:tr>
      <w:tr w:rsidR="00975D15" w:rsidRPr="00975D15" w14:paraId="488F3F2C" w14:textId="77777777" w:rsidTr="00437FD7">
        <w:trPr>
          <w:trHeight w:val="300"/>
          <w:jc w:val="center"/>
        </w:trPr>
        <w:tc>
          <w:tcPr>
            <w:tcW w:w="3112" w:type="dxa"/>
            <w:tcMar>
              <w:top w:w="30" w:type="dxa"/>
              <w:left w:w="45" w:type="dxa"/>
              <w:bottom w:w="30" w:type="dxa"/>
              <w:right w:w="45" w:type="dxa"/>
            </w:tcMar>
            <w:vAlign w:val="center"/>
          </w:tcPr>
          <w:p w14:paraId="124CE190"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Metrología y control de procesos</w:t>
            </w:r>
          </w:p>
        </w:tc>
        <w:tc>
          <w:tcPr>
            <w:tcW w:w="709" w:type="dxa"/>
            <w:gridSpan w:val="2"/>
            <w:tcMar>
              <w:top w:w="30" w:type="dxa"/>
              <w:left w:w="45" w:type="dxa"/>
              <w:bottom w:w="30" w:type="dxa"/>
              <w:right w:w="45" w:type="dxa"/>
            </w:tcMar>
            <w:vAlign w:val="center"/>
          </w:tcPr>
          <w:p w14:paraId="2A7613ED"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CT</w:t>
            </w:r>
          </w:p>
        </w:tc>
        <w:tc>
          <w:tcPr>
            <w:tcW w:w="850" w:type="dxa"/>
            <w:gridSpan w:val="2"/>
            <w:tcMar>
              <w:top w:w="30" w:type="dxa"/>
              <w:left w:w="45" w:type="dxa"/>
              <w:bottom w:w="30" w:type="dxa"/>
              <w:right w:w="45" w:type="dxa"/>
            </w:tcMar>
            <w:vAlign w:val="center"/>
          </w:tcPr>
          <w:p w14:paraId="0EE730EF"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40</w:t>
            </w:r>
          </w:p>
        </w:tc>
        <w:tc>
          <w:tcPr>
            <w:tcW w:w="851" w:type="dxa"/>
            <w:gridSpan w:val="2"/>
            <w:tcMar>
              <w:top w:w="30" w:type="dxa"/>
              <w:left w:w="45" w:type="dxa"/>
              <w:bottom w:w="30" w:type="dxa"/>
              <w:right w:w="45" w:type="dxa"/>
            </w:tcMar>
            <w:vAlign w:val="center"/>
          </w:tcPr>
          <w:p w14:paraId="564CFF63"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40</w:t>
            </w:r>
          </w:p>
        </w:tc>
        <w:tc>
          <w:tcPr>
            <w:tcW w:w="850" w:type="dxa"/>
            <w:gridSpan w:val="2"/>
            <w:tcMar>
              <w:top w:w="30" w:type="dxa"/>
              <w:left w:w="45" w:type="dxa"/>
              <w:bottom w:w="30" w:type="dxa"/>
              <w:right w:w="45" w:type="dxa"/>
            </w:tcMar>
            <w:vAlign w:val="center"/>
          </w:tcPr>
          <w:p w14:paraId="62EE6C81"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80</w:t>
            </w:r>
          </w:p>
        </w:tc>
        <w:tc>
          <w:tcPr>
            <w:tcW w:w="995" w:type="dxa"/>
            <w:gridSpan w:val="2"/>
            <w:tcMar>
              <w:top w:w="30" w:type="dxa"/>
              <w:left w:w="45" w:type="dxa"/>
              <w:bottom w:w="30" w:type="dxa"/>
              <w:right w:w="45" w:type="dxa"/>
            </w:tcMar>
            <w:vAlign w:val="center"/>
          </w:tcPr>
          <w:p w14:paraId="6FC56E25"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8</w:t>
            </w:r>
          </w:p>
        </w:tc>
        <w:tc>
          <w:tcPr>
            <w:tcW w:w="1991" w:type="dxa"/>
            <w:tcMar>
              <w:top w:w="30" w:type="dxa"/>
              <w:left w:w="45" w:type="dxa"/>
              <w:bottom w:w="30" w:type="dxa"/>
              <w:right w:w="45" w:type="dxa"/>
            </w:tcMar>
            <w:vAlign w:val="center"/>
          </w:tcPr>
          <w:p w14:paraId="041F871E" w14:textId="77777777" w:rsidR="00F7765E" w:rsidRPr="00975D15" w:rsidRDefault="00F7765E" w:rsidP="00437FD7">
            <w:pPr>
              <w:jc w:val="center"/>
              <w:rPr>
                <w:rFonts w:ascii="AvantGarde Bk BT" w:eastAsia="Calibri" w:hAnsi="AvantGarde Bk BT" w:cs="Calibri"/>
                <w:color w:val="000000" w:themeColor="text1"/>
                <w:sz w:val="18"/>
                <w:szCs w:val="18"/>
              </w:rPr>
            </w:pPr>
          </w:p>
        </w:tc>
      </w:tr>
      <w:tr w:rsidR="00975D15" w:rsidRPr="00975D15" w14:paraId="078BBCBB" w14:textId="77777777" w:rsidTr="00437FD7">
        <w:trPr>
          <w:trHeight w:val="300"/>
          <w:jc w:val="center"/>
        </w:trPr>
        <w:tc>
          <w:tcPr>
            <w:tcW w:w="3112" w:type="dxa"/>
            <w:tcMar>
              <w:top w:w="30" w:type="dxa"/>
              <w:left w:w="45" w:type="dxa"/>
              <w:bottom w:w="30" w:type="dxa"/>
              <w:right w:w="45" w:type="dxa"/>
            </w:tcMar>
            <w:vAlign w:val="center"/>
          </w:tcPr>
          <w:p w14:paraId="3A775A72"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Sistemas de gestión de calidad e inocuidad</w:t>
            </w:r>
          </w:p>
        </w:tc>
        <w:tc>
          <w:tcPr>
            <w:tcW w:w="709" w:type="dxa"/>
            <w:gridSpan w:val="2"/>
            <w:tcMar>
              <w:top w:w="30" w:type="dxa"/>
              <w:left w:w="45" w:type="dxa"/>
              <w:bottom w:w="30" w:type="dxa"/>
              <w:right w:w="45" w:type="dxa"/>
            </w:tcMar>
            <w:vAlign w:val="center"/>
          </w:tcPr>
          <w:p w14:paraId="0FD58AA1"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CT</w:t>
            </w:r>
          </w:p>
        </w:tc>
        <w:tc>
          <w:tcPr>
            <w:tcW w:w="850" w:type="dxa"/>
            <w:gridSpan w:val="2"/>
            <w:tcMar>
              <w:top w:w="30" w:type="dxa"/>
              <w:left w:w="45" w:type="dxa"/>
              <w:bottom w:w="30" w:type="dxa"/>
              <w:right w:w="45" w:type="dxa"/>
            </w:tcMar>
            <w:vAlign w:val="center"/>
          </w:tcPr>
          <w:p w14:paraId="0E33F358"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40</w:t>
            </w:r>
          </w:p>
        </w:tc>
        <w:tc>
          <w:tcPr>
            <w:tcW w:w="851" w:type="dxa"/>
            <w:gridSpan w:val="2"/>
            <w:tcMar>
              <w:top w:w="30" w:type="dxa"/>
              <w:left w:w="45" w:type="dxa"/>
              <w:bottom w:w="30" w:type="dxa"/>
              <w:right w:w="45" w:type="dxa"/>
            </w:tcMar>
            <w:vAlign w:val="center"/>
          </w:tcPr>
          <w:p w14:paraId="7A0B3AED"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40</w:t>
            </w:r>
          </w:p>
        </w:tc>
        <w:tc>
          <w:tcPr>
            <w:tcW w:w="850" w:type="dxa"/>
            <w:gridSpan w:val="2"/>
            <w:tcMar>
              <w:top w:w="30" w:type="dxa"/>
              <w:left w:w="45" w:type="dxa"/>
              <w:bottom w:w="30" w:type="dxa"/>
              <w:right w:w="45" w:type="dxa"/>
            </w:tcMar>
            <w:vAlign w:val="center"/>
          </w:tcPr>
          <w:p w14:paraId="1BE08CA3"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80</w:t>
            </w:r>
          </w:p>
        </w:tc>
        <w:tc>
          <w:tcPr>
            <w:tcW w:w="995" w:type="dxa"/>
            <w:gridSpan w:val="2"/>
            <w:tcMar>
              <w:top w:w="30" w:type="dxa"/>
              <w:left w:w="45" w:type="dxa"/>
              <w:bottom w:w="30" w:type="dxa"/>
              <w:right w:w="45" w:type="dxa"/>
            </w:tcMar>
            <w:vAlign w:val="center"/>
          </w:tcPr>
          <w:p w14:paraId="10800A7B"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8</w:t>
            </w:r>
          </w:p>
        </w:tc>
        <w:tc>
          <w:tcPr>
            <w:tcW w:w="1991" w:type="dxa"/>
            <w:tcMar>
              <w:top w:w="30" w:type="dxa"/>
              <w:left w:w="45" w:type="dxa"/>
              <w:bottom w:w="30" w:type="dxa"/>
              <w:right w:w="45" w:type="dxa"/>
            </w:tcMar>
            <w:vAlign w:val="center"/>
          </w:tcPr>
          <w:p w14:paraId="1B1ECC2E"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Gestión de calidad e inocuidad</w:t>
            </w:r>
          </w:p>
        </w:tc>
      </w:tr>
      <w:tr w:rsidR="00975D15" w:rsidRPr="00975D15" w14:paraId="5AFDEB90" w14:textId="77777777" w:rsidTr="00437FD7">
        <w:trPr>
          <w:trHeight w:val="300"/>
          <w:jc w:val="center"/>
        </w:trPr>
        <w:tc>
          <w:tcPr>
            <w:tcW w:w="3112" w:type="dxa"/>
            <w:tcMar>
              <w:top w:w="30" w:type="dxa"/>
              <w:left w:w="45" w:type="dxa"/>
              <w:bottom w:w="30" w:type="dxa"/>
              <w:right w:w="45" w:type="dxa"/>
            </w:tcMar>
            <w:vAlign w:val="center"/>
          </w:tcPr>
          <w:p w14:paraId="16D4185E"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Métodos de análisis microbiológico y toxicológico de alimentos</w:t>
            </w:r>
          </w:p>
        </w:tc>
        <w:tc>
          <w:tcPr>
            <w:tcW w:w="709" w:type="dxa"/>
            <w:gridSpan w:val="2"/>
            <w:tcMar>
              <w:top w:w="30" w:type="dxa"/>
              <w:left w:w="45" w:type="dxa"/>
              <w:bottom w:w="30" w:type="dxa"/>
              <w:right w:w="45" w:type="dxa"/>
            </w:tcMar>
            <w:vAlign w:val="center"/>
          </w:tcPr>
          <w:p w14:paraId="61B79E18"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CT</w:t>
            </w:r>
          </w:p>
        </w:tc>
        <w:tc>
          <w:tcPr>
            <w:tcW w:w="850" w:type="dxa"/>
            <w:gridSpan w:val="2"/>
            <w:tcMar>
              <w:top w:w="30" w:type="dxa"/>
              <w:left w:w="45" w:type="dxa"/>
              <w:bottom w:w="30" w:type="dxa"/>
              <w:right w:w="45" w:type="dxa"/>
            </w:tcMar>
            <w:vAlign w:val="center"/>
          </w:tcPr>
          <w:p w14:paraId="5C38F7A7"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40</w:t>
            </w:r>
          </w:p>
        </w:tc>
        <w:tc>
          <w:tcPr>
            <w:tcW w:w="851" w:type="dxa"/>
            <w:gridSpan w:val="2"/>
            <w:tcMar>
              <w:top w:w="30" w:type="dxa"/>
              <w:left w:w="45" w:type="dxa"/>
              <w:bottom w:w="30" w:type="dxa"/>
              <w:right w:w="45" w:type="dxa"/>
            </w:tcMar>
            <w:vAlign w:val="center"/>
          </w:tcPr>
          <w:p w14:paraId="1081A1F4"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40</w:t>
            </w:r>
          </w:p>
        </w:tc>
        <w:tc>
          <w:tcPr>
            <w:tcW w:w="850" w:type="dxa"/>
            <w:gridSpan w:val="2"/>
            <w:tcMar>
              <w:top w:w="30" w:type="dxa"/>
              <w:left w:w="45" w:type="dxa"/>
              <w:bottom w:w="30" w:type="dxa"/>
              <w:right w:w="45" w:type="dxa"/>
            </w:tcMar>
            <w:vAlign w:val="center"/>
          </w:tcPr>
          <w:p w14:paraId="582ED0C6"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80</w:t>
            </w:r>
          </w:p>
        </w:tc>
        <w:tc>
          <w:tcPr>
            <w:tcW w:w="995" w:type="dxa"/>
            <w:gridSpan w:val="2"/>
            <w:tcMar>
              <w:top w:w="30" w:type="dxa"/>
              <w:left w:w="45" w:type="dxa"/>
              <w:bottom w:w="30" w:type="dxa"/>
              <w:right w:w="45" w:type="dxa"/>
            </w:tcMar>
            <w:vAlign w:val="center"/>
          </w:tcPr>
          <w:p w14:paraId="170C328B"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8</w:t>
            </w:r>
          </w:p>
        </w:tc>
        <w:tc>
          <w:tcPr>
            <w:tcW w:w="1991" w:type="dxa"/>
            <w:tcMar>
              <w:top w:w="30" w:type="dxa"/>
              <w:left w:w="45" w:type="dxa"/>
              <w:bottom w:w="30" w:type="dxa"/>
              <w:right w:w="45" w:type="dxa"/>
            </w:tcMar>
            <w:vAlign w:val="center"/>
          </w:tcPr>
          <w:p w14:paraId="49FBC694" w14:textId="77777777" w:rsidR="00F7765E" w:rsidRPr="00975D15" w:rsidRDefault="00F7765E" w:rsidP="00437FD7">
            <w:pPr>
              <w:jc w:val="center"/>
              <w:rPr>
                <w:rFonts w:ascii="AvantGarde Bk BT" w:eastAsia="Calibri" w:hAnsi="AvantGarde Bk BT" w:cs="Calibri"/>
                <w:color w:val="000000" w:themeColor="text1"/>
                <w:sz w:val="18"/>
                <w:szCs w:val="18"/>
              </w:rPr>
            </w:pPr>
          </w:p>
        </w:tc>
      </w:tr>
      <w:tr w:rsidR="00975D15" w:rsidRPr="00975D15" w14:paraId="598C0A32" w14:textId="77777777" w:rsidTr="00437FD7">
        <w:trPr>
          <w:trHeight w:val="300"/>
          <w:jc w:val="center"/>
        </w:trPr>
        <w:tc>
          <w:tcPr>
            <w:tcW w:w="3112" w:type="dxa"/>
            <w:tcMar>
              <w:top w:w="30" w:type="dxa"/>
              <w:left w:w="45" w:type="dxa"/>
              <w:bottom w:w="30" w:type="dxa"/>
              <w:right w:w="45" w:type="dxa"/>
            </w:tcMar>
            <w:vAlign w:val="center"/>
          </w:tcPr>
          <w:p w14:paraId="5A42DE4F"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Microbiología de alimentos II</w:t>
            </w:r>
          </w:p>
        </w:tc>
        <w:tc>
          <w:tcPr>
            <w:tcW w:w="709" w:type="dxa"/>
            <w:gridSpan w:val="2"/>
            <w:tcMar>
              <w:top w:w="30" w:type="dxa"/>
              <w:left w:w="45" w:type="dxa"/>
              <w:bottom w:w="30" w:type="dxa"/>
              <w:right w:w="45" w:type="dxa"/>
            </w:tcMar>
            <w:vAlign w:val="center"/>
          </w:tcPr>
          <w:p w14:paraId="52576539"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CT</w:t>
            </w:r>
          </w:p>
        </w:tc>
        <w:tc>
          <w:tcPr>
            <w:tcW w:w="850" w:type="dxa"/>
            <w:gridSpan w:val="2"/>
            <w:tcMar>
              <w:top w:w="30" w:type="dxa"/>
              <w:left w:w="45" w:type="dxa"/>
              <w:bottom w:w="30" w:type="dxa"/>
              <w:right w:w="45" w:type="dxa"/>
            </w:tcMar>
            <w:vAlign w:val="center"/>
          </w:tcPr>
          <w:p w14:paraId="7DD32474"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40</w:t>
            </w:r>
          </w:p>
        </w:tc>
        <w:tc>
          <w:tcPr>
            <w:tcW w:w="851" w:type="dxa"/>
            <w:gridSpan w:val="2"/>
            <w:tcMar>
              <w:top w:w="30" w:type="dxa"/>
              <w:left w:w="45" w:type="dxa"/>
              <w:bottom w:w="30" w:type="dxa"/>
              <w:right w:w="45" w:type="dxa"/>
            </w:tcMar>
            <w:vAlign w:val="center"/>
          </w:tcPr>
          <w:p w14:paraId="282A73CC"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40</w:t>
            </w:r>
          </w:p>
        </w:tc>
        <w:tc>
          <w:tcPr>
            <w:tcW w:w="850" w:type="dxa"/>
            <w:gridSpan w:val="2"/>
            <w:tcMar>
              <w:top w:w="30" w:type="dxa"/>
              <w:left w:w="45" w:type="dxa"/>
              <w:bottom w:w="30" w:type="dxa"/>
              <w:right w:w="45" w:type="dxa"/>
            </w:tcMar>
            <w:vAlign w:val="center"/>
          </w:tcPr>
          <w:p w14:paraId="7FA9241C"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80</w:t>
            </w:r>
          </w:p>
        </w:tc>
        <w:tc>
          <w:tcPr>
            <w:tcW w:w="995" w:type="dxa"/>
            <w:gridSpan w:val="2"/>
            <w:tcMar>
              <w:top w:w="30" w:type="dxa"/>
              <w:left w:w="45" w:type="dxa"/>
              <w:bottom w:w="30" w:type="dxa"/>
              <w:right w:w="45" w:type="dxa"/>
            </w:tcMar>
            <w:vAlign w:val="center"/>
          </w:tcPr>
          <w:p w14:paraId="16DB3F8F"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8</w:t>
            </w:r>
          </w:p>
        </w:tc>
        <w:tc>
          <w:tcPr>
            <w:tcW w:w="1991" w:type="dxa"/>
            <w:tcMar>
              <w:top w:w="30" w:type="dxa"/>
              <w:left w:w="45" w:type="dxa"/>
              <w:bottom w:w="30" w:type="dxa"/>
              <w:right w:w="45" w:type="dxa"/>
            </w:tcMar>
            <w:vAlign w:val="center"/>
          </w:tcPr>
          <w:p w14:paraId="74220E50"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Microbiología de los alimentos I</w:t>
            </w:r>
          </w:p>
        </w:tc>
      </w:tr>
      <w:tr w:rsidR="00975D15" w:rsidRPr="00975D15" w14:paraId="010B8451" w14:textId="77777777" w:rsidTr="00437FD7">
        <w:trPr>
          <w:trHeight w:val="300"/>
          <w:jc w:val="center"/>
        </w:trPr>
        <w:tc>
          <w:tcPr>
            <w:tcW w:w="3112" w:type="dxa"/>
            <w:tcMar>
              <w:top w:w="30" w:type="dxa"/>
              <w:left w:w="45" w:type="dxa"/>
              <w:bottom w:w="30" w:type="dxa"/>
              <w:right w:w="45" w:type="dxa"/>
            </w:tcMar>
            <w:vAlign w:val="center"/>
          </w:tcPr>
          <w:p w14:paraId="6C70192C"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Toxicología de alimentos II</w:t>
            </w:r>
          </w:p>
        </w:tc>
        <w:tc>
          <w:tcPr>
            <w:tcW w:w="709" w:type="dxa"/>
            <w:gridSpan w:val="2"/>
            <w:tcMar>
              <w:top w:w="30" w:type="dxa"/>
              <w:left w:w="45" w:type="dxa"/>
              <w:bottom w:w="30" w:type="dxa"/>
              <w:right w:w="45" w:type="dxa"/>
            </w:tcMar>
            <w:vAlign w:val="center"/>
          </w:tcPr>
          <w:p w14:paraId="2382943D"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CT</w:t>
            </w:r>
          </w:p>
        </w:tc>
        <w:tc>
          <w:tcPr>
            <w:tcW w:w="850" w:type="dxa"/>
            <w:gridSpan w:val="2"/>
            <w:tcMar>
              <w:top w:w="30" w:type="dxa"/>
              <w:left w:w="45" w:type="dxa"/>
              <w:bottom w:w="30" w:type="dxa"/>
              <w:right w:w="45" w:type="dxa"/>
            </w:tcMar>
            <w:vAlign w:val="center"/>
          </w:tcPr>
          <w:p w14:paraId="637DA753"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40</w:t>
            </w:r>
          </w:p>
        </w:tc>
        <w:tc>
          <w:tcPr>
            <w:tcW w:w="851" w:type="dxa"/>
            <w:gridSpan w:val="2"/>
            <w:tcMar>
              <w:top w:w="30" w:type="dxa"/>
              <w:left w:w="45" w:type="dxa"/>
              <w:bottom w:w="30" w:type="dxa"/>
              <w:right w:w="45" w:type="dxa"/>
            </w:tcMar>
            <w:vAlign w:val="center"/>
          </w:tcPr>
          <w:p w14:paraId="6688F9B6"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40</w:t>
            </w:r>
          </w:p>
        </w:tc>
        <w:tc>
          <w:tcPr>
            <w:tcW w:w="850" w:type="dxa"/>
            <w:gridSpan w:val="2"/>
            <w:tcMar>
              <w:top w:w="30" w:type="dxa"/>
              <w:left w:w="45" w:type="dxa"/>
              <w:bottom w:w="30" w:type="dxa"/>
              <w:right w:w="45" w:type="dxa"/>
            </w:tcMar>
            <w:vAlign w:val="center"/>
          </w:tcPr>
          <w:p w14:paraId="2FE09DCD"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80</w:t>
            </w:r>
          </w:p>
        </w:tc>
        <w:tc>
          <w:tcPr>
            <w:tcW w:w="995" w:type="dxa"/>
            <w:gridSpan w:val="2"/>
            <w:tcMar>
              <w:top w:w="30" w:type="dxa"/>
              <w:left w:w="45" w:type="dxa"/>
              <w:bottom w:w="30" w:type="dxa"/>
              <w:right w:w="45" w:type="dxa"/>
            </w:tcMar>
            <w:vAlign w:val="center"/>
          </w:tcPr>
          <w:p w14:paraId="57127D6A"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8</w:t>
            </w:r>
          </w:p>
        </w:tc>
        <w:tc>
          <w:tcPr>
            <w:tcW w:w="1991" w:type="dxa"/>
            <w:tcMar>
              <w:top w:w="30" w:type="dxa"/>
              <w:left w:w="45" w:type="dxa"/>
              <w:bottom w:w="30" w:type="dxa"/>
              <w:right w:w="45" w:type="dxa"/>
            </w:tcMar>
            <w:vAlign w:val="center"/>
          </w:tcPr>
          <w:p w14:paraId="7B623155" w14:textId="77777777" w:rsidR="00F7765E" w:rsidRPr="00975D15" w:rsidRDefault="00753AA2" w:rsidP="00437FD7">
            <w:pPr>
              <w:jc w:val="center"/>
              <w:rPr>
                <w:rFonts w:ascii="AvantGarde Bk BT" w:eastAsia="Calibri" w:hAnsi="AvantGarde Bk BT" w:cs="Calibri"/>
                <w:color w:val="000000" w:themeColor="text1"/>
                <w:sz w:val="18"/>
                <w:szCs w:val="18"/>
              </w:rPr>
            </w:pPr>
            <w:r w:rsidRPr="00975D15">
              <w:rPr>
                <w:rFonts w:ascii="AvantGarde Bk BT" w:eastAsia="Calibri" w:hAnsi="AvantGarde Bk BT" w:cs="Calibri"/>
                <w:color w:val="000000" w:themeColor="text1"/>
                <w:sz w:val="18"/>
                <w:szCs w:val="18"/>
              </w:rPr>
              <w:t>Toxicología de los alimentos I</w:t>
            </w:r>
          </w:p>
        </w:tc>
      </w:tr>
      <w:tr w:rsidR="00F7765E" w:rsidRPr="00975D15" w14:paraId="148BF03D" w14:textId="77777777" w:rsidTr="00437FD7">
        <w:trPr>
          <w:trHeight w:val="300"/>
          <w:jc w:val="center"/>
        </w:trPr>
        <w:tc>
          <w:tcPr>
            <w:tcW w:w="3112" w:type="dxa"/>
            <w:tcMar>
              <w:top w:w="30" w:type="dxa"/>
              <w:left w:w="45" w:type="dxa"/>
              <w:bottom w:w="30" w:type="dxa"/>
              <w:right w:w="45" w:type="dxa"/>
            </w:tcMar>
            <w:vAlign w:val="center"/>
          </w:tcPr>
          <w:p w14:paraId="31DFC369" w14:textId="77777777" w:rsidR="00F7765E" w:rsidRPr="00975D15" w:rsidRDefault="00753AA2" w:rsidP="00437FD7">
            <w:pPr>
              <w:jc w:val="center"/>
              <w:rPr>
                <w:rFonts w:ascii="AvantGarde Bk BT" w:eastAsia="Calibri" w:hAnsi="AvantGarde Bk BT" w:cs="Calibri"/>
                <w:b/>
                <w:color w:val="000000" w:themeColor="text1"/>
                <w:sz w:val="18"/>
                <w:szCs w:val="18"/>
              </w:rPr>
            </w:pPr>
            <w:r w:rsidRPr="00975D15">
              <w:rPr>
                <w:rFonts w:ascii="AvantGarde Bk BT" w:eastAsia="Calibri" w:hAnsi="AvantGarde Bk BT" w:cs="Calibri"/>
                <w:b/>
                <w:color w:val="000000" w:themeColor="text1"/>
                <w:sz w:val="18"/>
                <w:szCs w:val="18"/>
              </w:rPr>
              <w:t>Totales:</w:t>
            </w:r>
          </w:p>
        </w:tc>
        <w:tc>
          <w:tcPr>
            <w:tcW w:w="709" w:type="dxa"/>
            <w:gridSpan w:val="2"/>
            <w:tcMar>
              <w:top w:w="30" w:type="dxa"/>
              <w:left w:w="45" w:type="dxa"/>
              <w:bottom w:w="30" w:type="dxa"/>
              <w:right w:w="45" w:type="dxa"/>
            </w:tcMar>
            <w:vAlign w:val="center"/>
          </w:tcPr>
          <w:p w14:paraId="70585E85" w14:textId="77777777" w:rsidR="00F7765E" w:rsidRPr="00975D15" w:rsidRDefault="00F7765E" w:rsidP="00437FD7">
            <w:pPr>
              <w:jc w:val="center"/>
              <w:rPr>
                <w:rFonts w:ascii="AvantGarde Bk BT" w:eastAsia="Calibri" w:hAnsi="AvantGarde Bk BT" w:cs="Calibri"/>
                <w:b/>
                <w:color w:val="000000" w:themeColor="text1"/>
                <w:sz w:val="18"/>
                <w:szCs w:val="18"/>
              </w:rPr>
            </w:pPr>
          </w:p>
        </w:tc>
        <w:tc>
          <w:tcPr>
            <w:tcW w:w="850" w:type="dxa"/>
            <w:gridSpan w:val="2"/>
            <w:tcMar>
              <w:top w:w="30" w:type="dxa"/>
              <w:left w:w="45" w:type="dxa"/>
              <w:bottom w:w="30" w:type="dxa"/>
              <w:right w:w="45" w:type="dxa"/>
            </w:tcMar>
            <w:vAlign w:val="center"/>
          </w:tcPr>
          <w:p w14:paraId="092F15AF" w14:textId="77777777" w:rsidR="00F7765E" w:rsidRPr="00975D15" w:rsidRDefault="00753AA2" w:rsidP="00437FD7">
            <w:pPr>
              <w:jc w:val="center"/>
              <w:rPr>
                <w:rFonts w:ascii="AvantGarde Bk BT" w:eastAsia="Calibri" w:hAnsi="AvantGarde Bk BT" w:cs="Calibri"/>
                <w:b/>
                <w:color w:val="000000" w:themeColor="text1"/>
                <w:sz w:val="18"/>
                <w:szCs w:val="18"/>
              </w:rPr>
            </w:pPr>
            <w:r w:rsidRPr="00975D15">
              <w:rPr>
                <w:rFonts w:ascii="AvantGarde Bk BT" w:eastAsia="Calibri" w:hAnsi="AvantGarde Bk BT" w:cs="Calibri"/>
                <w:b/>
                <w:color w:val="000000" w:themeColor="text1"/>
                <w:sz w:val="18"/>
                <w:szCs w:val="18"/>
              </w:rPr>
              <w:t>200</w:t>
            </w:r>
          </w:p>
        </w:tc>
        <w:tc>
          <w:tcPr>
            <w:tcW w:w="851" w:type="dxa"/>
            <w:gridSpan w:val="2"/>
            <w:tcMar>
              <w:top w:w="30" w:type="dxa"/>
              <w:left w:w="45" w:type="dxa"/>
              <w:bottom w:w="30" w:type="dxa"/>
              <w:right w:w="45" w:type="dxa"/>
            </w:tcMar>
            <w:vAlign w:val="center"/>
          </w:tcPr>
          <w:p w14:paraId="6E5F9218" w14:textId="77777777" w:rsidR="00F7765E" w:rsidRPr="00975D15" w:rsidRDefault="00753AA2" w:rsidP="00437FD7">
            <w:pPr>
              <w:jc w:val="center"/>
              <w:rPr>
                <w:rFonts w:ascii="AvantGarde Bk BT" w:eastAsia="Calibri" w:hAnsi="AvantGarde Bk BT" w:cs="Calibri"/>
                <w:b/>
                <w:color w:val="000000" w:themeColor="text1"/>
                <w:sz w:val="18"/>
                <w:szCs w:val="18"/>
              </w:rPr>
            </w:pPr>
            <w:r w:rsidRPr="00975D15">
              <w:rPr>
                <w:rFonts w:ascii="AvantGarde Bk BT" w:eastAsia="Calibri" w:hAnsi="AvantGarde Bk BT" w:cs="Calibri"/>
                <w:b/>
                <w:color w:val="000000" w:themeColor="text1"/>
                <w:sz w:val="18"/>
                <w:szCs w:val="18"/>
              </w:rPr>
              <w:t>200</w:t>
            </w:r>
          </w:p>
        </w:tc>
        <w:tc>
          <w:tcPr>
            <w:tcW w:w="850" w:type="dxa"/>
            <w:gridSpan w:val="2"/>
            <w:tcMar>
              <w:top w:w="30" w:type="dxa"/>
              <w:left w:w="45" w:type="dxa"/>
              <w:bottom w:w="30" w:type="dxa"/>
              <w:right w:w="45" w:type="dxa"/>
            </w:tcMar>
            <w:vAlign w:val="center"/>
          </w:tcPr>
          <w:p w14:paraId="63749369" w14:textId="77777777" w:rsidR="00F7765E" w:rsidRPr="00975D15" w:rsidRDefault="00753AA2" w:rsidP="00437FD7">
            <w:pPr>
              <w:jc w:val="center"/>
              <w:rPr>
                <w:rFonts w:ascii="AvantGarde Bk BT" w:eastAsia="Calibri" w:hAnsi="AvantGarde Bk BT" w:cs="Calibri"/>
                <w:b/>
                <w:color w:val="000000" w:themeColor="text1"/>
                <w:sz w:val="18"/>
                <w:szCs w:val="18"/>
              </w:rPr>
            </w:pPr>
            <w:r w:rsidRPr="00975D15">
              <w:rPr>
                <w:rFonts w:ascii="AvantGarde Bk BT" w:eastAsia="Calibri" w:hAnsi="AvantGarde Bk BT" w:cs="Calibri"/>
                <w:b/>
                <w:color w:val="000000" w:themeColor="text1"/>
                <w:sz w:val="18"/>
                <w:szCs w:val="18"/>
              </w:rPr>
              <w:t>400</w:t>
            </w:r>
          </w:p>
        </w:tc>
        <w:tc>
          <w:tcPr>
            <w:tcW w:w="995" w:type="dxa"/>
            <w:gridSpan w:val="2"/>
            <w:tcMar>
              <w:top w:w="30" w:type="dxa"/>
              <w:left w:w="45" w:type="dxa"/>
              <w:bottom w:w="30" w:type="dxa"/>
              <w:right w:w="45" w:type="dxa"/>
            </w:tcMar>
            <w:vAlign w:val="center"/>
          </w:tcPr>
          <w:p w14:paraId="0A48042E" w14:textId="77777777" w:rsidR="00F7765E" w:rsidRPr="00975D15" w:rsidRDefault="00753AA2" w:rsidP="00437FD7">
            <w:pPr>
              <w:jc w:val="center"/>
              <w:rPr>
                <w:rFonts w:ascii="AvantGarde Bk BT" w:eastAsia="Calibri" w:hAnsi="AvantGarde Bk BT" w:cs="Calibri"/>
                <w:b/>
                <w:color w:val="000000" w:themeColor="text1"/>
                <w:sz w:val="18"/>
                <w:szCs w:val="18"/>
              </w:rPr>
            </w:pPr>
            <w:r w:rsidRPr="00975D15">
              <w:rPr>
                <w:rFonts w:ascii="AvantGarde Bk BT" w:eastAsia="Calibri" w:hAnsi="AvantGarde Bk BT" w:cs="Calibri"/>
                <w:b/>
                <w:color w:val="000000" w:themeColor="text1"/>
                <w:sz w:val="18"/>
                <w:szCs w:val="18"/>
              </w:rPr>
              <w:t>40</w:t>
            </w:r>
          </w:p>
        </w:tc>
        <w:tc>
          <w:tcPr>
            <w:tcW w:w="1991" w:type="dxa"/>
            <w:vAlign w:val="center"/>
          </w:tcPr>
          <w:p w14:paraId="07D514CF" w14:textId="77777777" w:rsidR="00F7765E" w:rsidRPr="00975D15" w:rsidRDefault="00F7765E" w:rsidP="00437FD7">
            <w:pPr>
              <w:jc w:val="center"/>
              <w:rPr>
                <w:rFonts w:ascii="AvantGarde Bk BT" w:eastAsia="Calibri" w:hAnsi="AvantGarde Bk BT" w:cs="Calibri"/>
                <w:color w:val="000000" w:themeColor="text1"/>
                <w:sz w:val="18"/>
                <w:szCs w:val="18"/>
              </w:rPr>
            </w:pPr>
          </w:p>
        </w:tc>
      </w:tr>
    </w:tbl>
    <w:p w14:paraId="578C1FFD" w14:textId="77777777" w:rsidR="00F7765E" w:rsidRPr="00975D15" w:rsidRDefault="00F7765E" w:rsidP="00437FD7">
      <w:pPr>
        <w:jc w:val="both"/>
        <w:rPr>
          <w:rFonts w:ascii="AvantGarde Bk BT" w:eastAsia="Calibri" w:hAnsi="AvantGarde Bk BT" w:cs="Calibri"/>
          <w:color w:val="000000" w:themeColor="text1"/>
          <w:sz w:val="22"/>
          <w:szCs w:val="22"/>
        </w:rPr>
      </w:pPr>
    </w:p>
    <w:p w14:paraId="2621347F" w14:textId="77777777" w:rsidR="007A6D93" w:rsidRPr="00975D15" w:rsidRDefault="007A6D93">
      <w:pPr>
        <w:rPr>
          <w:rFonts w:ascii="AvantGarde Bk BT" w:eastAsia="Calibri" w:hAnsi="AvantGarde Bk BT" w:cs="Calibri"/>
          <w:b/>
          <w:bCs/>
          <w:color w:val="000000" w:themeColor="text1"/>
          <w:sz w:val="22"/>
          <w:szCs w:val="22"/>
        </w:rPr>
      </w:pPr>
      <w:r w:rsidRPr="00975D15">
        <w:rPr>
          <w:rFonts w:ascii="AvantGarde Bk BT" w:eastAsia="Calibri" w:hAnsi="AvantGarde Bk BT" w:cs="Calibri"/>
          <w:b/>
          <w:bCs/>
          <w:color w:val="000000" w:themeColor="text1"/>
          <w:sz w:val="22"/>
          <w:szCs w:val="22"/>
        </w:rPr>
        <w:br w:type="page"/>
      </w:r>
    </w:p>
    <w:p w14:paraId="35B3FFDB" w14:textId="76EABB52" w:rsidR="00F7765E" w:rsidRPr="00975D15" w:rsidRDefault="00753AA2" w:rsidP="00437FD7">
      <w:pPr>
        <w:jc w:val="center"/>
        <w:rPr>
          <w:rFonts w:ascii="AvantGarde Bk BT" w:eastAsia="Calibri" w:hAnsi="AvantGarde Bk BT" w:cs="Calibri"/>
          <w:b/>
          <w:bCs/>
          <w:color w:val="000000" w:themeColor="text1"/>
          <w:sz w:val="22"/>
          <w:szCs w:val="22"/>
        </w:rPr>
      </w:pPr>
      <w:r w:rsidRPr="00975D15">
        <w:rPr>
          <w:rFonts w:ascii="AvantGarde Bk BT" w:eastAsia="Calibri" w:hAnsi="AvantGarde Bk BT" w:cs="Calibri"/>
          <w:b/>
          <w:bCs/>
          <w:color w:val="000000" w:themeColor="text1"/>
          <w:sz w:val="22"/>
          <w:szCs w:val="22"/>
        </w:rPr>
        <w:lastRenderedPageBreak/>
        <w:t>Área de Formación Optativa Abierta</w:t>
      </w:r>
    </w:p>
    <w:tbl>
      <w:tblPr>
        <w:tblStyle w:val="a7"/>
        <w:tblW w:w="949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3"/>
        <w:gridCol w:w="709"/>
        <w:gridCol w:w="850"/>
        <w:gridCol w:w="987"/>
        <w:gridCol w:w="850"/>
        <w:gridCol w:w="993"/>
        <w:gridCol w:w="1706"/>
      </w:tblGrid>
      <w:tr w:rsidR="00975D15" w:rsidRPr="00975D15" w14:paraId="71526DC5" w14:textId="77777777" w:rsidTr="006110A0">
        <w:trPr>
          <w:trHeight w:val="300"/>
          <w:jc w:val="center"/>
        </w:trPr>
        <w:tc>
          <w:tcPr>
            <w:tcW w:w="3403" w:type="dxa"/>
            <w:tcMar>
              <w:top w:w="30" w:type="dxa"/>
              <w:left w:w="45" w:type="dxa"/>
              <w:bottom w:w="30" w:type="dxa"/>
              <w:right w:w="45" w:type="dxa"/>
            </w:tcMar>
            <w:vAlign w:val="center"/>
          </w:tcPr>
          <w:p w14:paraId="556B5152" w14:textId="77777777" w:rsidR="00F7765E" w:rsidRPr="00975D15" w:rsidRDefault="00753AA2" w:rsidP="006110A0">
            <w:pPr>
              <w:jc w:val="center"/>
              <w:rPr>
                <w:rFonts w:ascii="AvantGarde Bk BT" w:eastAsia="Calibri" w:hAnsi="AvantGarde Bk BT" w:cs="Calibri"/>
                <w:b/>
                <w:bCs/>
                <w:color w:val="000000" w:themeColor="text1"/>
                <w:sz w:val="20"/>
                <w:szCs w:val="20"/>
              </w:rPr>
            </w:pPr>
            <w:r w:rsidRPr="00975D15">
              <w:rPr>
                <w:rFonts w:ascii="AvantGarde Bk BT" w:eastAsia="Calibri" w:hAnsi="AvantGarde Bk BT" w:cs="Calibri"/>
                <w:b/>
                <w:bCs/>
                <w:color w:val="000000" w:themeColor="text1"/>
                <w:sz w:val="20"/>
                <w:szCs w:val="20"/>
              </w:rPr>
              <w:t>Unidades de Aprendizaje</w:t>
            </w:r>
          </w:p>
        </w:tc>
        <w:tc>
          <w:tcPr>
            <w:tcW w:w="709" w:type="dxa"/>
            <w:tcMar>
              <w:top w:w="30" w:type="dxa"/>
              <w:left w:w="45" w:type="dxa"/>
              <w:bottom w:w="30" w:type="dxa"/>
              <w:right w:w="45" w:type="dxa"/>
            </w:tcMar>
            <w:vAlign w:val="center"/>
          </w:tcPr>
          <w:p w14:paraId="111B8BB0" w14:textId="77777777" w:rsidR="00F7765E" w:rsidRPr="00975D15" w:rsidRDefault="00753AA2" w:rsidP="00437FD7">
            <w:pPr>
              <w:jc w:val="both"/>
              <w:rPr>
                <w:rFonts w:ascii="AvantGarde Bk BT" w:eastAsia="Calibri" w:hAnsi="AvantGarde Bk BT" w:cs="Calibri"/>
                <w:b/>
                <w:bCs/>
                <w:color w:val="000000" w:themeColor="text1"/>
                <w:sz w:val="20"/>
                <w:szCs w:val="20"/>
              </w:rPr>
            </w:pPr>
            <w:r w:rsidRPr="00975D15">
              <w:rPr>
                <w:rFonts w:ascii="AvantGarde Bk BT" w:eastAsia="Calibri" w:hAnsi="AvantGarde Bk BT" w:cs="Calibri"/>
                <w:b/>
                <w:bCs/>
                <w:color w:val="000000" w:themeColor="text1"/>
                <w:sz w:val="20"/>
                <w:szCs w:val="20"/>
              </w:rPr>
              <w:t>Tipo</w:t>
            </w:r>
          </w:p>
        </w:tc>
        <w:tc>
          <w:tcPr>
            <w:tcW w:w="850" w:type="dxa"/>
            <w:tcMar>
              <w:top w:w="30" w:type="dxa"/>
              <w:left w:w="45" w:type="dxa"/>
              <w:bottom w:w="30" w:type="dxa"/>
              <w:right w:w="45" w:type="dxa"/>
            </w:tcMar>
            <w:vAlign w:val="center"/>
          </w:tcPr>
          <w:p w14:paraId="68CA8AB2" w14:textId="77777777" w:rsidR="00F7765E" w:rsidRPr="00975D15" w:rsidRDefault="00753AA2" w:rsidP="00437FD7">
            <w:pPr>
              <w:jc w:val="both"/>
              <w:rPr>
                <w:rFonts w:ascii="AvantGarde Bk BT" w:eastAsia="Calibri" w:hAnsi="AvantGarde Bk BT" w:cs="Calibri"/>
                <w:b/>
                <w:bCs/>
                <w:color w:val="000000" w:themeColor="text1"/>
                <w:sz w:val="20"/>
                <w:szCs w:val="20"/>
              </w:rPr>
            </w:pPr>
            <w:r w:rsidRPr="00975D15">
              <w:rPr>
                <w:rFonts w:ascii="AvantGarde Bk BT" w:eastAsia="Calibri" w:hAnsi="AvantGarde Bk BT" w:cs="Calibri"/>
                <w:b/>
                <w:bCs/>
                <w:color w:val="000000" w:themeColor="text1"/>
                <w:sz w:val="20"/>
                <w:szCs w:val="20"/>
              </w:rPr>
              <w:t>Horas Teoría</w:t>
            </w:r>
          </w:p>
        </w:tc>
        <w:tc>
          <w:tcPr>
            <w:tcW w:w="987" w:type="dxa"/>
            <w:tcMar>
              <w:top w:w="30" w:type="dxa"/>
              <w:left w:w="45" w:type="dxa"/>
              <w:bottom w:w="30" w:type="dxa"/>
              <w:right w:w="45" w:type="dxa"/>
            </w:tcMar>
            <w:vAlign w:val="center"/>
          </w:tcPr>
          <w:p w14:paraId="3D37AB80" w14:textId="77777777" w:rsidR="00F7765E" w:rsidRPr="00975D15" w:rsidRDefault="00753AA2" w:rsidP="00437FD7">
            <w:pPr>
              <w:jc w:val="both"/>
              <w:rPr>
                <w:rFonts w:ascii="AvantGarde Bk BT" w:eastAsia="Calibri" w:hAnsi="AvantGarde Bk BT" w:cs="Calibri"/>
                <w:b/>
                <w:bCs/>
                <w:color w:val="000000" w:themeColor="text1"/>
                <w:sz w:val="20"/>
                <w:szCs w:val="20"/>
              </w:rPr>
            </w:pPr>
            <w:r w:rsidRPr="00975D15">
              <w:rPr>
                <w:rFonts w:ascii="AvantGarde Bk BT" w:eastAsia="Calibri" w:hAnsi="AvantGarde Bk BT" w:cs="Calibri"/>
                <w:b/>
                <w:bCs/>
                <w:color w:val="000000" w:themeColor="text1"/>
                <w:sz w:val="20"/>
                <w:szCs w:val="20"/>
              </w:rPr>
              <w:t>Horas Práctica</w:t>
            </w:r>
          </w:p>
        </w:tc>
        <w:tc>
          <w:tcPr>
            <w:tcW w:w="850" w:type="dxa"/>
            <w:tcMar>
              <w:top w:w="30" w:type="dxa"/>
              <w:left w:w="45" w:type="dxa"/>
              <w:bottom w:w="30" w:type="dxa"/>
              <w:right w:w="45" w:type="dxa"/>
            </w:tcMar>
            <w:vAlign w:val="center"/>
          </w:tcPr>
          <w:p w14:paraId="1BBB295D" w14:textId="77777777" w:rsidR="00F7765E" w:rsidRPr="00975D15" w:rsidRDefault="00753AA2" w:rsidP="00437FD7">
            <w:pPr>
              <w:jc w:val="both"/>
              <w:rPr>
                <w:rFonts w:ascii="AvantGarde Bk BT" w:eastAsia="Calibri" w:hAnsi="AvantGarde Bk BT" w:cs="Calibri"/>
                <w:b/>
                <w:bCs/>
                <w:color w:val="000000" w:themeColor="text1"/>
                <w:sz w:val="20"/>
                <w:szCs w:val="20"/>
              </w:rPr>
            </w:pPr>
            <w:r w:rsidRPr="00975D15">
              <w:rPr>
                <w:rFonts w:ascii="AvantGarde Bk BT" w:eastAsia="Calibri" w:hAnsi="AvantGarde Bk BT" w:cs="Calibri"/>
                <w:b/>
                <w:bCs/>
                <w:color w:val="000000" w:themeColor="text1"/>
                <w:sz w:val="20"/>
                <w:szCs w:val="20"/>
              </w:rPr>
              <w:t>Horas Totales</w:t>
            </w:r>
          </w:p>
        </w:tc>
        <w:tc>
          <w:tcPr>
            <w:tcW w:w="993" w:type="dxa"/>
            <w:tcMar>
              <w:top w:w="30" w:type="dxa"/>
              <w:left w:w="45" w:type="dxa"/>
              <w:bottom w:w="30" w:type="dxa"/>
              <w:right w:w="45" w:type="dxa"/>
            </w:tcMar>
            <w:vAlign w:val="center"/>
          </w:tcPr>
          <w:p w14:paraId="762EA2C8" w14:textId="77777777" w:rsidR="00F7765E" w:rsidRPr="00975D15" w:rsidRDefault="00753AA2" w:rsidP="00437FD7">
            <w:pPr>
              <w:jc w:val="both"/>
              <w:rPr>
                <w:rFonts w:ascii="AvantGarde Bk BT" w:eastAsia="Calibri" w:hAnsi="AvantGarde Bk BT" w:cs="Calibri"/>
                <w:b/>
                <w:bCs/>
                <w:color w:val="000000" w:themeColor="text1"/>
                <w:sz w:val="20"/>
                <w:szCs w:val="20"/>
              </w:rPr>
            </w:pPr>
            <w:r w:rsidRPr="00975D15">
              <w:rPr>
                <w:rFonts w:ascii="AvantGarde Bk BT" w:eastAsia="Calibri" w:hAnsi="AvantGarde Bk BT" w:cs="Calibri"/>
                <w:b/>
                <w:bCs/>
                <w:color w:val="000000" w:themeColor="text1"/>
                <w:sz w:val="20"/>
                <w:szCs w:val="20"/>
              </w:rPr>
              <w:t>Créditos</w:t>
            </w:r>
          </w:p>
        </w:tc>
        <w:tc>
          <w:tcPr>
            <w:tcW w:w="1706" w:type="dxa"/>
            <w:vAlign w:val="center"/>
          </w:tcPr>
          <w:p w14:paraId="7627D63A" w14:textId="77777777" w:rsidR="00F7765E" w:rsidRPr="00975D15" w:rsidRDefault="00753AA2" w:rsidP="00437FD7">
            <w:pPr>
              <w:jc w:val="both"/>
              <w:rPr>
                <w:rFonts w:ascii="AvantGarde Bk BT" w:eastAsia="Calibri" w:hAnsi="AvantGarde Bk BT" w:cs="Calibri"/>
                <w:b/>
                <w:bCs/>
                <w:color w:val="000000" w:themeColor="text1"/>
                <w:sz w:val="20"/>
                <w:szCs w:val="20"/>
              </w:rPr>
            </w:pPr>
            <w:r w:rsidRPr="00975D15">
              <w:rPr>
                <w:rFonts w:ascii="AvantGarde Bk BT" w:eastAsia="Calibri" w:hAnsi="AvantGarde Bk BT" w:cs="Calibri"/>
                <w:b/>
                <w:bCs/>
                <w:color w:val="000000" w:themeColor="text1"/>
                <w:sz w:val="20"/>
                <w:szCs w:val="20"/>
              </w:rPr>
              <w:t>Prerrequisitos</w:t>
            </w:r>
          </w:p>
        </w:tc>
      </w:tr>
      <w:tr w:rsidR="00975D15" w:rsidRPr="00975D15" w14:paraId="42816638" w14:textId="77777777" w:rsidTr="006110A0">
        <w:trPr>
          <w:trHeight w:val="300"/>
          <w:jc w:val="center"/>
        </w:trPr>
        <w:tc>
          <w:tcPr>
            <w:tcW w:w="3403" w:type="dxa"/>
            <w:tcMar>
              <w:top w:w="30" w:type="dxa"/>
              <w:left w:w="45" w:type="dxa"/>
              <w:bottom w:w="30" w:type="dxa"/>
              <w:right w:w="45" w:type="dxa"/>
            </w:tcMar>
            <w:vAlign w:val="center"/>
          </w:tcPr>
          <w:p w14:paraId="024A24C4"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Optativa I</w:t>
            </w:r>
          </w:p>
        </w:tc>
        <w:tc>
          <w:tcPr>
            <w:tcW w:w="709" w:type="dxa"/>
            <w:tcMar>
              <w:top w:w="30" w:type="dxa"/>
              <w:left w:w="45" w:type="dxa"/>
              <w:bottom w:w="30" w:type="dxa"/>
              <w:right w:w="45" w:type="dxa"/>
            </w:tcMar>
            <w:vAlign w:val="center"/>
          </w:tcPr>
          <w:p w14:paraId="717132F7"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CT</w:t>
            </w:r>
          </w:p>
        </w:tc>
        <w:tc>
          <w:tcPr>
            <w:tcW w:w="850" w:type="dxa"/>
            <w:tcMar>
              <w:top w:w="30" w:type="dxa"/>
              <w:left w:w="45" w:type="dxa"/>
              <w:bottom w:w="30" w:type="dxa"/>
              <w:right w:w="45" w:type="dxa"/>
            </w:tcMar>
            <w:vAlign w:val="center"/>
          </w:tcPr>
          <w:p w14:paraId="1EBD1DAE"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30</w:t>
            </w:r>
          </w:p>
        </w:tc>
        <w:tc>
          <w:tcPr>
            <w:tcW w:w="987" w:type="dxa"/>
            <w:tcMar>
              <w:top w:w="30" w:type="dxa"/>
              <w:left w:w="45" w:type="dxa"/>
              <w:bottom w:w="30" w:type="dxa"/>
              <w:right w:w="45" w:type="dxa"/>
            </w:tcMar>
            <w:vAlign w:val="center"/>
          </w:tcPr>
          <w:p w14:paraId="58284EA3"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30</w:t>
            </w:r>
          </w:p>
        </w:tc>
        <w:tc>
          <w:tcPr>
            <w:tcW w:w="850" w:type="dxa"/>
            <w:tcMar>
              <w:top w:w="30" w:type="dxa"/>
              <w:left w:w="45" w:type="dxa"/>
              <w:bottom w:w="30" w:type="dxa"/>
              <w:right w:w="45" w:type="dxa"/>
            </w:tcMar>
            <w:vAlign w:val="center"/>
          </w:tcPr>
          <w:p w14:paraId="1D5DA66C"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60</w:t>
            </w:r>
          </w:p>
        </w:tc>
        <w:tc>
          <w:tcPr>
            <w:tcW w:w="993" w:type="dxa"/>
            <w:tcMar>
              <w:top w:w="30" w:type="dxa"/>
              <w:left w:w="45" w:type="dxa"/>
              <w:bottom w:w="30" w:type="dxa"/>
              <w:right w:w="45" w:type="dxa"/>
            </w:tcMar>
            <w:vAlign w:val="center"/>
          </w:tcPr>
          <w:p w14:paraId="2CC64398"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6</w:t>
            </w:r>
          </w:p>
        </w:tc>
        <w:tc>
          <w:tcPr>
            <w:tcW w:w="1706" w:type="dxa"/>
            <w:vAlign w:val="center"/>
          </w:tcPr>
          <w:p w14:paraId="4D1BE733" w14:textId="77777777" w:rsidR="00F7765E" w:rsidRPr="00975D15" w:rsidRDefault="00F7765E" w:rsidP="00437FD7">
            <w:pPr>
              <w:jc w:val="center"/>
              <w:rPr>
                <w:rFonts w:ascii="AvantGarde Bk BT" w:eastAsia="Calibri" w:hAnsi="AvantGarde Bk BT" w:cs="Calibri"/>
                <w:color w:val="000000" w:themeColor="text1"/>
                <w:sz w:val="20"/>
                <w:szCs w:val="20"/>
              </w:rPr>
            </w:pPr>
          </w:p>
        </w:tc>
      </w:tr>
      <w:tr w:rsidR="00975D15" w:rsidRPr="00975D15" w14:paraId="49192683" w14:textId="77777777" w:rsidTr="006110A0">
        <w:trPr>
          <w:trHeight w:val="300"/>
          <w:jc w:val="center"/>
        </w:trPr>
        <w:tc>
          <w:tcPr>
            <w:tcW w:w="3403" w:type="dxa"/>
            <w:tcMar>
              <w:top w:w="30" w:type="dxa"/>
              <w:left w:w="45" w:type="dxa"/>
              <w:bottom w:w="30" w:type="dxa"/>
              <w:right w:w="45" w:type="dxa"/>
            </w:tcMar>
            <w:vAlign w:val="center"/>
          </w:tcPr>
          <w:p w14:paraId="793B5240"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Optativa II</w:t>
            </w:r>
          </w:p>
        </w:tc>
        <w:tc>
          <w:tcPr>
            <w:tcW w:w="709" w:type="dxa"/>
            <w:tcMar>
              <w:top w:w="30" w:type="dxa"/>
              <w:left w:w="45" w:type="dxa"/>
              <w:bottom w:w="30" w:type="dxa"/>
              <w:right w:w="45" w:type="dxa"/>
            </w:tcMar>
            <w:vAlign w:val="center"/>
          </w:tcPr>
          <w:p w14:paraId="73CF4E45"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CT</w:t>
            </w:r>
          </w:p>
        </w:tc>
        <w:tc>
          <w:tcPr>
            <w:tcW w:w="850" w:type="dxa"/>
            <w:tcMar>
              <w:top w:w="30" w:type="dxa"/>
              <w:left w:w="45" w:type="dxa"/>
              <w:bottom w:w="30" w:type="dxa"/>
              <w:right w:w="45" w:type="dxa"/>
            </w:tcMar>
            <w:vAlign w:val="center"/>
          </w:tcPr>
          <w:p w14:paraId="72FA91FE"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30</w:t>
            </w:r>
          </w:p>
        </w:tc>
        <w:tc>
          <w:tcPr>
            <w:tcW w:w="987" w:type="dxa"/>
            <w:tcMar>
              <w:top w:w="30" w:type="dxa"/>
              <w:left w:w="45" w:type="dxa"/>
              <w:bottom w:w="30" w:type="dxa"/>
              <w:right w:w="45" w:type="dxa"/>
            </w:tcMar>
            <w:vAlign w:val="center"/>
          </w:tcPr>
          <w:p w14:paraId="11BFB0E4"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30</w:t>
            </w:r>
          </w:p>
        </w:tc>
        <w:tc>
          <w:tcPr>
            <w:tcW w:w="850" w:type="dxa"/>
            <w:tcMar>
              <w:top w:w="30" w:type="dxa"/>
              <w:left w:w="45" w:type="dxa"/>
              <w:bottom w:w="30" w:type="dxa"/>
              <w:right w:w="45" w:type="dxa"/>
            </w:tcMar>
            <w:vAlign w:val="center"/>
          </w:tcPr>
          <w:p w14:paraId="01F1D8CC"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60</w:t>
            </w:r>
          </w:p>
        </w:tc>
        <w:tc>
          <w:tcPr>
            <w:tcW w:w="993" w:type="dxa"/>
            <w:tcMar>
              <w:top w:w="30" w:type="dxa"/>
              <w:left w:w="45" w:type="dxa"/>
              <w:bottom w:w="30" w:type="dxa"/>
              <w:right w:w="45" w:type="dxa"/>
            </w:tcMar>
            <w:vAlign w:val="center"/>
          </w:tcPr>
          <w:p w14:paraId="3616C5E7"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6</w:t>
            </w:r>
          </w:p>
        </w:tc>
        <w:tc>
          <w:tcPr>
            <w:tcW w:w="1706" w:type="dxa"/>
            <w:vAlign w:val="center"/>
          </w:tcPr>
          <w:p w14:paraId="22B306D0" w14:textId="77777777" w:rsidR="00F7765E" w:rsidRPr="00975D15" w:rsidRDefault="00F7765E" w:rsidP="00437FD7">
            <w:pPr>
              <w:jc w:val="center"/>
              <w:rPr>
                <w:rFonts w:ascii="AvantGarde Bk BT" w:eastAsia="Calibri" w:hAnsi="AvantGarde Bk BT" w:cs="Calibri"/>
                <w:color w:val="000000" w:themeColor="text1"/>
                <w:sz w:val="20"/>
                <w:szCs w:val="20"/>
              </w:rPr>
            </w:pPr>
          </w:p>
        </w:tc>
      </w:tr>
      <w:tr w:rsidR="00975D15" w:rsidRPr="00975D15" w14:paraId="26F9AAEC" w14:textId="77777777" w:rsidTr="006110A0">
        <w:trPr>
          <w:trHeight w:val="300"/>
          <w:jc w:val="center"/>
        </w:trPr>
        <w:tc>
          <w:tcPr>
            <w:tcW w:w="3403" w:type="dxa"/>
            <w:tcMar>
              <w:top w:w="30" w:type="dxa"/>
              <w:left w:w="45" w:type="dxa"/>
              <w:bottom w:w="30" w:type="dxa"/>
              <w:right w:w="45" w:type="dxa"/>
            </w:tcMar>
            <w:vAlign w:val="center"/>
          </w:tcPr>
          <w:p w14:paraId="64E75E55"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Optativa III</w:t>
            </w:r>
          </w:p>
        </w:tc>
        <w:tc>
          <w:tcPr>
            <w:tcW w:w="709" w:type="dxa"/>
            <w:tcMar>
              <w:top w:w="30" w:type="dxa"/>
              <w:left w:w="45" w:type="dxa"/>
              <w:bottom w:w="30" w:type="dxa"/>
              <w:right w:w="45" w:type="dxa"/>
            </w:tcMar>
            <w:vAlign w:val="center"/>
          </w:tcPr>
          <w:p w14:paraId="1B1ACE8E"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CT</w:t>
            </w:r>
          </w:p>
        </w:tc>
        <w:tc>
          <w:tcPr>
            <w:tcW w:w="850" w:type="dxa"/>
            <w:tcMar>
              <w:top w:w="30" w:type="dxa"/>
              <w:left w:w="45" w:type="dxa"/>
              <w:bottom w:w="30" w:type="dxa"/>
              <w:right w:w="45" w:type="dxa"/>
            </w:tcMar>
            <w:vAlign w:val="center"/>
          </w:tcPr>
          <w:p w14:paraId="6E72D1BC"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30</w:t>
            </w:r>
          </w:p>
        </w:tc>
        <w:tc>
          <w:tcPr>
            <w:tcW w:w="987" w:type="dxa"/>
            <w:tcMar>
              <w:top w:w="30" w:type="dxa"/>
              <w:left w:w="45" w:type="dxa"/>
              <w:bottom w:w="30" w:type="dxa"/>
              <w:right w:w="45" w:type="dxa"/>
            </w:tcMar>
            <w:vAlign w:val="center"/>
          </w:tcPr>
          <w:p w14:paraId="45E50352"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30</w:t>
            </w:r>
          </w:p>
        </w:tc>
        <w:tc>
          <w:tcPr>
            <w:tcW w:w="850" w:type="dxa"/>
            <w:tcMar>
              <w:top w:w="30" w:type="dxa"/>
              <w:left w:w="45" w:type="dxa"/>
              <w:bottom w:w="30" w:type="dxa"/>
              <w:right w:w="45" w:type="dxa"/>
            </w:tcMar>
            <w:vAlign w:val="center"/>
          </w:tcPr>
          <w:p w14:paraId="7DBD3B86"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60</w:t>
            </w:r>
          </w:p>
        </w:tc>
        <w:tc>
          <w:tcPr>
            <w:tcW w:w="993" w:type="dxa"/>
            <w:tcMar>
              <w:top w:w="30" w:type="dxa"/>
              <w:left w:w="45" w:type="dxa"/>
              <w:bottom w:w="30" w:type="dxa"/>
              <w:right w:w="45" w:type="dxa"/>
            </w:tcMar>
            <w:vAlign w:val="center"/>
          </w:tcPr>
          <w:p w14:paraId="5FA1829B"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6</w:t>
            </w:r>
          </w:p>
        </w:tc>
        <w:tc>
          <w:tcPr>
            <w:tcW w:w="1706" w:type="dxa"/>
            <w:vAlign w:val="center"/>
          </w:tcPr>
          <w:p w14:paraId="521C691F" w14:textId="77777777" w:rsidR="00F7765E" w:rsidRPr="00975D15" w:rsidRDefault="00F7765E" w:rsidP="00437FD7">
            <w:pPr>
              <w:jc w:val="center"/>
              <w:rPr>
                <w:rFonts w:ascii="AvantGarde Bk BT" w:eastAsia="Calibri" w:hAnsi="AvantGarde Bk BT" w:cs="Calibri"/>
                <w:color w:val="000000" w:themeColor="text1"/>
                <w:sz w:val="20"/>
                <w:szCs w:val="20"/>
              </w:rPr>
            </w:pPr>
          </w:p>
        </w:tc>
      </w:tr>
      <w:tr w:rsidR="00975D15" w:rsidRPr="00975D15" w14:paraId="6F909860" w14:textId="77777777" w:rsidTr="006110A0">
        <w:trPr>
          <w:trHeight w:val="300"/>
          <w:jc w:val="center"/>
        </w:trPr>
        <w:tc>
          <w:tcPr>
            <w:tcW w:w="3403" w:type="dxa"/>
            <w:tcMar>
              <w:top w:w="30" w:type="dxa"/>
              <w:left w:w="45" w:type="dxa"/>
              <w:bottom w:w="30" w:type="dxa"/>
              <w:right w:w="45" w:type="dxa"/>
            </w:tcMar>
            <w:vAlign w:val="center"/>
          </w:tcPr>
          <w:p w14:paraId="531EDF59"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Optativa IV</w:t>
            </w:r>
          </w:p>
        </w:tc>
        <w:tc>
          <w:tcPr>
            <w:tcW w:w="709" w:type="dxa"/>
            <w:tcMar>
              <w:top w:w="30" w:type="dxa"/>
              <w:left w:w="45" w:type="dxa"/>
              <w:bottom w:w="30" w:type="dxa"/>
              <w:right w:w="45" w:type="dxa"/>
            </w:tcMar>
            <w:vAlign w:val="center"/>
          </w:tcPr>
          <w:p w14:paraId="626B3B56"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CT</w:t>
            </w:r>
          </w:p>
        </w:tc>
        <w:tc>
          <w:tcPr>
            <w:tcW w:w="850" w:type="dxa"/>
            <w:tcMar>
              <w:top w:w="30" w:type="dxa"/>
              <w:left w:w="45" w:type="dxa"/>
              <w:bottom w:w="30" w:type="dxa"/>
              <w:right w:w="45" w:type="dxa"/>
            </w:tcMar>
            <w:vAlign w:val="center"/>
          </w:tcPr>
          <w:p w14:paraId="46D0428F"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30</w:t>
            </w:r>
          </w:p>
        </w:tc>
        <w:tc>
          <w:tcPr>
            <w:tcW w:w="987" w:type="dxa"/>
            <w:tcMar>
              <w:top w:w="30" w:type="dxa"/>
              <w:left w:w="45" w:type="dxa"/>
              <w:bottom w:w="30" w:type="dxa"/>
              <w:right w:w="45" w:type="dxa"/>
            </w:tcMar>
            <w:vAlign w:val="center"/>
          </w:tcPr>
          <w:p w14:paraId="3E964C81"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30</w:t>
            </w:r>
          </w:p>
        </w:tc>
        <w:tc>
          <w:tcPr>
            <w:tcW w:w="850" w:type="dxa"/>
            <w:tcMar>
              <w:top w:w="30" w:type="dxa"/>
              <w:left w:w="45" w:type="dxa"/>
              <w:bottom w:w="30" w:type="dxa"/>
              <w:right w:w="45" w:type="dxa"/>
            </w:tcMar>
            <w:vAlign w:val="center"/>
          </w:tcPr>
          <w:p w14:paraId="2701C190"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60</w:t>
            </w:r>
          </w:p>
        </w:tc>
        <w:tc>
          <w:tcPr>
            <w:tcW w:w="993" w:type="dxa"/>
            <w:tcMar>
              <w:top w:w="30" w:type="dxa"/>
              <w:left w:w="45" w:type="dxa"/>
              <w:bottom w:w="30" w:type="dxa"/>
              <w:right w:w="45" w:type="dxa"/>
            </w:tcMar>
            <w:vAlign w:val="center"/>
          </w:tcPr>
          <w:p w14:paraId="096B7CD8"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6</w:t>
            </w:r>
          </w:p>
        </w:tc>
        <w:tc>
          <w:tcPr>
            <w:tcW w:w="1706" w:type="dxa"/>
            <w:vAlign w:val="center"/>
          </w:tcPr>
          <w:p w14:paraId="7BA1218A" w14:textId="77777777" w:rsidR="00F7765E" w:rsidRPr="00975D15" w:rsidRDefault="00F7765E" w:rsidP="00437FD7">
            <w:pPr>
              <w:jc w:val="center"/>
              <w:rPr>
                <w:rFonts w:ascii="AvantGarde Bk BT" w:eastAsia="Calibri" w:hAnsi="AvantGarde Bk BT" w:cs="Calibri"/>
                <w:color w:val="000000" w:themeColor="text1"/>
                <w:sz w:val="20"/>
                <w:szCs w:val="20"/>
              </w:rPr>
            </w:pPr>
          </w:p>
        </w:tc>
      </w:tr>
      <w:tr w:rsidR="00975D15" w:rsidRPr="00975D15" w14:paraId="20E214AA" w14:textId="77777777" w:rsidTr="006110A0">
        <w:trPr>
          <w:trHeight w:val="300"/>
          <w:jc w:val="center"/>
        </w:trPr>
        <w:tc>
          <w:tcPr>
            <w:tcW w:w="3403" w:type="dxa"/>
            <w:shd w:val="clear" w:color="auto" w:fill="FFFFFF"/>
            <w:tcMar>
              <w:top w:w="30" w:type="dxa"/>
              <w:left w:w="45" w:type="dxa"/>
              <w:bottom w:w="30" w:type="dxa"/>
              <w:right w:w="45" w:type="dxa"/>
            </w:tcMar>
            <w:vAlign w:val="center"/>
          </w:tcPr>
          <w:p w14:paraId="193294C9"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Optativa V</w:t>
            </w:r>
          </w:p>
        </w:tc>
        <w:tc>
          <w:tcPr>
            <w:tcW w:w="709" w:type="dxa"/>
            <w:tcMar>
              <w:top w:w="30" w:type="dxa"/>
              <w:left w:w="45" w:type="dxa"/>
              <w:bottom w:w="30" w:type="dxa"/>
              <w:right w:w="45" w:type="dxa"/>
            </w:tcMar>
            <w:vAlign w:val="center"/>
          </w:tcPr>
          <w:p w14:paraId="4482AAE0"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CT</w:t>
            </w:r>
          </w:p>
        </w:tc>
        <w:tc>
          <w:tcPr>
            <w:tcW w:w="850" w:type="dxa"/>
            <w:tcMar>
              <w:top w:w="30" w:type="dxa"/>
              <w:left w:w="45" w:type="dxa"/>
              <w:bottom w:w="30" w:type="dxa"/>
              <w:right w:w="45" w:type="dxa"/>
            </w:tcMar>
            <w:vAlign w:val="center"/>
          </w:tcPr>
          <w:p w14:paraId="63E234A1"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30</w:t>
            </w:r>
          </w:p>
        </w:tc>
        <w:tc>
          <w:tcPr>
            <w:tcW w:w="987" w:type="dxa"/>
            <w:tcMar>
              <w:top w:w="30" w:type="dxa"/>
              <w:left w:w="45" w:type="dxa"/>
              <w:bottom w:w="30" w:type="dxa"/>
              <w:right w:w="45" w:type="dxa"/>
            </w:tcMar>
            <w:vAlign w:val="center"/>
          </w:tcPr>
          <w:p w14:paraId="7809FBD9"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30</w:t>
            </w:r>
          </w:p>
        </w:tc>
        <w:tc>
          <w:tcPr>
            <w:tcW w:w="850" w:type="dxa"/>
            <w:tcMar>
              <w:top w:w="30" w:type="dxa"/>
              <w:left w:w="45" w:type="dxa"/>
              <w:bottom w:w="30" w:type="dxa"/>
              <w:right w:w="45" w:type="dxa"/>
            </w:tcMar>
            <w:vAlign w:val="center"/>
          </w:tcPr>
          <w:p w14:paraId="320F9B3C"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60</w:t>
            </w:r>
          </w:p>
        </w:tc>
        <w:tc>
          <w:tcPr>
            <w:tcW w:w="993" w:type="dxa"/>
            <w:tcMar>
              <w:top w:w="30" w:type="dxa"/>
              <w:left w:w="45" w:type="dxa"/>
              <w:bottom w:w="30" w:type="dxa"/>
              <w:right w:w="45" w:type="dxa"/>
            </w:tcMar>
            <w:vAlign w:val="center"/>
          </w:tcPr>
          <w:p w14:paraId="1BC319C0"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6</w:t>
            </w:r>
          </w:p>
        </w:tc>
        <w:tc>
          <w:tcPr>
            <w:tcW w:w="1706" w:type="dxa"/>
            <w:vAlign w:val="center"/>
          </w:tcPr>
          <w:p w14:paraId="26BFA322" w14:textId="77777777" w:rsidR="00F7765E" w:rsidRPr="00975D15" w:rsidRDefault="00F7765E" w:rsidP="00437FD7">
            <w:pPr>
              <w:jc w:val="center"/>
              <w:rPr>
                <w:rFonts w:ascii="AvantGarde Bk BT" w:eastAsia="Calibri" w:hAnsi="AvantGarde Bk BT" w:cs="Calibri"/>
                <w:color w:val="000000" w:themeColor="text1"/>
                <w:sz w:val="20"/>
                <w:szCs w:val="20"/>
              </w:rPr>
            </w:pPr>
          </w:p>
        </w:tc>
      </w:tr>
      <w:tr w:rsidR="00975D15" w:rsidRPr="00975D15" w14:paraId="1CA30FA3" w14:textId="77777777" w:rsidTr="006110A0">
        <w:trPr>
          <w:trHeight w:val="300"/>
          <w:jc w:val="center"/>
        </w:trPr>
        <w:tc>
          <w:tcPr>
            <w:tcW w:w="3403" w:type="dxa"/>
            <w:shd w:val="clear" w:color="auto" w:fill="FFFFFF"/>
            <w:tcMar>
              <w:top w:w="30" w:type="dxa"/>
              <w:left w:w="45" w:type="dxa"/>
              <w:bottom w:w="30" w:type="dxa"/>
              <w:right w:w="45" w:type="dxa"/>
            </w:tcMar>
            <w:vAlign w:val="center"/>
          </w:tcPr>
          <w:p w14:paraId="1C3F71E9"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Optativa VI</w:t>
            </w:r>
          </w:p>
        </w:tc>
        <w:tc>
          <w:tcPr>
            <w:tcW w:w="709" w:type="dxa"/>
            <w:tcMar>
              <w:top w:w="30" w:type="dxa"/>
              <w:left w:w="45" w:type="dxa"/>
              <w:bottom w:w="30" w:type="dxa"/>
              <w:right w:w="45" w:type="dxa"/>
            </w:tcMar>
            <w:vAlign w:val="center"/>
          </w:tcPr>
          <w:p w14:paraId="4901BB4E"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CT</w:t>
            </w:r>
          </w:p>
        </w:tc>
        <w:tc>
          <w:tcPr>
            <w:tcW w:w="850" w:type="dxa"/>
            <w:tcMar>
              <w:top w:w="30" w:type="dxa"/>
              <w:left w:w="45" w:type="dxa"/>
              <w:bottom w:w="30" w:type="dxa"/>
              <w:right w:w="45" w:type="dxa"/>
            </w:tcMar>
            <w:vAlign w:val="center"/>
          </w:tcPr>
          <w:p w14:paraId="627B79FF"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30</w:t>
            </w:r>
          </w:p>
        </w:tc>
        <w:tc>
          <w:tcPr>
            <w:tcW w:w="987" w:type="dxa"/>
            <w:tcMar>
              <w:top w:w="30" w:type="dxa"/>
              <w:left w:w="45" w:type="dxa"/>
              <w:bottom w:w="30" w:type="dxa"/>
              <w:right w:w="45" w:type="dxa"/>
            </w:tcMar>
            <w:vAlign w:val="center"/>
          </w:tcPr>
          <w:p w14:paraId="36042399"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30</w:t>
            </w:r>
          </w:p>
        </w:tc>
        <w:tc>
          <w:tcPr>
            <w:tcW w:w="850" w:type="dxa"/>
            <w:tcMar>
              <w:top w:w="30" w:type="dxa"/>
              <w:left w:w="45" w:type="dxa"/>
              <w:bottom w:w="30" w:type="dxa"/>
              <w:right w:w="45" w:type="dxa"/>
            </w:tcMar>
            <w:vAlign w:val="center"/>
          </w:tcPr>
          <w:p w14:paraId="57D67701"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60</w:t>
            </w:r>
          </w:p>
        </w:tc>
        <w:tc>
          <w:tcPr>
            <w:tcW w:w="993" w:type="dxa"/>
            <w:tcMar>
              <w:top w:w="30" w:type="dxa"/>
              <w:left w:w="45" w:type="dxa"/>
              <w:bottom w:w="30" w:type="dxa"/>
              <w:right w:w="45" w:type="dxa"/>
            </w:tcMar>
            <w:vAlign w:val="center"/>
          </w:tcPr>
          <w:p w14:paraId="59A033B5" w14:textId="77777777" w:rsidR="00F7765E" w:rsidRPr="00975D15" w:rsidRDefault="00753AA2" w:rsidP="00437FD7">
            <w:pPr>
              <w:jc w:val="center"/>
              <w:rPr>
                <w:rFonts w:ascii="AvantGarde Bk BT" w:eastAsia="Calibri" w:hAnsi="AvantGarde Bk BT" w:cs="Calibri"/>
                <w:color w:val="000000" w:themeColor="text1"/>
                <w:sz w:val="20"/>
                <w:szCs w:val="20"/>
              </w:rPr>
            </w:pPr>
            <w:r w:rsidRPr="00975D15">
              <w:rPr>
                <w:rFonts w:ascii="AvantGarde Bk BT" w:eastAsia="Calibri" w:hAnsi="AvantGarde Bk BT" w:cs="Calibri"/>
                <w:color w:val="000000" w:themeColor="text1"/>
                <w:sz w:val="20"/>
                <w:szCs w:val="20"/>
              </w:rPr>
              <w:t>6</w:t>
            </w:r>
          </w:p>
        </w:tc>
        <w:tc>
          <w:tcPr>
            <w:tcW w:w="1706" w:type="dxa"/>
            <w:vAlign w:val="center"/>
          </w:tcPr>
          <w:p w14:paraId="71EC987E" w14:textId="77777777" w:rsidR="00F7765E" w:rsidRPr="00975D15" w:rsidRDefault="00F7765E" w:rsidP="00437FD7">
            <w:pPr>
              <w:jc w:val="center"/>
              <w:rPr>
                <w:rFonts w:ascii="AvantGarde Bk BT" w:eastAsia="Calibri" w:hAnsi="AvantGarde Bk BT" w:cs="Calibri"/>
                <w:color w:val="000000" w:themeColor="text1"/>
                <w:sz w:val="20"/>
                <w:szCs w:val="20"/>
              </w:rPr>
            </w:pPr>
          </w:p>
        </w:tc>
      </w:tr>
    </w:tbl>
    <w:p w14:paraId="369BAF6A" w14:textId="77777777" w:rsidR="00F7765E" w:rsidRPr="00975D15" w:rsidRDefault="00753AA2" w:rsidP="00437FD7">
      <w:pPr>
        <w:jc w:val="both"/>
        <w:rPr>
          <w:rFonts w:ascii="AvantGarde Bk BT" w:eastAsia="Calibri" w:hAnsi="AvantGarde Bk BT" w:cs="Calibri"/>
          <w:color w:val="000000" w:themeColor="text1"/>
          <w:sz w:val="22"/>
          <w:szCs w:val="22"/>
        </w:rPr>
      </w:pPr>
      <w:r w:rsidRPr="00975D15">
        <w:rPr>
          <w:rFonts w:ascii="AvantGarde Bk BT" w:eastAsia="Calibri" w:hAnsi="AvantGarde Bk BT" w:cs="Calibri"/>
          <w:color w:val="000000" w:themeColor="text1"/>
          <w:sz w:val="22"/>
          <w:szCs w:val="22"/>
        </w:rPr>
        <w:t xml:space="preserve">CT = Curso taller; T = Taller. </w:t>
      </w:r>
    </w:p>
    <w:p w14:paraId="0DA54F20" w14:textId="77777777" w:rsidR="00F7765E" w:rsidRPr="00975D15" w:rsidRDefault="00F7765E">
      <w:pPr>
        <w:jc w:val="both"/>
        <w:rPr>
          <w:rFonts w:ascii="AvantGarde Bk BT" w:eastAsia="Calibri" w:hAnsi="AvantGarde Bk BT" w:cs="Calibri"/>
          <w:color w:val="000000" w:themeColor="text1"/>
          <w:sz w:val="22"/>
          <w:szCs w:val="22"/>
        </w:rPr>
      </w:pPr>
    </w:p>
    <w:p w14:paraId="19D93B65" w14:textId="77777777" w:rsidR="00F7765E" w:rsidRPr="00975D15" w:rsidRDefault="00753AA2">
      <w:pPr>
        <w:jc w:val="both"/>
        <w:rPr>
          <w:rFonts w:ascii="AvantGarde Bk BT" w:eastAsia="Calibri" w:hAnsi="AvantGarde Bk BT" w:cs="Calibri"/>
          <w:color w:val="000000" w:themeColor="text1"/>
          <w:sz w:val="22"/>
          <w:szCs w:val="22"/>
        </w:rPr>
      </w:pPr>
      <w:r w:rsidRPr="00975D15">
        <w:rPr>
          <w:rFonts w:ascii="AvantGarde Bk BT" w:eastAsia="Calibri" w:hAnsi="AvantGarde Bk BT" w:cs="Calibri"/>
          <w:b/>
          <w:bCs/>
          <w:color w:val="000000" w:themeColor="text1"/>
          <w:sz w:val="22"/>
          <w:szCs w:val="22"/>
        </w:rPr>
        <w:t>CUARTO.</w:t>
      </w:r>
      <w:r w:rsidRPr="00975D15">
        <w:rPr>
          <w:rFonts w:ascii="AvantGarde Bk BT" w:eastAsia="Calibri" w:hAnsi="AvantGarde Bk BT" w:cs="Calibri"/>
          <w:color w:val="000000" w:themeColor="text1"/>
          <w:sz w:val="22"/>
          <w:szCs w:val="22"/>
        </w:rPr>
        <w:t xml:space="preserve"> Los requisitos académicos necesarios para el ingreso, serán los establecidos por la normatividad universitaria vigente.</w:t>
      </w:r>
    </w:p>
    <w:p w14:paraId="3DC85115" w14:textId="77777777" w:rsidR="00F7765E" w:rsidRPr="00975D15" w:rsidRDefault="00F7765E">
      <w:pPr>
        <w:jc w:val="both"/>
        <w:rPr>
          <w:rFonts w:ascii="AvantGarde Bk BT" w:eastAsia="Calibri" w:hAnsi="AvantGarde Bk BT" w:cs="Calibri"/>
          <w:color w:val="000000" w:themeColor="text1"/>
          <w:sz w:val="22"/>
          <w:szCs w:val="22"/>
        </w:rPr>
      </w:pPr>
    </w:p>
    <w:p w14:paraId="48DB5FBB" w14:textId="77777777" w:rsidR="00F7765E" w:rsidRPr="00975D15" w:rsidRDefault="00753AA2">
      <w:pPr>
        <w:jc w:val="both"/>
        <w:rPr>
          <w:rFonts w:ascii="AvantGarde Bk BT" w:eastAsia="Calibri" w:hAnsi="AvantGarde Bk BT" w:cs="Calibri"/>
          <w:color w:val="000000" w:themeColor="text1"/>
          <w:sz w:val="22"/>
          <w:szCs w:val="22"/>
        </w:rPr>
      </w:pPr>
      <w:r w:rsidRPr="00975D15">
        <w:rPr>
          <w:rFonts w:ascii="AvantGarde Bk BT" w:eastAsia="Calibri" w:hAnsi="AvantGarde Bk BT" w:cs="Calibri"/>
          <w:b/>
          <w:bCs/>
          <w:color w:val="000000" w:themeColor="text1"/>
          <w:sz w:val="22"/>
          <w:szCs w:val="22"/>
        </w:rPr>
        <w:t>QUINTO.</w:t>
      </w:r>
      <w:r w:rsidRPr="00975D15">
        <w:rPr>
          <w:rFonts w:ascii="AvantGarde Bk BT" w:eastAsia="Calibri" w:hAnsi="AvantGarde Bk BT" w:cs="Calibri"/>
          <w:color w:val="000000" w:themeColor="text1"/>
          <w:sz w:val="22"/>
          <w:szCs w:val="22"/>
        </w:rPr>
        <w:t xml:space="preserve"> Para la planeación de sus estudios y la mejora de su proceso de aprendizaje, los estudiantes recibirán </w:t>
      </w:r>
      <w:r w:rsidRPr="00975D15">
        <w:rPr>
          <w:rFonts w:ascii="AvantGarde Bk BT" w:eastAsia="Calibri" w:hAnsi="AvantGarde Bk BT" w:cs="Calibri"/>
          <w:b/>
          <w:bCs/>
          <w:color w:val="000000" w:themeColor="text1"/>
          <w:sz w:val="22"/>
          <w:szCs w:val="22"/>
        </w:rPr>
        <w:t>apoyo tutorial</w:t>
      </w:r>
      <w:r w:rsidRPr="00975D15">
        <w:rPr>
          <w:rFonts w:ascii="AvantGarde Bk BT" w:eastAsia="Calibri" w:hAnsi="AvantGarde Bk BT" w:cs="Calibri"/>
          <w:color w:val="000000" w:themeColor="text1"/>
          <w:sz w:val="22"/>
          <w:szCs w:val="22"/>
        </w:rPr>
        <w:t xml:space="preserve"> desde su incorporación a la licenciatura. Las tutorías se ofrecerán siguiendo los lineamientos determinados por el Programa de Acción Tutorial del Centro Universitario.</w:t>
      </w:r>
    </w:p>
    <w:p w14:paraId="22F45F41" w14:textId="77777777" w:rsidR="00F7765E" w:rsidRPr="00975D15" w:rsidRDefault="00F7765E">
      <w:pPr>
        <w:jc w:val="both"/>
        <w:rPr>
          <w:rFonts w:ascii="AvantGarde Bk BT" w:eastAsia="Calibri" w:hAnsi="AvantGarde Bk BT" w:cs="Calibri"/>
          <w:color w:val="000000" w:themeColor="text1"/>
          <w:sz w:val="22"/>
          <w:szCs w:val="22"/>
        </w:rPr>
      </w:pPr>
    </w:p>
    <w:p w14:paraId="13F6FDAF" w14:textId="0CEAADD7" w:rsidR="00F7765E" w:rsidRPr="00975D15" w:rsidRDefault="00753AA2">
      <w:pPr>
        <w:jc w:val="both"/>
        <w:rPr>
          <w:rFonts w:ascii="AvantGarde Bk BT" w:eastAsia="Calibri" w:hAnsi="AvantGarde Bk BT" w:cs="Calibri"/>
          <w:color w:val="000000" w:themeColor="text1"/>
          <w:sz w:val="22"/>
          <w:szCs w:val="22"/>
        </w:rPr>
      </w:pPr>
      <w:bookmarkStart w:id="2" w:name="_heading=h.1fob9te" w:colFirst="0" w:colLast="0"/>
      <w:bookmarkEnd w:id="2"/>
      <w:r w:rsidRPr="00975D15">
        <w:rPr>
          <w:rFonts w:ascii="AvantGarde Bk BT" w:eastAsia="Calibri" w:hAnsi="AvantGarde Bk BT" w:cs="Calibri"/>
          <w:b/>
          <w:bCs/>
          <w:color w:val="000000" w:themeColor="text1"/>
          <w:sz w:val="22"/>
          <w:szCs w:val="22"/>
        </w:rPr>
        <w:t>SEXTO.</w:t>
      </w:r>
      <w:r w:rsidRPr="00975D15">
        <w:rPr>
          <w:rFonts w:ascii="AvantGarde Bk BT" w:eastAsia="Calibri" w:hAnsi="AvantGarde Bk BT" w:cs="Calibri"/>
          <w:color w:val="000000" w:themeColor="text1"/>
          <w:sz w:val="22"/>
          <w:szCs w:val="22"/>
        </w:rPr>
        <w:t xml:space="preserve"> Con fines de</w:t>
      </w:r>
      <w:r w:rsidRPr="00975D15">
        <w:rPr>
          <w:rFonts w:ascii="AvantGarde Bk BT" w:eastAsia="Calibri" w:hAnsi="AvantGarde Bk BT" w:cs="Calibri"/>
          <w:b/>
          <w:bCs/>
          <w:color w:val="000000" w:themeColor="text1"/>
          <w:sz w:val="22"/>
          <w:szCs w:val="22"/>
        </w:rPr>
        <w:t xml:space="preserve"> movilidad</w:t>
      </w:r>
      <w:r w:rsidRPr="00975D15">
        <w:rPr>
          <w:rFonts w:ascii="AvantGarde Bk BT" w:eastAsia="Calibri" w:hAnsi="AvantGarde Bk BT" w:cs="Calibri"/>
          <w:color w:val="000000" w:themeColor="text1"/>
          <w:sz w:val="22"/>
          <w:szCs w:val="22"/>
        </w:rPr>
        <w:t xml:space="preserve">, los alumnos podrán cursar unidades de aprendizaje </w:t>
      </w:r>
      <w:r w:rsidR="006110A0">
        <w:rPr>
          <w:rFonts w:ascii="AvantGarde Bk BT" w:eastAsia="Calibri" w:hAnsi="AvantGarde Bk BT" w:cs="Calibri"/>
          <w:color w:val="000000" w:themeColor="text1"/>
          <w:sz w:val="22"/>
          <w:szCs w:val="22"/>
        </w:rPr>
        <w:t>en equivalencia a</w:t>
      </w:r>
      <w:r w:rsidRPr="00975D15">
        <w:rPr>
          <w:rFonts w:ascii="AvantGarde Bk BT" w:eastAsia="Calibri" w:hAnsi="AvantGarde Bk BT" w:cs="Calibri"/>
          <w:color w:val="000000" w:themeColor="text1"/>
          <w:sz w:val="22"/>
          <w:szCs w:val="22"/>
        </w:rPr>
        <w:t xml:space="preserve"> cualquier área de formación, proyectos de intervención como parte de las orientaciones especializantes, estancias y demás actividades académicas pertenecientes a otros programas de educación superior que la Red Universitaria les ofrezca, o en cualquier Institución de Educación Superior, nacional o extranjera, previa autorización del Coordinador del programa educativo.</w:t>
      </w:r>
    </w:p>
    <w:p w14:paraId="056ED77A" w14:textId="77777777" w:rsidR="00F7765E" w:rsidRPr="00975D15" w:rsidRDefault="00F7765E">
      <w:pPr>
        <w:jc w:val="both"/>
        <w:rPr>
          <w:rFonts w:ascii="AvantGarde Bk BT" w:eastAsia="Calibri" w:hAnsi="AvantGarde Bk BT" w:cs="Calibri"/>
          <w:color w:val="000000" w:themeColor="text1"/>
          <w:sz w:val="22"/>
          <w:szCs w:val="22"/>
        </w:rPr>
      </w:pPr>
    </w:p>
    <w:p w14:paraId="084D1FF1" w14:textId="77777777" w:rsidR="00F7765E" w:rsidRPr="00975D15" w:rsidRDefault="00753AA2">
      <w:pPr>
        <w:jc w:val="both"/>
        <w:rPr>
          <w:rFonts w:ascii="AvantGarde Bk BT" w:eastAsia="Calibri" w:hAnsi="AvantGarde Bk BT" w:cs="Calibri"/>
          <w:color w:val="000000" w:themeColor="text1"/>
          <w:sz w:val="22"/>
          <w:szCs w:val="22"/>
        </w:rPr>
      </w:pPr>
      <w:r w:rsidRPr="00975D15">
        <w:rPr>
          <w:rFonts w:ascii="AvantGarde Bk BT" w:eastAsia="Calibri" w:hAnsi="AvantGarde Bk BT" w:cs="Calibri"/>
          <w:b/>
          <w:bCs/>
          <w:color w:val="000000" w:themeColor="text1"/>
          <w:sz w:val="22"/>
          <w:szCs w:val="22"/>
        </w:rPr>
        <w:t>S</w:t>
      </w:r>
      <w:r w:rsidR="00437FD7" w:rsidRPr="00975D15">
        <w:rPr>
          <w:rFonts w:ascii="AvantGarde Bk BT" w:eastAsia="Calibri" w:hAnsi="AvantGarde Bk BT" w:cs="Calibri"/>
          <w:b/>
          <w:bCs/>
          <w:color w:val="000000" w:themeColor="text1"/>
          <w:sz w:val="22"/>
          <w:szCs w:val="22"/>
        </w:rPr>
        <w:t>É</w:t>
      </w:r>
      <w:r w:rsidRPr="00975D15">
        <w:rPr>
          <w:rFonts w:ascii="AvantGarde Bk BT" w:eastAsia="Calibri" w:hAnsi="AvantGarde Bk BT" w:cs="Calibri"/>
          <w:b/>
          <w:bCs/>
          <w:color w:val="000000" w:themeColor="text1"/>
          <w:sz w:val="22"/>
          <w:szCs w:val="22"/>
        </w:rPr>
        <w:t>PTIMO</w:t>
      </w:r>
      <w:r w:rsidRPr="00975D15">
        <w:rPr>
          <w:rFonts w:ascii="AvantGarde Bk BT" w:eastAsia="Calibri" w:hAnsi="AvantGarde Bk BT" w:cs="Calibri"/>
          <w:color w:val="000000" w:themeColor="text1"/>
          <w:sz w:val="22"/>
          <w:szCs w:val="22"/>
        </w:rPr>
        <w:t xml:space="preserve">. Para contribuir a desarrollar armónicamente los aspectos de salud, arte, deporte, humanidades, y responsabilidad social, el alumno deberá desarrollar actividades extracurriculares que podrán consistir en cursos, seminarios, talleres, entre otros, que propicien la reflexión científica y crítica, previo análisis de pertinencia por el Coordinador de Carrera, en función al plan de </w:t>
      </w:r>
      <w:r w:rsidRPr="00975D15">
        <w:rPr>
          <w:rFonts w:ascii="AvantGarde Bk BT" w:eastAsia="Calibri" w:hAnsi="AvantGarde Bk BT" w:cs="Calibri"/>
          <w:b/>
          <w:color w:val="000000" w:themeColor="text1"/>
          <w:sz w:val="22"/>
          <w:szCs w:val="22"/>
        </w:rPr>
        <w:t>formación integral</w:t>
      </w:r>
      <w:r w:rsidRPr="00975D15">
        <w:rPr>
          <w:rFonts w:ascii="AvantGarde Bk BT" w:eastAsia="Calibri" w:hAnsi="AvantGarde Bk BT" w:cs="Calibri"/>
          <w:color w:val="000000" w:themeColor="text1"/>
          <w:sz w:val="22"/>
          <w:szCs w:val="22"/>
        </w:rPr>
        <w:t>. El alumno deberá acreditar 90 horas con 3 créditos asignados, los cuales se encuentran integrados a la suma del total de créditos a cubrir en el área de formación especializante obligatoria.</w:t>
      </w:r>
    </w:p>
    <w:p w14:paraId="11CF1202" w14:textId="77777777" w:rsidR="00F7765E" w:rsidRPr="00975D15" w:rsidRDefault="00F7765E">
      <w:pPr>
        <w:jc w:val="both"/>
        <w:rPr>
          <w:rFonts w:ascii="AvantGarde Bk BT" w:eastAsia="Calibri" w:hAnsi="AvantGarde Bk BT" w:cs="Calibri"/>
          <w:color w:val="000000" w:themeColor="text1"/>
          <w:sz w:val="22"/>
          <w:szCs w:val="22"/>
        </w:rPr>
      </w:pPr>
    </w:p>
    <w:p w14:paraId="5A495248" w14:textId="77777777" w:rsidR="007A6D93" w:rsidRPr="00975D15" w:rsidRDefault="007A6D93">
      <w:pPr>
        <w:rPr>
          <w:rFonts w:ascii="AvantGarde Bk BT" w:eastAsia="Calibri" w:hAnsi="AvantGarde Bk BT" w:cs="Calibri"/>
          <w:b/>
          <w:bCs/>
          <w:color w:val="000000" w:themeColor="text1"/>
          <w:sz w:val="22"/>
          <w:szCs w:val="22"/>
        </w:rPr>
      </w:pPr>
      <w:r w:rsidRPr="00975D15">
        <w:rPr>
          <w:rFonts w:ascii="AvantGarde Bk BT" w:eastAsia="Calibri" w:hAnsi="AvantGarde Bk BT" w:cs="Calibri"/>
          <w:b/>
          <w:bCs/>
          <w:color w:val="000000" w:themeColor="text1"/>
          <w:sz w:val="22"/>
          <w:szCs w:val="22"/>
        </w:rPr>
        <w:br w:type="page"/>
      </w:r>
    </w:p>
    <w:p w14:paraId="4FF285B5" w14:textId="6668B6FE" w:rsidR="00F7765E" w:rsidRPr="00975D15" w:rsidRDefault="00753AA2">
      <w:pPr>
        <w:jc w:val="both"/>
        <w:rPr>
          <w:rFonts w:ascii="AvantGarde Bk BT" w:eastAsia="Calibri" w:hAnsi="AvantGarde Bk BT" w:cs="Calibri"/>
          <w:color w:val="000000" w:themeColor="text1"/>
          <w:sz w:val="22"/>
          <w:szCs w:val="22"/>
        </w:rPr>
      </w:pPr>
      <w:r w:rsidRPr="00975D15">
        <w:rPr>
          <w:rFonts w:ascii="AvantGarde Bk BT" w:eastAsia="Calibri" w:hAnsi="AvantGarde Bk BT" w:cs="Calibri"/>
          <w:b/>
          <w:bCs/>
          <w:color w:val="000000" w:themeColor="text1"/>
          <w:sz w:val="22"/>
          <w:szCs w:val="22"/>
        </w:rPr>
        <w:lastRenderedPageBreak/>
        <w:t>OCTAVO.</w:t>
      </w:r>
      <w:r w:rsidRPr="00975D15">
        <w:rPr>
          <w:rFonts w:ascii="AvantGarde Bk BT" w:eastAsia="Calibri" w:hAnsi="AvantGarde Bk BT" w:cs="Calibri"/>
          <w:color w:val="000000" w:themeColor="text1"/>
          <w:sz w:val="22"/>
          <w:szCs w:val="22"/>
        </w:rPr>
        <w:t xml:space="preserve"> En el Área de Formación Especializante Selectiva se proponen tres bloques de materias, de los cuales el alumno deberá elegir una, y podrá cursarlas </w:t>
      </w:r>
      <w:r w:rsidR="006110A0">
        <w:rPr>
          <w:rFonts w:ascii="AvantGarde Bk BT" w:eastAsia="Calibri" w:hAnsi="AvantGarde Bk BT" w:cs="Calibri"/>
          <w:color w:val="000000" w:themeColor="text1"/>
          <w:sz w:val="22"/>
          <w:szCs w:val="22"/>
        </w:rPr>
        <w:t xml:space="preserve">cuando haya acreditado por lo menos el </w:t>
      </w:r>
      <w:r w:rsidR="006110A0" w:rsidRPr="008579FC">
        <w:rPr>
          <w:rFonts w:ascii="AvantGarde Bk BT" w:eastAsia="Calibri" w:hAnsi="AvantGarde Bk BT" w:cs="Calibri"/>
          <w:b/>
          <w:color w:val="000000" w:themeColor="text1"/>
          <w:sz w:val="22"/>
          <w:szCs w:val="22"/>
        </w:rPr>
        <w:t>70</w:t>
      </w:r>
      <w:r w:rsidR="006110A0">
        <w:rPr>
          <w:rFonts w:ascii="AvantGarde Bk BT" w:eastAsia="Calibri" w:hAnsi="AvantGarde Bk BT" w:cs="Calibri"/>
          <w:color w:val="000000" w:themeColor="text1"/>
          <w:sz w:val="22"/>
          <w:szCs w:val="22"/>
        </w:rPr>
        <w:t>% de los créditos requeridos por el plan de estudios</w:t>
      </w:r>
      <w:r w:rsidRPr="00975D15">
        <w:rPr>
          <w:rFonts w:ascii="AvantGarde Bk BT" w:eastAsia="Calibri" w:hAnsi="AvantGarde Bk BT" w:cs="Calibri"/>
          <w:color w:val="000000" w:themeColor="text1"/>
          <w:sz w:val="22"/>
          <w:szCs w:val="22"/>
        </w:rPr>
        <w:t xml:space="preserve">. </w:t>
      </w:r>
    </w:p>
    <w:p w14:paraId="26004653" w14:textId="77777777" w:rsidR="00F7765E" w:rsidRPr="00975D15" w:rsidRDefault="00F7765E">
      <w:pPr>
        <w:jc w:val="both"/>
        <w:rPr>
          <w:rFonts w:ascii="AvantGarde Bk BT" w:eastAsia="Calibri" w:hAnsi="AvantGarde Bk BT" w:cs="Calibri"/>
          <w:color w:val="000000" w:themeColor="text1"/>
          <w:sz w:val="22"/>
          <w:szCs w:val="22"/>
        </w:rPr>
      </w:pPr>
    </w:p>
    <w:p w14:paraId="7396A242" w14:textId="77777777" w:rsidR="00F7765E" w:rsidRPr="00975D15" w:rsidRDefault="00753AA2">
      <w:pPr>
        <w:jc w:val="both"/>
        <w:rPr>
          <w:rFonts w:ascii="AvantGarde Bk BT" w:eastAsia="Calibri" w:hAnsi="AvantGarde Bk BT" w:cs="Calibri"/>
          <w:color w:val="000000" w:themeColor="text1"/>
          <w:sz w:val="22"/>
          <w:szCs w:val="22"/>
        </w:rPr>
      </w:pPr>
      <w:r w:rsidRPr="00975D15">
        <w:rPr>
          <w:rFonts w:ascii="AvantGarde Bk BT" w:eastAsia="Calibri" w:hAnsi="AvantGarde Bk BT" w:cs="Calibri"/>
          <w:b/>
          <w:bCs/>
          <w:color w:val="000000" w:themeColor="text1"/>
          <w:sz w:val="22"/>
          <w:szCs w:val="22"/>
        </w:rPr>
        <w:t>NOVENO.</w:t>
      </w:r>
      <w:r w:rsidRPr="00975D15">
        <w:rPr>
          <w:rFonts w:ascii="AvantGarde Bk BT" w:eastAsia="Calibri" w:hAnsi="AvantGarde Bk BT" w:cs="Calibri"/>
          <w:color w:val="000000" w:themeColor="text1"/>
          <w:sz w:val="22"/>
          <w:szCs w:val="22"/>
        </w:rPr>
        <w:t xml:space="preserve"> A lo largo de la carrera se presentarán dos proyectos integradores, los cuales podrán ser individuales o grupales. Uno de ellos podría servir a los estudiantes como modalidad de titulación, siempre y cuando cumpla las características de alguna de las modalidades de titulación señaladas por el Comité de titulación. </w:t>
      </w:r>
    </w:p>
    <w:p w14:paraId="74DBC272" w14:textId="77777777" w:rsidR="00F7765E" w:rsidRPr="00975D15" w:rsidRDefault="00F7765E">
      <w:pPr>
        <w:jc w:val="both"/>
        <w:rPr>
          <w:rFonts w:ascii="AvantGarde Bk BT" w:eastAsia="Calibri" w:hAnsi="AvantGarde Bk BT" w:cs="Calibri"/>
          <w:color w:val="000000" w:themeColor="text1"/>
          <w:sz w:val="22"/>
          <w:szCs w:val="22"/>
        </w:rPr>
      </w:pPr>
    </w:p>
    <w:p w14:paraId="2E448B25" w14:textId="1889B762" w:rsidR="00747ECE" w:rsidRPr="00975D15" w:rsidRDefault="00753AA2">
      <w:pPr>
        <w:jc w:val="both"/>
        <w:rPr>
          <w:rFonts w:ascii="AvantGarde Bk BT" w:eastAsia="Calibri" w:hAnsi="AvantGarde Bk BT" w:cs="Calibri"/>
          <w:color w:val="000000" w:themeColor="text1"/>
          <w:sz w:val="22"/>
          <w:szCs w:val="22"/>
        </w:rPr>
      </w:pPr>
      <w:r w:rsidRPr="00975D15">
        <w:rPr>
          <w:rFonts w:ascii="AvantGarde Bk BT" w:eastAsia="Calibri" w:hAnsi="AvantGarde Bk BT" w:cs="Calibri"/>
          <w:color w:val="000000" w:themeColor="text1"/>
          <w:sz w:val="22"/>
          <w:szCs w:val="22"/>
        </w:rPr>
        <w:t xml:space="preserve">El asesor del proyecto decidirá de cuántos alumnos se </w:t>
      </w:r>
      <w:r w:rsidR="00747ECE" w:rsidRPr="00975D15">
        <w:rPr>
          <w:rFonts w:ascii="AvantGarde Bk BT" w:eastAsia="Calibri" w:hAnsi="AvantGarde Bk BT" w:cs="Calibri"/>
          <w:color w:val="000000" w:themeColor="text1"/>
          <w:sz w:val="22"/>
          <w:szCs w:val="22"/>
        </w:rPr>
        <w:t>conformará</w:t>
      </w:r>
      <w:r w:rsidRPr="00975D15">
        <w:rPr>
          <w:rFonts w:ascii="AvantGarde Bk BT" w:eastAsia="Calibri" w:hAnsi="AvantGarde Bk BT" w:cs="Calibri"/>
          <w:color w:val="000000" w:themeColor="text1"/>
          <w:sz w:val="22"/>
          <w:szCs w:val="22"/>
        </w:rPr>
        <w:t xml:space="preserve"> el equipo</w:t>
      </w:r>
      <w:r w:rsidR="00747ECE" w:rsidRPr="00975D15">
        <w:rPr>
          <w:rFonts w:ascii="AvantGarde Bk BT" w:eastAsia="Calibri" w:hAnsi="AvantGarde Bk BT" w:cs="Calibri"/>
          <w:color w:val="000000" w:themeColor="text1"/>
          <w:sz w:val="22"/>
          <w:szCs w:val="22"/>
        </w:rPr>
        <w:t>,</w:t>
      </w:r>
      <w:r w:rsidRPr="00975D15">
        <w:rPr>
          <w:rFonts w:ascii="AvantGarde Bk BT" w:eastAsia="Calibri" w:hAnsi="AvantGarde Bk BT" w:cs="Calibri"/>
          <w:color w:val="000000" w:themeColor="text1"/>
          <w:sz w:val="22"/>
          <w:szCs w:val="22"/>
        </w:rPr>
        <w:t xml:space="preserve"> de acuerdo a la complejidad y alcance del proyecto. </w:t>
      </w:r>
    </w:p>
    <w:p w14:paraId="69E32356" w14:textId="77777777" w:rsidR="00747ECE" w:rsidRPr="00975D15" w:rsidRDefault="00747ECE">
      <w:pPr>
        <w:jc w:val="both"/>
        <w:rPr>
          <w:rFonts w:ascii="AvantGarde Bk BT" w:eastAsia="Calibri" w:hAnsi="AvantGarde Bk BT" w:cs="Calibri"/>
          <w:color w:val="000000" w:themeColor="text1"/>
          <w:sz w:val="22"/>
          <w:szCs w:val="22"/>
        </w:rPr>
      </w:pPr>
    </w:p>
    <w:p w14:paraId="2DBF9503" w14:textId="3F5CE5A8" w:rsidR="00F7765E" w:rsidRPr="00975D15" w:rsidRDefault="00753AA2">
      <w:pPr>
        <w:jc w:val="both"/>
        <w:rPr>
          <w:rFonts w:ascii="AvantGarde Bk BT" w:eastAsia="Calibri" w:hAnsi="AvantGarde Bk BT" w:cs="Calibri"/>
          <w:color w:val="000000" w:themeColor="text1"/>
          <w:sz w:val="22"/>
          <w:szCs w:val="22"/>
        </w:rPr>
      </w:pPr>
      <w:r w:rsidRPr="00975D15">
        <w:rPr>
          <w:rFonts w:ascii="AvantGarde Bk BT" w:eastAsia="Calibri" w:hAnsi="AvantGarde Bk BT" w:cs="Calibri"/>
          <w:color w:val="000000" w:themeColor="text1"/>
          <w:sz w:val="22"/>
          <w:szCs w:val="22"/>
        </w:rPr>
        <w:t>El primer proyecto, se presentará cuando el alumno esté cursando el cuarto ciclo escolar; y, el segundo proyecto se desarrollará cuando el alumno curse el octavo ciclo escolar. Estos proyectos serán relacionados con la ciencia de los alimentos e integrará los conocimientos adquiridos en su formación y será evidencia de las competencias básicas o específicas adquiridas. Parte de las atribuciones del comité de titulación será definir la viabilidad de la publicación de alguno de los proyectos.</w:t>
      </w:r>
    </w:p>
    <w:p w14:paraId="29C468D6" w14:textId="77777777" w:rsidR="00F7765E" w:rsidRPr="00975D15" w:rsidRDefault="00F7765E">
      <w:pPr>
        <w:jc w:val="both"/>
        <w:rPr>
          <w:rFonts w:ascii="AvantGarde Bk BT" w:eastAsia="Calibri" w:hAnsi="AvantGarde Bk BT" w:cs="Calibri"/>
          <w:color w:val="000000" w:themeColor="text1"/>
          <w:sz w:val="22"/>
          <w:szCs w:val="22"/>
        </w:rPr>
      </w:pPr>
    </w:p>
    <w:p w14:paraId="6EF69DED" w14:textId="77777777" w:rsidR="00F7765E" w:rsidRPr="00975D15" w:rsidRDefault="00753AA2">
      <w:pPr>
        <w:jc w:val="both"/>
        <w:rPr>
          <w:rFonts w:ascii="AvantGarde Bk BT" w:eastAsia="Calibri" w:hAnsi="AvantGarde Bk BT" w:cs="Calibri"/>
          <w:color w:val="000000" w:themeColor="text1"/>
          <w:sz w:val="22"/>
          <w:szCs w:val="22"/>
        </w:rPr>
      </w:pPr>
      <w:r w:rsidRPr="00975D15">
        <w:rPr>
          <w:rFonts w:ascii="AvantGarde Bk BT" w:eastAsia="Calibri" w:hAnsi="AvantGarde Bk BT" w:cs="Calibri"/>
          <w:b/>
          <w:bCs/>
          <w:color w:val="000000" w:themeColor="text1"/>
          <w:sz w:val="22"/>
          <w:szCs w:val="22"/>
        </w:rPr>
        <w:t>DECIMO.</w:t>
      </w:r>
      <w:r w:rsidRPr="00975D15">
        <w:rPr>
          <w:rFonts w:ascii="AvantGarde Bk BT" w:eastAsia="Calibri" w:hAnsi="AvantGarde Bk BT" w:cs="Calibri"/>
          <w:color w:val="000000" w:themeColor="text1"/>
          <w:sz w:val="22"/>
          <w:szCs w:val="22"/>
        </w:rPr>
        <w:t xml:space="preserve"> El alumno deberá realizar las </w:t>
      </w:r>
      <w:r w:rsidRPr="00975D15">
        <w:rPr>
          <w:rFonts w:ascii="AvantGarde Bk BT" w:eastAsia="Calibri" w:hAnsi="AvantGarde Bk BT" w:cs="Calibri"/>
          <w:b/>
          <w:bCs/>
          <w:color w:val="000000" w:themeColor="text1"/>
          <w:sz w:val="22"/>
          <w:szCs w:val="22"/>
        </w:rPr>
        <w:t>prácticas profesionales</w:t>
      </w:r>
      <w:r w:rsidRPr="00975D15">
        <w:rPr>
          <w:rFonts w:ascii="AvantGarde Bk BT" w:eastAsia="Calibri" w:hAnsi="AvantGarde Bk BT" w:cs="Calibri"/>
          <w:color w:val="000000" w:themeColor="text1"/>
          <w:sz w:val="22"/>
          <w:szCs w:val="22"/>
        </w:rPr>
        <w:t xml:space="preserve"> en empresas y organismos del sector público y privado, así como en Institutos y Centros de Investigación que tienen convenios con la institución. Este proceso será supervisado por el Coordinador de Carrera del Centro Universitario correspondiente.</w:t>
      </w:r>
    </w:p>
    <w:p w14:paraId="0615722E" w14:textId="77777777" w:rsidR="00F7765E" w:rsidRPr="00975D15" w:rsidRDefault="00F7765E">
      <w:pPr>
        <w:jc w:val="both"/>
        <w:rPr>
          <w:rFonts w:ascii="AvantGarde Bk BT" w:eastAsia="Calibri" w:hAnsi="AvantGarde Bk BT" w:cs="Calibri"/>
          <w:color w:val="000000" w:themeColor="text1"/>
          <w:sz w:val="22"/>
          <w:szCs w:val="22"/>
        </w:rPr>
      </w:pPr>
    </w:p>
    <w:p w14:paraId="7FCA0388" w14:textId="4960B34A" w:rsidR="00F7765E" w:rsidRPr="00975D15" w:rsidRDefault="00753AA2">
      <w:pPr>
        <w:jc w:val="both"/>
        <w:rPr>
          <w:rFonts w:ascii="AvantGarde Bk BT" w:eastAsia="Calibri" w:hAnsi="AvantGarde Bk BT" w:cs="Calibri"/>
          <w:color w:val="000000" w:themeColor="text1"/>
          <w:sz w:val="22"/>
          <w:szCs w:val="22"/>
        </w:rPr>
      </w:pPr>
      <w:r w:rsidRPr="00975D15">
        <w:rPr>
          <w:rFonts w:ascii="AvantGarde Bk BT" w:eastAsia="Calibri" w:hAnsi="AvantGarde Bk BT" w:cs="Calibri"/>
          <w:color w:val="000000" w:themeColor="text1"/>
          <w:sz w:val="22"/>
          <w:szCs w:val="22"/>
        </w:rPr>
        <w:t xml:space="preserve">Los alumnos deberán realizar 450 horas de prácticas profesionales con 5 créditos asignados, los cuales se encuentran integrados a la suma del total de créditos a cubrir en el área de formación especializante obligatoria, se podrán realizar a partir de que </w:t>
      </w:r>
      <w:r w:rsidR="0068048C">
        <w:rPr>
          <w:rFonts w:ascii="AvantGarde Bk BT" w:eastAsia="Calibri" w:hAnsi="AvantGarde Bk BT" w:cs="Calibri"/>
          <w:color w:val="000000" w:themeColor="text1"/>
          <w:sz w:val="22"/>
          <w:szCs w:val="22"/>
        </w:rPr>
        <w:t xml:space="preserve">el estudiante haya cubierto el </w:t>
      </w:r>
      <w:r w:rsidR="008579FC">
        <w:rPr>
          <w:rFonts w:ascii="AvantGarde Bk BT" w:eastAsia="Calibri" w:hAnsi="AvantGarde Bk BT" w:cs="Calibri"/>
          <w:color w:val="000000" w:themeColor="text1"/>
          <w:sz w:val="22"/>
          <w:szCs w:val="22"/>
        </w:rPr>
        <w:t>95</w:t>
      </w:r>
      <w:r w:rsidRPr="00975D15">
        <w:rPr>
          <w:rFonts w:ascii="AvantGarde Bk BT" w:eastAsia="Calibri" w:hAnsi="AvantGarde Bk BT" w:cs="Calibri"/>
          <w:color w:val="000000" w:themeColor="text1"/>
          <w:sz w:val="22"/>
          <w:szCs w:val="22"/>
        </w:rPr>
        <w:t>% de los créditos.</w:t>
      </w:r>
    </w:p>
    <w:p w14:paraId="03F67AC9" w14:textId="77777777" w:rsidR="00F7765E" w:rsidRPr="00975D15" w:rsidRDefault="00F7765E">
      <w:pPr>
        <w:jc w:val="both"/>
        <w:rPr>
          <w:rFonts w:ascii="AvantGarde Bk BT" w:eastAsia="Calibri" w:hAnsi="AvantGarde Bk BT" w:cs="Calibri"/>
          <w:color w:val="000000" w:themeColor="text1"/>
          <w:sz w:val="22"/>
          <w:szCs w:val="22"/>
        </w:rPr>
      </w:pPr>
    </w:p>
    <w:p w14:paraId="21D12698" w14:textId="77777777" w:rsidR="00F7765E" w:rsidRPr="00975D15" w:rsidRDefault="00753AA2" w:rsidP="00437FD7">
      <w:pPr>
        <w:jc w:val="both"/>
        <w:rPr>
          <w:rFonts w:ascii="AvantGarde Bk BT" w:eastAsia="Calibri" w:hAnsi="AvantGarde Bk BT" w:cs="Calibri"/>
          <w:color w:val="000000" w:themeColor="text1"/>
          <w:sz w:val="22"/>
          <w:szCs w:val="22"/>
        </w:rPr>
      </w:pPr>
      <w:r w:rsidRPr="00975D15">
        <w:rPr>
          <w:rFonts w:ascii="AvantGarde Bk BT" w:eastAsia="Calibri" w:hAnsi="AvantGarde Bk BT" w:cs="Calibri"/>
          <w:b/>
          <w:bCs/>
          <w:color w:val="000000" w:themeColor="text1"/>
          <w:sz w:val="22"/>
          <w:szCs w:val="22"/>
        </w:rPr>
        <w:t>DECIMO PRIMERO.</w:t>
      </w:r>
      <w:r w:rsidRPr="00975D15">
        <w:rPr>
          <w:rFonts w:ascii="AvantGarde Bk BT" w:eastAsia="Calibri" w:hAnsi="AvantGarde Bk BT" w:cs="Calibri"/>
          <w:color w:val="000000" w:themeColor="text1"/>
          <w:sz w:val="22"/>
          <w:szCs w:val="22"/>
        </w:rPr>
        <w:t xml:space="preserve"> Los alumnos tendrán que cubrir 60% del total de créditos del programa educativo para poder iniciar la prestación del </w:t>
      </w:r>
      <w:r w:rsidRPr="00975D15">
        <w:rPr>
          <w:rFonts w:ascii="AvantGarde Bk BT" w:eastAsia="Calibri" w:hAnsi="AvantGarde Bk BT" w:cs="Calibri"/>
          <w:b/>
          <w:bCs/>
          <w:color w:val="000000" w:themeColor="text1"/>
          <w:sz w:val="22"/>
          <w:szCs w:val="22"/>
        </w:rPr>
        <w:t>servicio social.</w:t>
      </w:r>
    </w:p>
    <w:p w14:paraId="6FC26A2F" w14:textId="77777777" w:rsidR="00F7765E" w:rsidRPr="002C4E21" w:rsidRDefault="00F7765E">
      <w:pPr>
        <w:jc w:val="both"/>
        <w:rPr>
          <w:rFonts w:ascii="AvantGarde Bk BT" w:eastAsia="Calibri" w:hAnsi="AvantGarde Bk BT" w:cs="Calibri"/>
          <w:b/>
          <w:bCs/>
          <w:color w:val="17365D" w:themeColor="text2" w:themeShade="BF"/>
          <w:sz w:val="22"/>
          <w:szCs w:val="22"/>
        </w:rPr>
      </w:pPr>
    </w:p>
    <w:p w14:paraId="10708C88" w14:textId="7F84C1A9" w:rsidR="00F7765E" w:rsidRPr="000A2AC4" w:rsidRDefault="00753AA2">
      <w:pPr>
        <w:jc w:val="both"/>
        <w:rPr>
          <w:rFonts w:ascii="AvantGarde Bk BT" w:eastAsia="Calibri" w:hAnsi="AvantGarde Bk BT" w:cs="Calibri"/>
          <w:color w:val="000000" w:themeColor="text1"/>
          <w:sz w:val="22"/>
          <w:szCs w:val="22"/>
        </w:rPr>
      </w:pPr>
      <w:r w:rsidRPr="000A2AC4">
        <w:rPr>
          <w:rFonts w:ascii="AvantGarde Bk BT" w:eastAsia="Calibri" w:hAnsi="AvantGarde Bk BT" w:cs="Calibri"/>
          <w:b/>
          <w:bCs/>
          <w:color w:val="000000" w:themeColor="text1"/>
          <w:sz w:val="22"/>
          <w:szCs w:val="22"/>
        </w:rPr>
        <w:t>DÉCIMO SEGUNDO.</w:t>
      </w:r>
      <w:r w:rsidRPr="000A2AC4">
        <w:rPr>
          <w:rFonts w:ascii="AvantGarde Bk BT" w:eastAsia="Calibri" w:hAnsi="AvantGarde Bk BT" w:cs="Calibri"/>
          <w:color w:val="000000" w:themeColor="text1"/>
          <w:sz w:val="22"/>
          <w:szCs w:val="22"/>
        </w:rPr>
        <w:t xml:space="preserve"> Los requisitos para obtener el grado, además de los establecidos por la normatividad universitaria aplicable, es acreditar</w:t>
      </w:r>
      <w:r w:rsidR="004B1698" w:rsidRPr="000A2AC4">
        <w:rPr>
          <w:rFonts w:ascii="AvantGarde Bk BT" w:eastAsia="Calibri" w:hAnsi="AvantGarde Bk BT" w:cs="Calibri"/>
          <w:color w:val="000000" w:themeColor="text1"/>
          <w:sz w:val="22"/>
          <w:szCs w:val="22"/>
        </w:rPr>
        <w:t xml:space="preserve"> un segundo idioma en el nivel </w:t>
      </w:r>
      <w:r w:rsidR="004B1698" w:rsidRPr="000A2AC4">
        <w:rPr>
          <w:rFonts w:ascii="AvantGarde Bk BT" w:eastAsia="Calibri" w:hAnsi="AvantGarde Bk BT" w:cs="Calibri"/>
          <w:b/>
          <w:color w:val="000000" w:themeColor="text1"/>
          <w:sz w:val="22"/>
          <w:szCs w:val="22"/>
        </w:rPr>
        <w:t>A2</w:t>
      </w:r>
      <w:r w:rsidRPr="000A2AC4">
        <w:rPr>
          <w:rFonts w:ascii="AvantGarde Bk BT" w:eastAsia="Calibri" w:hAnsi="AvantGarde Bk BT" w:cs="Calibri"/>
          <w:color w:val="000000" w:themeColor="text1"/>
          <w:sz w:val="22"/>
          <w:szCs w:val="22"/>
        </w:rPr>
        <w:t xml:space="preserve"> correspondiente el Marco Común Europeo de referencia para las lenguas o su equivalente.</w:t>
      </w:r>
    </w:p>
    <w:p w14:paraId="48CBEFD5" w14:textId="77777777" w:rsidR="00F7765E" w:rsidRPr="00975D15" w:rsidRDefault="00F7765E">
      <w:pPr>
        <w:jc w:val="both"/>
        <w:rPr>
          <w:rFonts w:ascii="AvantGarde Bk BT" w:eastAsia="Calibri" w:hAnsi="AvantGarde Bk BT" w:cs="Calibri"/>
          <w:color w:val="000000" w:themeColor="text1"/>
          <w:sz w:val="22"/>
          <w:szCs w:val="22"/>
        </w:rPr>
      </w:pPr>
    </w:p>
    <w:p w14:paraId="52BCA195" w14:textId="77777777" w:rsidR="00F7765E" w:rsidRPr="00975D15" w:rsidRDefault="00753AA2">
      <w:pPr>
        <w:jc w:val="both"/>
        <w:rPr>
          <w:rFonts w:ascii="AvantGarde Bk BT" w:eastAsia="Calibri" w:hAnsi="AvantGarde Bk BT" w:cs="Calibri"/>
          <w:color w:val="000000" w:themeColor="text1"/>
          <w:sz w:val="22"/>
          <w:szCs w:val="22"/>
        </w:rPr>
      </w:pPr>
      <w:r w:rsidRPr="00975D15">
        <w:rPr>
          <w:rFonts w:ascii="AvantGarde Bk BT" w:eastAsia="Calibri" w:hAnsi="AvantGarde Bk BT" w:cs="Calibri"/>
          <w:b/>
          <w:bCs/>
          <w:color w:val="000000" w:themeColor="text1"/>
          <w:sz w:val="22"/>
          <w:szCs w:val="22"/>
        </w:rPr>
        <w:t>DÉCIMO TERCERO.</w:t>
      </w:r>
      <w:r w:rsidRPr="00975D15">
        <w:rPr>
          <w:rFonts w:ascii="AvantGarde Bk BT" w:eastAsia="Calibri" w:hAnsi="AvantGarde Bk BT" w:cs="Calibri"/>
          <w:color w:val="000000" w:themeColor="text1"/>
          <w:sz w:val="22"/>
          <w:szCs w:val="22"/>
        </w:rPr>
        <w:t xml:space="preserve"> El tiempo promedio para cursar el plan de estudio de la Licenciatura en Ciencia de los Alimentos es de nueve ciclos escolares, contados a partir del ingreso.</w:t>
      </w:r>
    </w:p>
    <w:p w14:paraId="298FBDDA" w14:textId="77777777" w:rsidR="00F7765E" w:rsidRPr="00975D15" w:rsidRDefault="00F7765E">
      <w:pPr>
        <w:jc w:val="both"/>
        <w:rPr>
          <w:rFonts w:ascii="AvantGarde Bk BT" w:eastAsia="Calibri" w:hAnsi="AvantGarde Bk BT" w:cs="Calibri"/>
          <w:color w:val="000000" w:themeColor="text1"/>
          <w:sz w:val="22"/>
          <w:szCs w:val="22"/>
        </w:rPr>
      </w:pPr>
    </w:p>
    <w:p w14:paraId="0A731D2E" w14:textId="7DADCAC1" w:rsidR="00F7765E" w:rsidRPr="00975D15" w:rsidRDefault="00753AA2">
      <w:pPr>
        <w:jc w:val="both"/>
        <w:rPr>
          <w:rFonts w:ascii="AvantGarde Bk BT" w:eastAsia="Calibri" w:hAnsi="AvantGarde Bk BT" w:cs="Calibri"/>
          <w:color w:val="000000" w:themeColor="text1"/>
          <w:sz w:val="22"/>
          <w:szCs w:val="22"/>
        </w:rPr>
      </w:pPr>
      <w:r w:rsidRPr="00975D15">
        <w:rPr>
          <w:rFonts w:ascii="AvantGarde Bk BT" w:eastAsia="Calibri" w:hAnsi="AvantGarde Bk BT" w:cs="Calibri"/>
          <w:b/>
          <w:bCs/>
          <w:color w:val="000000" w:themeColor="text1"/>
          <w:sz w:val="22"/>
          <w:szCs w:val="22"/>
        </w:rPr>
        <w:lastRenderedPageBreak/>
        <w:t>DÉCIMO CUARTO.</w:t>
      </w:r>
      <w:r w:rsidRPr="00975D15">
        <w:rPr>
          <w:rFonts w:ascii="AvantGarde Bk BT" w:eastAsia="Calibri" w:hAnsi="AvantGarde Bk BT" w:cs="Calibri"/>
          <w:color w:val="000000" w:themeColor="text1"/>
          <w:sz w:val="22"/>
          <w:szCs w:val="22"/>
        </w:rPr>
        <w:t xml:space="preserve"> Los certificados se expedirán como Licenciatura en Ciencia de los Alimentos. El título como Licenciado (a) en Ciencia de los Alimentos.</w:t>
      </w:r>
    </w:p>
    <w:p w14:paraId="7D331E09" w14:textId="77777777" w:rsidR="00F7765E" w:rsidRPr="00755C26" w:rsidRDefault="00F7765E">
      <w:pPr>
        <w:jc w:val="both"/>
        <w:rPr>
          <w:rFonts w:ascii="AvantGarde Bk BT" w:eastAsia="Calibri" w:hAnsi="AvantGarde Bk BT" w:cs="Calibri"/>
          <w:b/>
          <w:bCs/>
          <w:color w:val="000000" w:themeColor="text1"/>
          <w:sz w:val="16"/>
          <w:szCs w:val="18"/>
        </w:rPr>
      </w:pPr>
    </w:p>
    <w:p w14:paraId="0FAB4886" w14:textId="464A0D4C" w:rsidR="00A94939" w:rsidRPr="00755C26" w:rsidRDefault="00753AA2" w:rsidP="00A94939">
      <w:pPr>
        <w:jc w:val="both"/>
        <w:rPr>
          <w:rFonts w:ascii="AvantGarde Bk BT" w:eastAsia="Calibri" w:hAnsi="AvantGarde Bk BT" w:cs="Calibri"/>
          <w:b/>
          <w:color w:val="000000" w:themeColor="text1"/>
          <w:sz w:val="22"/>
          <w:szCs w:val="22"/>
        </w:rPr>
      </w:pPr>
      <w:r w:rsidRPr="00975D15">
        <w:rPr>
          <w:rFonts w:ascii="AvantGarde Bk BT" w:eastAsia="Calibri" w:hAnsi="AvantGarde Bk BT" w:cs="Calibri"/>
          <w:b/>
          <w:bCs/>
          <w:color w:val="000000" w:themeColor="text1"/>
          <w:sz w:val="22"/>
          <w:szCs w:val="22"/>
        </w:rPr>
        <w:t>DÉCIMO QUINTO.</w:t>
      </w:r>
      <w:r w:rsidRPr="00975D15">
        <w:rPr>
          <w:rFonts w:ascii="AvantGarde Bk BT" w:eastAsia="Calibri" w:hAnsi="AvantGarde Bk BT" w:cs="Calibri"/>
          <w:color w:val="000000" w:themeColor="text1"/>
          <w:sz w:val="22"/>
          <w:szCs w:val="22"/>
        </w:rPr>
        <w:t xml:space="preserve"> </w:t>
      </w:r>
      <w:r w:rsidR="00A94939" w:rsidRPr="00755C26">
        <w:rPr>
          <w:rFonts w:ascii="AvantGarde Bk BT" w:eastAsia="Calibri" w:hAnsi="AvantGarde Bk BT" w:cs="Calibri"/>
          <w:color w:val="000000" w:themeColor="text1"/>
          <w:sz w:val="22"/>
          <w:szCs w:val="22"/>
        </w:rPr>
        <w:t>Para los estudiantes que actualmente cursan el plan de estudios anterior al presente, se anexa tabla de equivalencias respecto del plan anterior.</w:t>
      </w:r>
    </w:p>
    <w:p w14:paraId="43A905B0" w14:textId="77777777" w:rsidR="00A94939" w:rsidRPr="00755C26" w:rsidRDefault="00A94939" w:rsidP="00A94939">
      <w:pPr>
        <w:jc w:val="both"/>
        <w:rPr>
          <w:rFonts w:ascii="AvantGarde Bk BT" w:eastAsia="Calibri" w:hAnsi="AvantGarde Bk BT" w:cs="Calibri"/>
          <w:color w:val="000000" w:themeColor="text1"/>
          <w:sz w:val="16"/>
          <w:szCs w:val="18"/>
        </w:rPr>
      </w:pPr>
    </w:p>
    <w:p w14:paraId="6A3E1C21" w14:textId="77777777" w:rsidR="00A94939" w:rsidRPr="00755C26" w:rsidRDefault="00A94939" w:rsidP="00A94939">
      <w:pPr>
        <w:jc w:val="both"/>
        <w:rPr>
          <w:rFonts w:ascii="AvantGarde Bk BT" w:eastAsia="Calibri" w:hAnsi="AvantGarde Bk BT" w:cs="Calibri"/>
          <w:color w:val="000000" w:themeColor="text1"/>
          <w:sz w:val="22"/>
          <w:szCs w:val="22"/>
        </w:rPr>
      </w:pPr>
      <w:r w:rsidRPr="00755C26">
        <w:rPr>
          <w:rFonts w:ascii="AvantGarde Bk BT" w:eastAsia="Calibri" w:hAnsi="AvantGarde Bk BT" w:cs="Calibri"/>
          <w:color w:val="000000" w:themeColor="text1"/>
          <w:sz w:val="22"/>
          <w:szCs w:val="22"/>
        </w:rPr>
        <w:t xml:space="preserve">Los criterios para la implementación de la tabla de equivalencias de la Licenciatura en Ciencia de los Alimentos, serán determinados por la Comisión de Educación del Consejo del Centro Universitario de Ciencias Biológicas y Agropecuarias. </w:t>
      </w:r>
    </w:p>
    <w:p w14:paraId="4023BB72" w14:textId="77777777" w:rsidR="00A94939" w:rsidRPr="00755C26" w:rsidRDefault="00A94939" w:rsidP="00A94939">
      <w:pPr>
        <w:jc w:val="both"/>
        <w:rPr>
          <w:rFonts w:ascii="AvantGarde Bk BT" w:eastAsia="Calibri" w:hAnsi="AvantGarde Bk BT" w:cs="Calibri"/>
          <w:color w:val="000000" w:themeColor="text1"/>
          <w:sz w:val="16"/>
          <w:szCs w:val="18"/>
        </w:rPr>
      </w:pPr>
    </w:p>
    <w:p w14:paraId="71D6DE18" w14:textId="67F9E3C6" w:rsidR="00A94939" w:rsidRPr="00755C26" w:rsidRDefault="000A6ABA">
      <w:pPr>
        <w:jc w:val="both"/>
        <w:rPr>
          <w:rFonts w:ascii="AvantGarde Bk BT" w:eastAsia="Calibri" w:hAnsi="AvantGarde Bk BT" w:cs="Calibri"/>
          <w:color w:val="000000" w:themeColor="text1"/>
          <w:sz w:val="22"/>
          <w:szCs w:val="22"/>
        </w:rPr>
      </w:pPr>
      <w:r w:rsidRPr="00755C26">
        <w:rPr>
          <w:rFonts w:ascii="AvantGarde Bk BT" w:eastAsia="Calibri" w:hAnsi="AvantGarde Bk BT" w:cs="Calibri"/>
          <w:color w:val="000000" w:themeColor="text1"/>
          <w:sz w:val="22"/>
          <w:szCs w:val="22"/>
        </w:rPr>
        <w:t>Las unidades de aprendizaje que no cuente</w:t>
      </w:r>
      <w:bookmarkStart w:id="3" w:name="_GoBack"/>
      <w:bookmarkEnd w:id="3"/>
      <w:r w:rsidRPr="00755C26">
        <w:rPr>
          <w:rFonts w:ascii="AvantGarde Bk BT" w:eastAsia="Calibri" w:hAnsi="AvantGarde Bk BT" w:cs="Calibri"/>
          <w:color w:val="000000" w:themeColor="text1"/>
          <w:sz w:val="22"/>
          <w:szCs w:val="22"/>
        </w:rPr>
        <w:t>n con equivalencia conforme a la Tabla de equivalencias</w:t>
      </w:r>
      <w:r w:rsidR="00BA27BA" w:rsidRPr="00755C26">
        <w:rPr>
          <w:rFonts w:ascii="AvantGarde Bk BT" w:eastAsia="Calibri" w:hAnsi="AvantGarde Bk BT" w:cs="Calibri"/>
          <w:color w:val="000000" w:themeColor="text1"/>
          <w:sz w:val="22"/>
          <w:szCs w:val="22"/>
        </w:rPr>
        <w:t>,</w:t>
      </w:r>
      <w:r w:rsidRPr="00755C26">
        <w:rPr>
          <w:rFonts w:ascii="AvantGarde Bk BT" w:eastAsia="Calibri" w:hAnsi="AvantGarde Bk BT" w:cs="Calibri"/>
          <w:color w:val="000000" w:themeColor="text1"/>
          <w:sz w:val="22"/>
          <w:szCs w:val="22"/>
        </w:rPr>
        <w:t xml:space="preserve"> podrán sujetarse a lo establecido </w:t>
      </w:r>
      <w:r w:rsidR="00BA27BA" w:rsidRPr="00755C26">
        <w:rPr>
          <w:rFonts w:ascii="AvantGarde Bk BT" w:eastAsia="Calibri" w:hAnsi="AvantGarde Bk BT" w:cs="Calibri"/>
          <w:color w:val="000000" w:themeColor="text1"/>
          <w:sz w:val="22"/>
          <w:szCs w:val="22"/>
        </w:rPr>
        <w:t>en el Reglamento de Revalidaciones, Establecimiento de Equivalencias y Acreditación de Estudios de la Universidad de Guadalajara</w:t>
      </w:r>
      <w:r w:rsidR="00EC1B9D" w:rsidRPr="00755C26">
        <w:rPr>
          <w:rFonts w:ascii="AvantGarde Bk BT" w:eastAsia="Calibri" w:hAnsi="AvantGarde Bk BT" w:cs="Calibri"/>
          <w:color w:val="000000" w:themeColor="text1"/>
          <w:sz w:val="22"/>
          <w:szCs w:val="22"/>
        </w:rPr>
        <w:t>, el Reglamento General de Evaluación y Promoción de Alumnos y demás normatividad universitaria aplicable</w:t>
      </w:r>
      <w:r w:rsidR="00BA27BA" w:rsidRPr="00755C26">
        <w:rPr>
          <w:rFonts w:ascii="AvantGarde Bk BT" w:eastAsia="Calibri" w:hAnsi="AvantGarde Bk BT" w:cs="Calibri"/>
          <w:color w:val="000000" w:themeColor="text1"/>
          <w:sz w:val="22"/>
          <w:szCs w:val="22"/>
        </w:rPr>
        <w:t>.</w:t>
      </w:r>
    </w:p>
    <w:p w14:paraId="638C126A" w14:textId="77777777" w:rsidR="00A94939" w:rsidRPr="00755C26" w:rsidRDefault="00A94939">
      <w:pPr>
        <w:jc w:val="both"/>
        <w:rPr>
          <w:rFonts w:ascii="AvantGarde Bk BT" w:eastAsia="Calibri" w:hAnsi="AvantGarde Bk BT" w:cs="Calibri"/>
          <w:color w:val="000000" w:themeColor="text1"/>
          <w:sz w:val="16"/>
          <w:szCs w:val="18"/>
        </w:rPr>
      </w:pPr>
    </w:p>
    <w:p w14:paraId="4A253905" w14:textId="77777777" w:rsidR="00F7765E" w:rsidRPr="00975D15" w:rsidRDefault="00753AA2" w:rsidP="00437FD7">
      <w:pPr>
        <w:jc w:val="both"/>
        <w:rPr>
          <w:rFonts w:ascii="AvantGarde Bk BT" w:eastAsia="Calibri" w:hAnsi="AvantGarde Bk BT" w:cs="Calibri"/>
          <w:color w:val="000000" w:themeColor="text1"/>
          <w:sz w:val="22"/>
          <w:szCs w:val="22"/>
        </w:rPr>
      </w:pPr>
      <w:r w:rsidRPr="00975D15">
        <w:rPr>
          <w:rFonts w:ascii="AvantGarde Bk BT" w:eastAsia="Calibri" w:hAnsi="AvantGarde Bk BT" w:cs="Calibri"/>
          <w:b/>
          <w:bCs/>
          <w:color w:val="000000" w:themeColor="text1"/>
          <w:sz w:val="22"/>
          <w:szCs w:val="22"/>
        </w:rPr>
        <w:t>DÉCIMO SEXTO.</w:t>
      </w:r>
      <w:r w:rsidRPr="00975D15">
        <w:rPr>
          <w:rFonts w:ascii="AvantGarde Bk BT" w:eastAsia="Calibri" w:hAnsi="AvantGarde Bk BT" w:cs="Calibri"/>
          <w:color w:val="000000" w:themeColor="text1"/>
          <w:sz w:val="22"/>
          <w:szCs w:val="22"/>
        </w:rPr>
        <w:t xml:space="preserve"> El costo de operación e implementación de este programa educativo, será con cargo al techo presupuestal que tienen autorizado el Centro Universitario.</w:t>
      </w:r>
    </w:p>
    <w:p w14:paraId="1109618A" w14:textId="77777777" w:rsidR="00F7765E" w:rsidRPr="00755C26" w:rsidRDefault="00F7765E" w:rsidP="00437FD7">
      <w:pPr>
        <w:jc w:val="both"/>
        <w:rPr>
          <w:rFonts w:ascii="AvantGarde Bk BT" w:eastAsia="Calibri" w:hAnsi="AvantGarde Bk BT" w:cs="Calibri"/>
          <w:color w:val="000000" w:themeColor="text1"/>
          <w:sz w:val="16"/>
          <w:szCs w:val="18"/>
        </w:rPr>
      </w:pPr>
    </w:p>
    <w:p w14:paraId="2FEFB41D" w14:textId="55AF9194" w:rsidR="00F7765E" w:rsidRPr="00975D15" w:rsidRDefault="00753AA2" w:rsidP="00437FD7">
      <w:pPr>
        <w:jc w:val="both"/>
        <w:rPr>
          <w:rFonts w:ascii="AvantGarde Bk BT" w:eastAsia="Calibri" w:hAnsi="AvantGarde Bk BT" w:cs="Calibri"/>
          <w:color w:val="000000" w:themeColor="text1"/>
          <w:sz w:val="22"/>
          <w:szCs w:val="22"/>
        </w:rPr>
      </w:pPr>
      <w:r w:rsidRPr="00975D15">
        <w:rPr>
          <w:rFonts w:ascii="AvantGarde Bk BT" w:eastAsia="Calibri" w:hAnsi="AvantGarde Bk BT" w:cs="Calibri"/>
          <w:b/>
          <w:bCs/>
          <w:color w:val="000000" w:themeColor="text1"/>
          <w:sz w:val="22"/>
          <w:szCs w:val="22"/>
        </w:rPr>
        <w:t>DÉCIMO SÉPTIMO.</w:t>
      </w:r>
      <w:r w:rsidRPr="00975D15">
        <w:rPr>
          <w:rFonts w:ascii="AvantGarde Bk BT" w:eastAsia="Calibri" w:hAnsi="AvantGarde Bk BT" w:cs="Calibri"/>
          <w:color w:val="000000" w:themeColor="text1"/>
          <w:sz w:val="22"/>
          <w:szCs w:val="22"/>
        </w:rPr>
        <w:t xml:space="preserve"> Ejecútese el presente dictamen en los términos del artículo 35, primer párrafo, fracción II, de la Ley Orgánica de la Universidad de Guadalajara</w:t>
      </w:r>
      <w:r w:rsidR="00675D22" w:rsidRPr="00975D15">
        <w:rPr>
          <w:rFonts w:ascii="AvantGarde Bk BT" w:eastAsia="Calibri" w:hAnsi="AvantGarde Bk BT" w:cs="Calibri"/>
          <w:color w:val="000000" w:themeColor="text1"/>
          <w:sz w:val="22"/>
          <w:szCs w:val="22"/>
        </w:rPr>
        <w:t>.</w:t>
      </w:r>
    </w:p>
    <w:p w14:paraId="19DD933B" w14:textId="77777777" w:rsidR="00F7765E" w:rsidRPr="00755C26" w:rsidRDefault="00F7765E" w:rsidP="00437FD7">
      <w:pPr>
        <w:jc w:val="both"/>
        <w:rPr>
          <w:rFonts w:ascii="AvantGarde Bk BT" w:eastAsia="Calibri" w:hAnsi="AvantGarde Bk BT" w:cs="Calibri"/>
          <w:color w:val="000000" w:themeColor="text1"/>
          <w:sz w:val="18"/>
          <w:szCs w:val="20"/>
        </w:rPr>
      </w:pPr>
    </w:p>
    <w:p w14:paraId="5B9702F5" w14:textId="77777777" w:rsidR="00F7765E" w:rsidRPr="00975D15" w:rsidRDefault="00753AA2" w:rsidP="00437FD7">
      <w:pPr>
        <w:jc w:val="center"/>
        <w:rPr>
          <w:rFonts w:ascii="AvantGarde Bk BT" w:eastAsia="Calibri" w:hAnsi="AvantGarde Bk BT" w:cs="Calibri"/>
          <w:b/>
          <w:color w:val="000000" w:themeColor="text1"/>
          <w:sz w:val="22"/>
          <w:szCs w:val="22"/>
          <w:lang w:val="pt-BR"/>
        </w:rPr>
      </w:pPr>
      <w:r w:rsidRPr="00975D15">
        <w:rPr>
          <w:rFonts w:ascii="AvantGarde Bk BT" w:eastAsia="Calibri" w:hAnsi="AvantGarde Bk BT" w:cs="Calibri"/>
          <w:b/>
          <w:color w:val="000000" w:themeColor="text1"/>
          <w:sz w:val="22"/>
          <w:szCs w:val="22"/>
          <w:lang w:val="pt-BR"/>
        </w:rPr>
        <w:t>A t e n t a m e n t e</w:t>
      </w:r>
    </w:p>
    <w:p w14:paraId="4B595D93" w14:textId="77777777" w:rsidR="00F7765E" w:rsidRPr="00975D15" w:rsidRDefault="00753AA2" w:rsidP="00437FD7">
      <w:pPr>
        <w:jc w:val="center"/>
        <w:rPr>
          <w:rFonts w:ascii="AvantGarde Bk BT" w:eastAsia="Calibri" w:hAnsi="AvantGarde Bk BT" w:cs="Calibri"/>
          <w:b/>
          <w:color w:val="000000" w:themeColor="text1"/>
          <w:sz w:val="22"/>
          <w:szCs w:val="22"/>
        </w:rPr>
      </w:pPr>
      <w:r w:rsidRPr="00975D15">
        <w:rPr>
          <w:rFonts w:ascii="AvantGarde Bk BT" w:eastAsia="Calibri" w:hAnsi="AvantGarde Bk BT" w:cs="Calibri"/>
          <w:b/>
          <w:color w:val="000000" w:themeColor="text1"/>
          <w:sz w:val="22"/>
          <w:szCs w:val="22"/>
        </w:rPr>
        <w:t>"PIENSA Y TRABAJA"</w:t>
      </w:r>
    </w:p>
    <w:p w14:paraId="3E67B1CF" w14:textId="2428744C" w:rsidR="00F7765E" w:rsidRPr="00975D15" w:rsidRDefault="00753AA2" w:rsidP="00437FD7">
      <w:pPr>
        <w:jc w:val="center"/>
        <w:rPr>
          <w:rFonts w:ascii="AvantGarde Bk BT" w:eastAsia="Calibri" w:hAnsi="AvantGarde Bk BT" w:cs="Calibri"/>
          <w:color w:val="000000" w:themeColor="text1"/>
          <w:sz w:val="22"/>
          <w:szCs w:val="22"/>
        </w:rPr>
      </w:pPr>
      <w:r w:rsidRPr="00975D15">
        <w:rPr>
          <w:rFonts w:ascii="AvantGarde Bk BT" w:eastAsia="Calibri" w:hAnsi="AvantGarde Bk BT" w:cs="Calibri"/>
          <w:color w:val="000000" w:themeColor="text1"/>
          <w:sz w:val="22"/>
          <w:szCs w:val="22"/>
        </w:rPr>
        <w:t xml:space="preserve">Guadalajara, Jal., </w:t>
      </w:r>
      <w:r w:rsidR="0007783E">
        <w:rPr>
          <w:rFonts w:ascii="AvantGarde Bk BT" w:eastAsia="Calibri" w:hAnsi="AvantGarde Bk BT" w:cs="Calibri"/>
          <w:color w:val="000000" w:themeColor="text1"/>
          <w:sz w:val="22"/>
          <w:szCs w:val="22"/>
        </w:rPr>
        <w:t xml:space="preserve">23 </w:t>
      </w:r>
      <w:r w:rsidRPr="00975D15">
        <w:rPr>
          <w:rFonts w:ascii="AvantGarde Bk BT" w:eastAsia="Calibri" w:hAnsi="AvantGarde Bk BT" w:cs="Calibri"/>
          <w:color w:val="000000" w:themeColor="text1"/>
          <w:sz w:val="22"/>
          <w:szCs w:val="22"/>
        </w:rPr>
        <w:t>de octubre de 2019</w:t>
      </w:r>
    </w:p>
    <w:p w14:paraId="2B1D3123" w14:textId="77777777" w:rsidR="00F7765E" w:rsidRPr="00975D15" w:rsidRDefault="00753AA2" w:rsidP="00437FD7">
      <w:pPr>
        <w:jc w:val="center"/>
        <w:rPr>
          <w:rFonts w:ascii="AvantGarde Bk BT" w:eastAsia="Calibri" w:hAnsi="AvantGarde Bk BT" w:cs="Calibri"/>
          <w:color w:val="000000" w:themeColor="text1"/>
          <w:sz w:val="22"/>
          <w:szCs w:val="22"/>
        </w:rPr>
      </w:pPr>
      <w:r w:rsidRPr="00975D15">
        <w:rPr>
          <w:rFonts w:ascii="AvantGarde Bk BT" w:eastAsia="Calibri" w:hAnsi="AvantGarde Bk BT" w:cs="Calibri"/>
          <w:color w:val="000000" w:themeColor="text1"/>
          <w:sz w:val="22"/>
          <w:szCs w:val="22"/>
        </w:rPr>
        <w:t>Comisión Permanente de Educación</w:t>
      </w:r>
    </w:p>
    <w:p w14:paraId="19F2C483" w14:textId="77777777" w:rsidR="00F7765E" w:rsidRPr="00755C26" w:rsidRDefault="00F7765E" w:rsidP="00437FD7">
      <w:pPr>
        <w:jc w:val="center"/>
        <w:rPr>
          <w:rFonts w:ascii="AvantGarde Bk BT" w:eastAsia="Calibri" w:hAnsi="AvantGarde Bk BT" w:cs="Calibri"/>
          <w:color w:val="000000" w:themeColor="text1"/>
          <w:sz w:val="18"/>
          <w:szCs w:val="20"/>
        </w:rPr>
      </w:pPr>
    </w:p>
    <w:p w14:paraId="20297FBA" w14:textId="77777777" w:rsidR="00F7765E" w:rsidRPr="00755C26" w:rsidRDefault="00F7765E" w:rsidP="00437FD7">
      <w:pPr>
        <w:jc w:val="center"/>
        <w:rPr>
          <w:rFonts w:ascii="AvantGarde Bk BT" w:eastAsia="Calibri" w:hAnsi="AvantGarde Bk BT" w:cs="Calibri"/>
          <w:color w:val="000000" w:themeColor="text1"/>
          <w:sz w:val="18"/>
          <w:szCs w:val="20"/>
        </w:rPr>
      </w:pPr>
    </w:p>
    <w:p w14:paraId="7315CEFF" w14:textId="77777777" w:rsidR="00F7765E" w:rsidRPr="00755C26" w:rsidRDefault="00F7765E" w:rsidP="00437FD7">
      <w:pPr>
        <w:jc w:val="center"/>
        <w:rPr>
          <w:rFonts w:ascii="AvantGarde Bk BT" w:eastAsia="Calibri" w:hAnsi="AvantGarde Bk BT" w:cs="Calibri"/>
          <w:color w:val="000000" w:themeColor="text1"/>
          <w:sz w:val="18"/>
          <w:szCs w:val="20"/>
        </w:rPr>
      </w:pPr>
    </w:p>
    <w:p w14:paraId="26B2F0F8" w14:textId="77777777" w:rsidR="00F7765E" w:rsidRPr="00975D15" w:rsidRDefault="00753AA2" w:rsidP="00437FD7">
      <w:pPr>
        <w:jc w:val="center"/>
        <w:rPr>
          <w:rFonts w:ascii="AvantGarde Bk BT" w:eastAsia="Calibri" w:hAnsi="AvantGarde Bk BT" w:cs="Calibri"/>
          <w:b/>
          <w:color w:val="000000" w:themeColor="text1"/>
          <w:sz w:val="22"/>
          <w:szCs w:val="22"/>
        </w:rPr>
      </w:pPr>
      <w:r w:rsidRPr="00975D15">
        <w:rPr>
          <w:rFonts w:ascii="AvantGarde Bk BT" w:eastAsia="Calibri" w:hAnsi="AvantGarde Bk BT" w:cs="Calibri"/>
          <w:b/>
          <w:color w:val="000000" w:themeColor="text1"/>
          <w:sz w:val="22"/>
          <w:szCs w:val="22"/>
        </w:rPr>
        <w:t>Dr. Ricardo Villanueva Lomelí</w:t>
      </w:r>
    </w:p>
    <w:p w14:paraId="39D315F6" w14:textId="77777777" w:rsidR="00F7765E" w:rsidRPr="00975D15" w:rsidRDefault="00753AA2" w:rsidP="00437FD7">
      <w:pPr>
        <w:jc w:val="center"/>
        <w:rPr>
          <w:rFonts w:ascii="AvantGarde Bk BT" w:eastAsia="Calibri" w:hAnsi="AvantGarde Bk BT" w:cs="Calibri"/>
          <w:color w:val="000000" w:themeColor="text1"/>
          <w:sz w:val="22"/>
          <w:szCs w:val="22"/>
        </w:rPr>
      </w:pPr>
      <w:r w:rsidRPr="00975D15">
        <w:rPr>
          <w:rFonts w:ascii="AvantGarde Bk BT" w:eastAsia="Calibri" w:hAnsi="AvantGarde Bk BT" w:cs="Calibri"/>
          <w:color w:val="000000" w:themeColor="text1"/>
          <w:sz w:val="22"/>
          <w:szCs w:val="22"/>
        </w:rPr>
        <w:t>Presidente</w:t>
      </w:r>
    </w:p>
    <w:p w14:paraId="71FE5D39" w14:textId="77777777" w:rsidR="00F7765E" w:rsidRPr="00755C26" w:rsidRDefault="00F7765E" w:rsidP="00437FD7">
      <w:pPr>
        <w:jc w:val="center"/>
        <w:rPr>
          <w:rFonts w:ascii="AvantGarde Bk BT" w:eastAsia="Calibri" w:hAnsi="AvantGarde Bk BT" w:cs="Calibri"/>
          <w:color w:val="000000" w:themeColor="text1"/>
          <w:sz w:val="18"/>
          <w:szCs w:val="20"/>
        </w:rPr>
      </w:pPr>
    </w:p>
    <w:p w14:paraId="464B5243" w14:textId="77777777" w:rsidR="00F7765E" w:rsidRPr="00755C26" w:rsidRDefault="00F7765E" w:rsidP="00437FD7">
      <w:pPr>
        <w:jc w:val="center"/>
        <w:rPr>
          <w:rFonts w:ascii="AvantGarde Bk BT" w:eastAsia="Calibri" w:hAnsi="AvantGarde Bk BT" w:cs="Calibri"/>
          <w:color w:val="000000" w:themeColor="text1"/>
          <w:sz w:val="18"/>
          <w:szCs w:val="20"/>
        </w:rPr>
      </w:pPr>
    </w:p>
    <w:tbl>
      <w:tblPr>
        <w:tblStyle w:val="a8"/>
        <w:tblW w:w="9405" w:type="dxa"/>
        <w:jc w:val="center"/>
        <w:tblInd w:w="0" w:type="dxa"/>
        <w:tblBorders>
          <w:top w:val="nil"/>
          <w:left w:val="nil"/>
          <w:bottom w:val="nil"/>
          <w:right w:val="nil"/>
          <w:insideH w:val="nil"/>
          <w:insideV w:val="nil"/>
        </w:tblBorders>
        <w:shd w:val="clear" w:color="auto" w:fill="FFFFFF" w:themeFill="background1"/>
        <w:tblLayout w:type="fixed"/>
        <w:tblLook w:val="0400" w:firstRow="0" w:lastRow="0" w:firstColumn="0" w:lastColumn="0" w:noHBand="0" w:noVBand="1"/>
      </w:tblPr>
      <w:tblGrid>
        <w:gridCol w:w="4811"/>
        <w:gridCol w:w="4594"/>
      </w:tblGrid>
      <w:tr w:rsidR="00975D15" w:rsidRPr="00975D15" w14:paraId="484C0F55" w14:textId="77777777" w:rsidTr="007A6D93">
        <w:trPr>
          <w:jc w:val="center"/>
        </w:trPr>
        <w:tc>
          <w:tcPr>
            <w:tcW w:w="4811" w:type="dxa"/>
            <w:shd w:val="clear" w:color="auto" w:fill="FFFFFF" w:themeFill="background1"/>
          </w:tcPr>
          <w:p w14:paraId="529FA63C" w14:textId="77777777" w:rsidR="00F7765E" w:rsidRPr="00975D15" w:rsidRDefault="00F7765E" w:rsidP="00437FD7">
            <w:pPr>
              <w:ind w:left="0"/>
              <w:jc w:val="center"/>
              <w:rPr>
                <w:rFonts w:ascii="AvantGarde Bk BT" w:eastAsia="Calibri" w:hAnsi="AvantGarde Bk BT" w:cs="Calibri"/>
                <w:color w:val="000000" w:themeColor="text1"/>
                <w:sz w:val="22"/>
                <w:szCs w:val="22"/>
              </w:rPr>
            </w:pPr>
          </w:p>
          <w:p w14:paraId="51B93A17" w14:textId="77777777" w:rsidR="00F7765E" w:rsidRPr="00975D15" w:rsidRDefault="00753AA2" w:rsidP="00437FD7">
            <w:pPr>
              <w:ind w:left="0"/>
              <w:jc w:val="center"/>
              <w:rPr>
                <w:rFonts w:ascii="AvantGarde Bk BT" w:eastAsia="Calibri" w:hAnsi="AvantGarde Bk BT" w:cs="Calibri"/>
                <w:color w:val="000000" w:themeColor="text1"/>
                <w:sz w:val="22"/>
                <w:szCs w:val="22"/>
              </w:rPr>
            </w:pPr>
            <w:r w:rsidRPr="00975D15">
              <w:rPr>
                <w:rFonts w:ascii="AvantGarde Bk BT" w:eastAsia="Calibri" w:hAnsi="AvantGarde Bk BT" w:cs="Calibri"/>
                <w:color w:val="000000" w:themeColor="text1"/>
                <w:sz w:val="22"/>
                <w:szCs w:val="22"/>
              </w:rPr>
              <w:t>Dr. Juan Manuel Durán Juárez</w:t>
            </w:r>
          </w:p>
        </w:tc>
        <w:tc>
          <w:tcPr>
            <w:tcW w:w="4594" w:type="dxa"/>
            <w:shd w:val="clear" w:color="auto" w:fill="FFFFFF" w:themeFill="background1"/>
          </w:tcPr>
          <w:p w14:paraId="49F66C95" w14:textId="77777777" w:rsidR="00F7765E" w:rsidRPr="00975D15" w:rsidRDefault="00F7765E" w:rsidP="00437FD7">
            <w:pPr>
              <w:ind w:left="0"/>
              <w:jc w:val="center"/>
              <w:rPr>
                <w:rFonts w:ascii="AvantGarde Bk BT" w:eastAsia="Calibri" w:hAnsi="AvantGarde Bk BT" w:cs="Calibri"/>
                <w:color w:val="000000" w:themeColor="text1"/>
                <w:sz w:val="22"/>
                <w:szCs w:val="22"/>
              </w:rPr>
            </w:pPr>
          </w:p>
          <w:p w14:paraId="0DB05D02" w14:textId="77777777" w:rsidR="00F7765E" w:rsidRPr="00975D15" w:rsidRDefault="00753AA2" w:rsidP="00437FD7">
            <w:pPr>
              <w:ind w:left="0"/>
              <w:jc w:val="center"/>
              <w:rPr>
                <w:rFonts w:ascii="AvantGarde Bk BT" w:eastAsia="Calibri" w:hAnsi="AvantGarde Bk BT" w:cs="Calibri"/>
                <w:color w:val="000000" w:themeColor="text1"/>
                <w:sz w:val="22"/>
                <w:szCs w:val="22"/>
              </w:rPr>
            </w:pPr>
            <w:r w:rsidRPr="00975D15">
              <w:rPr>
                <w:rFonts w:ascii="AvantGarde Bk BT" w:eastAsia="Calibri" w:hAnsi="AvantGarde Bk BT" w:cs="Calibri"/>
                <w:color w:val="000000" w:themeColor="text1"/>
                <w:sz w:val="22"/>
                <w:szCs w:val="22"/>
              </w:rPr>
              <w:t xml:space="preserve">Mtra. Karla Alejandrina </w:t>
            </w:r>
            <w:proofErr w:type="spellStart"/>
            <w:r w:rsidRPr="00975D15">
              <w:rPr>
                <w:rFonts w:ascii="AvantGarde Bk BT" w:eastAsia="Calibri" w:hAnsi="AvantGarde Bk BT" w:cs="Calibri"/>
                <w:color w:val="000000" w:themeColor="text1"/>
                <w:sz w:val="22"/>
                <w:szCs w:val="22"/>
              </w:rPr>
              <w:t>Planter</w:t>
            </w:r>
            <w:proofErr w:type="spellEnd"/>
            <w:r w:rsidRPr="00975D15">
              <w:rPr>
                <w:rFonts w:ascii="AvantGarde Bk BT" w:eastAsia="Calibri" w:hAnsi="AvantGarde Bk BT" w:cs="Calibri"/>
                <w:color w:val="000000" w:themeColor="text1"/>
                <w:sz w:val="22"/>
                <w:szCs w:val="22"/>
              </w:rPr>
              <w:t xml:space="preserve"> Pérez</w:t>
            </w:r>
          </w:p>
          <w:p w14:paraId="41ECD724" w14:textId="77777777" w:rsidR="00F7765E" w:rsidRPr="00755C26" w:rsidRDefault="00F7765E" w:rsidP="00437FD7">
            <w:pPr>
              <w:ind w:left="0"/>
              <w:jc w:val="center"/>
              <w:rPr>
                <w:rFonts w:ascii="AvantGarde Bk BT" w:eastAsia="Calibri" w:hAnsi="AvantGarde Bk BT" w:cs="Calibri"/>
                <w:color w:val="000000" w:themeColor="text1"/>
                <w:szCs w:val="21"/>
              </w:rPr>
            </w:pPr>
          </w:p>
          <w:p w14:paraId="2A3EDA5E" w14:textId="77777777" w:rsidR="00F7765E" w:rsidRPr="00975D15" w:rsidRDefault="00F7765E" w:rsidP="00437FD7">
            <w:pPr>
              <w:ind w:left="0"/>
              <w:jc w:val="center"/>
              <w:rPr>
                <w:rFonts w:ascii="AvantGarde Bk BT" w:eastAsia="Calibri" w:hAnsi="AvantGarde Bk BT" w:cs="Calibri"/>
                <w:color w:val="000000" w:themeColor="text1"/>
                <w:sz w:val="22"/>
                <w:szCs w:val="22"/>
              </w:rPr>
            </w:pPr>
          </w:p>
        </w:tc>
      </w:tr>
      <w:tr w:rsidR="00DB3036" w:rsidRPr="00975D15" w14:paraId="2ECD3578" w14:textId="77777777" w:rsidTr="007A6D93">
        <w:trPr>
          <w:jc w:val="center"/>
        </w:trPr>
        <w:tc>
          <w:tcPr>
            <w:tcW w:w="4811" w:type="dxa"/>
            <w:shd w:val="clear" w:color="auto" w:fill="FFFFFF" w:themeFill="background1"/>
          </w:tcPr>
          <w:p w14:paraId="28F4F8C9" w14:textId="77777777" w:rsidR="00F7765E" w:rsidRPr="00975D15" w:rsidRDefault="00F7765E" w:rsidP="00437FD7">
            <w:pPr>
              <w:ind w:left="0"/>
              <w:jc w:val="center"/>
              <w:rPr>
                <w:rFonts w:ascii="AvantGarde Bk BT" w:eastAsia="Calibri" w:hAnsi="AvantGarde Bk BT" w:cs="Calibri"/>
                <w:color w:val="000000" w:themeColor="text1"/>
                <w:sz w:val="22"/>
                <w:szCs w:val="22"/>
              </w:rPr>
            </w:pPr>
          </w:p>
          <w:tbl>
            <w:tblPr>
              <w:tblStyle w:val="a9"/>
              <w:tblW w:w="4635" w:type="dxa"/>
              <w:tblInd w:w="0" w:type="dxa"/>
              <w:tblLayout w:type="fixed"/>
              <w:tblLook w:val="0400" w:firstRow="0" w:lastRow="0" w:firstColumn="0" w:lastColumn="0" w:noHBand="0" w:noVBand="1"/>
            </w:tblPr>
            <w:tblGrid>
              <w:gridCol w:w="81"/>
              <w:gridCol w:w="4554"/>
            </w:tblGrid>
            <w:tr w:rsidR="00DB3036" w:rsidRPr="00975D15" w14:paraId="204C2487" w14:textId="77777777">
              <w:tc>
                <w:tcPr>
                  <w:tcW w:w="81" w:type="dxa"/>
                  <w:vAlign w:val="center"/>
                </w:tcPr>
                <w:p w14:paraId="58F906BE" w14:textId="77777777" w:rsidR="00F7765E" w:rsidRPr="00975D15" w:rsidRDefault="00F7765E" w:rsidP="00437FD7">
                  <w:pPr>
                    <w:jc w:val="center"/>
                    <w:rPr>
                      <w:rFonts w:ascii="AvantGarde Bk BT" w:eastAsia="Calibri" w:hAnsi="AvantGarde Bk BT" w:cs="Calibri"/>
                      <w:color w:val="000000" w:themeColor="text1"/>
                      <w:sz w:val="22"/>
                      <w:szCs w:val="22"/>
                    </w:rPr>
                  </w:pPr>
                </w:p>
              </w:tc>
              <w:tc>
                <w:tcPr>
                  <w:tcW w:w="4554" w:type="dxa"/>
                  <w:vAlign w:val="center"/>
                </w:tcPr>
                <w:p w14:paraId="64848B0D" w14:textId="77777777" w:rsidR="00F7765E" w:rsidRPr="00975D15" w:rsidRDefault="00753AA2" w:rsidP="00437FD7">
                  <w:pPr>
                    <w:jc w:val="center"/>
                    <w:rPr>
                      <w:rFonts w:ascii="AvantGarde Bk BT" w:eastAsia="Calibri" w:hAnsi="AvantGarde Bk BT" w:cs="Calibri"/>
                      <w:color w:val="000000" w:themeColor="text1"/>
                      <w:sz w:val="22"/>
                      <w:szCs w:val="22"/>
                    </w:rPr>
                  </w:pPr>
                  <w:r w:rsidRPr="00975D15">
                    <w:rPr>
                      <w:rFonts w:ascii="AvantGarde Bk BT" w:eastAsia="Calibri" w:hAnsi="AvantGarde Bk BT" w:cs="Calibri"/>
                      <w:color w:val="000000" w:themeColor="text1"/>
                      <w:sz w:val="22"/>
                      <w:szCs w:val="22"/>
                    </w:rPr>
                    <w:t>Dr. Raúl Vicente Flores</w:t>
                  </w:r>
                </w:p>
                <w:p w14:paraId="4BD75E5E" w14:textId="77777777" w:rsidR="00F7765E" w:rsidRPr="00975D15" w:rsidRDefault="00F7765E" w:rsidP="00437FD7">
                  <w:pPr>
                    <w:jc w:val="center"/>
                    <w:rPr>
                      <w:rFonts w:ascii="AvantGarde Bk BT" w:eastAsia="Calibri" w:hAnsi="AvantGarde Bk BT" w:cs="Calibri"/>
                      <w:color w:val="000000" w:themeColor="text1"/>
                      <w:sz w:val="22"/>
                      <w:szCs w:val="22"/>
                    </w:rPr>
                  </w:pPr>
                </w:p>
              </w:tc>
            </w:tr>
          </w:tbl>
          <w:p w14:paraId="2422037F" w14:textId="77777777" w:rsidR="00F7765E" w:rsidRPr="00975D15" w:rsidRDefault="00F7765E" w:rsidP="00437FD7">
            <w:pPr>
              <w:ind w:left="0"/>
              <w:jc w:val="center"/>
              <w:rPr>
                <w:rFonts w:ascii="AvantGarde Bk BT" w:eastAsia="Calibri" w:hAnsi="AvantGarde Bk BT" w:cs="Calibri"/>
                <w:color w:val="000000" w:themeColor="text1"/>
                <w:sz w:val="22"/>
                <w:szCs w:val="22"/>
              </w:rPr>
            </w:pPr>
          </w:p>
        </w:tc>
        <w:tc>
          <w:tcPr>
            <w:tcW w:w="4594" w:type="dxa"/>
            <w:shd w:val="clear" w:color="auto" w:fill="FFFFFF" w:themeFill="background1"/>
          </w:tcPr>
          <w:p w14:paraId="47ECD84F" w14:textId="77777777" w:rsidR="00F7765E" w:rsidRPr="00755C26" w:rsidRDefault="00F7765E" w:rsidP="00437FD7">
            <w:pPr>
              <w:ind w:left="0"/>
              <w:jc w:val="center"/>
              <w:rPr>
                <w:rFonts w:ascii="AvantGarde Bk BT" w:eastAsia="Calibri" w:hAnsi="AvantGarde Bk BT" w:cs="Calibri"/>
                <w:color w:val="000000" w:themeColor="text1"/>
                <w:szCs w:val="21"/>
              </w:rPr>
            </w:pPr>
          </w:p>
          <w:tbl>
            <w:tblPr>
              <w:tblStyle w:val="aa"/>
              <w:tblW w:w="4416" w:type="dxa"/>
              <w:tblInd w:w="0" w:type="dxa"/>
              <w:tblLayout w:type="fixed"/>
              <w:tblLook w:val="0400" w:firstRow="0" w:lastRow="0" w:firstColumn="0" w:lastColumn="0" w:noHBand="0" w:noVBand="1"/>
            </w:tblPr>
            <w:tblGrid>
              <w:gridCol w:w="81"/>
              <w:gridCol w:w="4335"/>
            </w:tblGrid>
            <w:tr w:rsidR="00DB3036" w:rsidRPr="00975D15" w14:paraId="73495BEA" w14:textId="77777777">
              <w:tc>
                <w:tcPr>
                  <w:tcW w:w="81" w:type="dxa"/>
                  <w:vAlign w:val="center"/>
                </w:tcPr>
                <w:p w14:paraId="643318E0" w14:textId="77777777" w:rsidR="00F7765E" w:rsidRPr="00975D15" w:rsidRDefault="00F7765E" w:rsidP="00437FD7">
                  <w:pPr>
                    <w:jc w:val="center"/>
                    <w:rPr>
                      <w:rFonts w:ascii="AvantGarde Bk BT" w:eastAsia="Calibri" w:hAnsi="AvantGarde Bk BT" w:cs="Calibri"/>
                      <w:color w:val="000000" w:themeColor="text1"/>
                      <w:sz w:val="22"/>
                      <w:szCs w:val="22"/>
                    </w:rPr>
                  </w:pPr>
                </w:p>
              </w:tc>
              <w:tc>
                <w:tcPr>
                  <w:tcW w:w="4335" w:type="dxa"/>
                  <w:vAlign w:val="center"/>
                </w:tcPr>
                <w:p w14:paraId="174E42D6" w14:textId="77777777" w:rsidR="00F7765E" w:rsidRPr="00975D15" w:rsidRDefault="00753AA2" w:rsidP="00437FD7">
                  <w:pPr>
                    <w:jc w:val="center"/>
                    <w:rPr>
                      <w:rFonts w:ascii="AvantGarde Bk BT" w:eastAsia="Calibri" w:hAnsi="AvantGarde Bk BT" w:cs="Calibri"/>
                      <w:color w:val="000000" w:themeColor="text1"/>
                      <w:sz w:val="22"/>
                      <w:szCs w:val="22"/>
                    </w:rPr>
                  </w:pPr>
                  <w:r w:rsidRPr="00975D15">
                    <w:rPr>
                      <w:rFonts w:ascii="AvantGarde Bk BT" w:eastAsia="Calibri" w:hAnsi="AvantGarde Bk BT" w:cs="Calibri"/>
                      <w:color w:val="000000" w:themeColor="text1"/>
                      <w:sz w:val="22"/>
                      <w:szCs w:val="22"/>
                    </w:rPr>
                    <w:t xml:space="preserve">C. </w:t>
                  </w:r>
                  <w:proofErr w:type="spellStart"/>
                  <w:r w:rsidRPr="00975D15">
                    <w:rPr>
                      <w:rFonts w:ascii="AvantGarde Bk BT" w:eastAsia="Calibri" w:hAnsi="AvantGarde Bk BT" w:cs="Calibri"/>
                      <w:color w:val="000000" w:themeColor="text1"/>
                      <w:sz w:val="22"/>
                      <w:szCs w:val="22"/>
                    </w:rPr>
                    <w:t>Jaír</w:t>
                  </w:r>
                  <w:proofErr w:type="spellEnd"/>
                  <w:r w:rsidRPr="00975D15">
                    <w:rPr>
                      <w:rFonts w:ascii="AvantGarde Bk BT" w:eastAsia="Calibri" w:hAnsi="AvantGarde Bk BT" w:cs="Calibri"/>
                      <w:color w:val="000000" w:themeColor="text1"/>
                      <w:sz w:val="22"/>
                      <w:szCs w:val="22"/>
                    </w:rPr>
                    <w:t xml:space="preserve"> de Jesús Rojo Hinojosa</w:t>
                  </w:r>
                </w:p>
                <w:p w14:paraId="3066D014" w14:textId="77777777" w:rsidR="00F7765E" w:rsidRPr="00975D15" w:rsidRDefault="00F7765E" w:rsidP="00437FD7">
                  <w:pPr>
                    <w:jc w:val="center"/>
                    <w:rPr>
                      <w:rFonts w:ascii="AvantGarde Bk BT" w:eastAsia="Calibri" w:hAnsi="AvantGarde Bk BT" w:cs="Calibri"/>
                      <w:color w:val="000000" w:themeColor="text1"/>
                      <w:sz w:val="22"/>
                      <w:szCs w:val="22"/>
                    </w:rPr>
                  </w:pPr>
                </w:p>
              </w:tc>
            </w:tr>
          </w:tbl>
          <w:p w14:paraId="6058193D" w14:textId="77777777" w:rsidR="00F7765E" w:rsidRPr="00975D15" w:rsidRDefault="00F7765E" w:rsidP="00437FD7">
            <w:pPr>
              <w:ind w:left="0"/>
              <w:jc w:val="center"/>
              <w:rPr>
                <w:rFonts w:ascii="AvantGarde Bk BT" w:eastAsia="Calibri" w:hAnsi="AvantGarde Bk BT" w:cs="Calibri"/>
                <w:color w:val="000000" w:themeColor="text1"/>
                <w:sz w:val="22"/>
                <w:szCs w:val="22"/>
              </w:rPr>
            </w:pPr>
          </w:p>
        </w:tc>
      </w:tr>
    </w:tbl>
    <w:p w14:paraId="0D26B7E0" w14:textId="77777777" w:rsidR="00F7765E" w:rsidRPr="00975D15" w:rsidRDefault="00F7765E" w:rsidP="00437FD7">
      <w:pPr>
        <w:jc w:val="center"/>
        <w:rPr>
          <w:rFonts w:ascii="AvantGarde Bk BT" w:eastAsia="Calibri" w:hAnsi="AvantGarde Bk BT" w:cs="Calibri"/>
          <w:color w:val="000000" w:themeColor="text1"/>
          <w:sz w:val="22"/>
          <w:szCs w:val="22"/>
        </w:rPr>
      </w:pPr>
    </w:p>
    <w:p w14:paraId="2168CF70" w14:textId="77777777" w:rsidR="00F7765E" w:rsidRPr="00975D15" w:rsidRDefault="00753AA2" w:rsidP="00437FD7">
      <w:pPr>
        <w:jc w:val="center"/>
        <w:rPr>
          <w:rFonts w:ascii="AvantGarde Bk BT" w:eastAsia="Calibri" w:hAnsi="AvantGarde Bk BT" w:cs="Calibri"/>
          <w:b/>
          <w:color w:val="000000" w:themeColor="text1"/>
          <w:sz w:val="22"/>
          <w:szCs w:val="22"/>
        </w:rPr>
      </w:pPr>
      <w:r w:rsidRPr="00975D15">
        <w:rPr>
          <w:rFonts w:ascii="AvantGarde Bk BT" w:eastAsia="Calibri" w:hAnsi="AvantGarde Bk BT" w:cs="Calibri"/>
          <w:b/>
          <w:color w:val="000000" w:themeColor="text1"/>
          <w:sz w:val="22"/>
          <w:szCs w:val="22"/>
        </w:rPr>
        <w:t>Mtro. Guillermo Arturo Gómez Mata</w:t>
      </w:r>
    </w:p>
    <w:p w14:paraId="4CEAC4F8" w14:textId="77777777" w:rsidR="00F7765E" w:rsidRPr="00975D15" w:rsidRDefault="00753AA2" w:rsidP="00437FD7">
      <w:pPr>
        <w:jc w:val="center"/>
        <w:rPr>
          <w:rFonts w:ascii="AvantGarde Bk BT" w:eastAsia="Calibri" w:hAnsi="AvantGarde Bk BT" w:cs="Calibri"/>
          <w:color w:val="000000" w:themeColor="text1"/>
          <w:sz w:val="22"/>
          <w:szCs w:val="22"/>
        </w:rPr>
      </w:pPr>
      <w:r w:rsidRPr="00975D15">
        <w:rPr>
          <w:rFonts w:ascii="AvantGarde Bk BT" w:eastAsia="Calibri" w:hAnsi="AvantGarde Bk BT" w:cs="Calibri"/>
          <w:color w:val="000000" w:themeColor="text1"/>
          <w:sz w:val="22"/>
          <w:szCs w:val="22"/>
        </w:rPr>
        <w:t>Secretario de Actas y Acuerdos</w:t>
      </w:r>
    </w:p>
    <w:p w14:paraId="2EE6F93F" w14:textId="77777777" w:rsidR="00F7765E" w:rsidRPr="00975D15" w:rsidRDefault="00753AA2">
      <w:pPr>
        <w:jc w:val="both"/>
        <w:rPr>
          <w:rFonts w:ascii="AvantGarde Bk BT" w:eastAsia="Calibri" w:hAnsi="AvantGarde Bk BT" w:cs="Calibri"/>
          <w:color w:val="000000" w:themeColor="text1"/>
          <w:sz w:val="22"/>
          <w:szCs w:val="22"/>
        </w:rPr>
      </w:pPr>
      <w:r w:rsidRPr="00975D15">
        <w:rPr>
          <w:rFonts w:ascii="AvantGarde Bk BT" w:eastAsia="Calibri" w:hAnsi="AvantGarde Bk BT" w:cs="Calibri"/>
          <w:b/>
          <w:color w:val="000000" w:themeColor="text1"/>
          <w:sz w:val="22"/>
          <w:szCs w:val="22"/>
        </w:rPr>
        <w:lastRenderedPageBreak/>
        <w:t>Tabla de equivalencias</w:t>
      </w:r>
      <w:r w:rsidRPr="00975D15">
        <w:rPr>
          <w:rFonts w:ascii="AvantGarde Bk BT" w:eastAsia="Calibri" w:hAnsi="AvantGarde Bk BT" w:cs="Calibri"/>
          <w:color w:val="000000" w:themeColor="text1"/>
          <w:sz w:val="22"/>
          <w:szCs w:val="22"/>
        </w:rPr>
        <w:t xml:space="preserve"> del plan de estudios de la </w:t>
      </w:r>
      <w:r w:rsidRPr="00975D15">
        <w:rPr>
          <w:rFonts w:ascii="AvantGarde Bk BT" w:eastAsia="Calibri" w:hAnsi="AvantGarde Bk BT" w:cs="Calibri"/>
          <w:b/>
          <w:color w:val="000000" w:themeColor="text1"/>
          <w:sz w:val="22"/>
          <w:szCs w:val="22"/>
        </w:rPr>
        <w:t>Licenciatura en Ciencia de los Alimentos</w:t>
      </w:r>
      <w:r w:rsidRPr="00975D15">
        <w:rPr>
          <w:rFonts w:ascii="AvantGarde Bk BT" w:eastAsia="Calibri" w:hAnsi="AvantGarde Bk BT" w:cs="Calibri"/>
          <w:color w:val="000000" w:themeColor="text1"/>
          <w:sz w:val="22"/>
          <w:szCs w:val="22"/>
        </w:rPr>
        <w:t xml:space="preserve"> del dictamen I/2006/479 y I/2010/328, respecto del presente dictamen.</w:t>
      </w:r>
    </w:p>
    <w:p w14:paraId="6DF4AC77" w14:textId="77777777" w:rsidR="00F7765E" w:rsidRPr="00975D15" w:rsidRDefault="00F7765E">
      <w:pPr>
        <w:jc w:val="both"/>
        <w:rPr>
          <w:rFonts w:ascii="AvantGarde Bk BT" w:eastAsia="Calibri" w:hAnsi="AvantGarde Bk BT" w:cs="Calibri"/>
          <w:color w:val="000000" w:themeColor="text1"/>
          <w:sz w:val="22"/>
          <w:szCs w:val="22"/>
        </w:rPr>
      </w:pPr>
    </w:p>
    <w:tbl>
      <w:tblPr>
        <w:tblStyle w:val="ab"/>
        <w:tblW w:w="933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465"/>
        <w:gridCol w:w="1080"/>
        <w:gridCol w:w="3705"/>
        <w:gridCol w:w="1080"/>
      </w:tblGrid>
      <w:tr w:rsidR="00755C26" w:rsidRPr="00755C26" w14:paraId="6956DF9B" w14:textId="77777777" w:rsidTr="00755C26">
        <w:trPr>
          <w:trHeight w:val="52"/>
          <w:tblHeader/>
        </w:trPr>
        <w:tc>
          <w:tcPr>
            <w:tcW w:w="4545"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14:paraId="55A11A16" w14:textId="77777777" w:rsidR="00F7765E" w:rsidRPr="00755C26" w:rsidRDefault="00753AA2" w:rsidP="00437FD7">
            <w:pPr>
              <w:jc w:val="center"/>
              <w:rPr>
                <w:rFonts w:ascii="AvantGarde Bk BT" w:eastAsia="Calibri" w:hAnsi="AvantGarde Bk BT" w:cs="Calibri"/>
                <w:b/>
                <w:bCs/>
                <w:color w:val="000000" w:themeColor="text1"/>
                <w:sz w:val="20"/>
                <w:szCs w:val="20"/>
              </w:rPr>
            </w:pPr>
            <w:r w:rsidRPr="00755C26">
              <w:rPr>
                <w:rFonts w:ascii="AvantGarde Bk BT" w:eastAsia="Calibri" w:hAnsi="AvantGarde Bk BT" w:cs="Calibri"/>
                <w:b/>
                <w:bCs/>
                <w:color w:val="000000" w:themeColor="text1"/>
                <w:sz w:val="20"/>
                <w:szCs w:val="20"/>
              </w:rPr>
              <w:t>Plan Vigente</w:t>
            </w:r>
          </w:p>
        </w:tc>
        <w:tc>
          <w:tcPr>
            <w:tcW w:w="4785" w:type="dxa"/>
            <w:gridSpan w:val="2"/>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14:paraId="2072A5FF" w14:textId="77777777" w:rsidR="00F7765E" w:rsidRPr="00755C26" w:rsidRDefault="00753AA2" w:rsidP="00437FD7">
            <w:pPr>
              <w:jc w:val="center"/>
              <w:rPr>
                <w:rFonts w:ascii="AvantGarde Bk BT" w:eastAsia="Calibri" w:hAnsi="AvantGarde Bk BT" w:cs="Calibri"/>
                <w:b/>
                <w:bCs/>
                <w:color w:val="000000" w:themeColor="text1"/>
                <w:sz w:val="20"/>
                <w:szCs w:val="20"/>
              </w:rPr>
            </w:pPr>
            <w:r w:rsidRPr="00755C26">
              <w:rPr>
                <w:rFonts w:ascii="AvantGarde Bk BT" w:eastAsia="Calibri" w:hAnsi="AvantGarde Bk BT" w:cs="Calibri"/>
                <w:b/>
                <w:bCs/>
                <w:color w:val="000000" w:themeColor="text1"/>
                <w:sz w:val="20"/>
                <w:szCs w:val="20"/>
              </w:rPr>
              <w:t>Propuesta nuevo plan 2019</w:t>
            </w:r>
          </w:p>
        </w:tc>
      </w:tr>
      <w:tr w:rsidR="00975D15" w:rsidRPr="00755C26" w14:paraId="6E5BC950" w14:textId="77777777" w:rsidTr="00437FD7">
        <w:trPr>
          <w:trHeight w:val="32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4CD3173" w14:textId="77777777" w:rsidR="00F7765E" w:rsidRPr="00755C26" w:rsidRDefault="00753AA2" w:rsidP="00437FD7">
            <w:pPr>
              <w:jc w:val="center"/>
              <w:rPr>
                <w:rFonts w:ascii="AvantGarde Bk BT" w:eastAsia="Calibri" w:hAnsi="AvantGarde Bk BT" w:cs="Calibri"/>
                <w:b/>
                <w:bCs/>
                <w:color w:val="000000" w:themeColor="text1"/>
                <w:sz w:val="20"/>
                <w:szCs w:val="20"/>
              </w:rPr>
            </w:pPr>
            <w:r w:rsidRPr="00755C26">
              <w:rPr>
                <w:rFonts w:ascii="AvantGarde Bk BT" w:eastAsia="Calibri" w:hAnsi="AvantGarde Bk BT" w:cs="Calibri"/>
                <w:b/>
                <w:bCs/>
                <w:color w:val="000000" w:themeColor="text1"/>
                <w:sz w:val="20"/>
                <w:szCs w:val="20"/>
              </w:rPr>
              <w:t>Unidades de Aprendizaje</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0EEED116" w14:textId="77777777" w:rsidR="00F7765E" w:rsidRPr="00755C26" w:rsidRDefault="00753AA2" w:rsidP="00437FD7">
            <w:pPr>
              <w:jc w:val="center"/>
              <w:rPr>
                <w:rFonts w:ascii="AvantGarde Bk BT" w:eastAsia="Calibri" w:hAnsi="AvantGarde Bk BT" w:cs="Calibri"/>
                <w:b/>
                <w:bCs/>
                <w:color w:val="000000" w:themeColor="text1"/>
                <w:sz w:val="20"/>
                <w:szCs w:val="20"/>
              </w:rPr>
            </w:pPr>
            <w:r w:rsidRPr="00755C26">
              <w:rPr>
                <w:rFonts w:ascii="AvantGarde Bk BT" w:eastAsia="Calibri" w:hAnsi="AvantGarde Bk BT" w:cs="Calibri"/>
                <w:b/>
                <w:bCs/>
                <w:color w:val="000000" w:themeColor="text1"/>
                <w:sz w:val="20"/>
                <w:szCs w:val="20"/>
              </w:rPr>
              <w:t>Créditos</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7AD7F754" w14:textId="77777777" w:rsidR="00F7765E" w:rsidRPr="00755C26" w:rsidRDefault="00753AA2" w:rsidP="00437FD7">
            <w:pPr>
              <w:jc w:val="center"/>
              <w:rPr>
                <w:rFonts w:ascii="AvantGarde Bk BT" w:eastAsia="Calibri" w:hAnsi="AvantGarde Bk BT" w:cs="Calibri"/>
                <w:b/>
                <w:bCs/>
                <w:color w:val="000000" w:themeColor="text1"/>
                <w:sz w:val="20"/>
                <w:szCs w:val="20"/>
              </w:rPr>
            </w:pPr>
            <w:r w:rsidRPr="00755C26">
              <w:rPr>
                <w:rFonts w:ascii="AvantGarde Bk BT" w:eastAsia="Calibri" w:hAnsi="AvantGarde Bk BT" w:cs="Calibri"/>
                <w:b/>
                <w:bCs/>
                <w:color w:val="000000" w:themeColor="text1"/>
                <w:sz w:val="20"/>
                <w:szCs w:val="20"/>
              </w:rPr>
              <w:t>Unidades de Aprendizaje</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4A385683" w14:textId="77777777" w:rsidR="00F7765E" w:rsidRPr="00755C26" w:rsidRDefault="00753AA2" w:rsidP="00437FD7">
            <w:pPr>
              <w:jc w:val="center"/>
              <w:rPr>
                <w:rFonts w:ascii="AvantGarde Bk BT" w:eastAsia="Calibri" w:hAnsi="AvantGarde Bk BT" w:cs="Calibri"/>
                <w:b/>
                <w:bCs/>
                <w:color w:val="000000" w:themeColor="text1"/>
                <w:sz w:val="20"/>
                <w:szCs w:val="20"/>
              </w:rPr>
            </w:pPr>
            <w:r w:rsidRPr="00755C26">
              <w:rPr>
                <w:rFonts w:ascii="AvantGarde Bk BT" w:eastAsia="Calibri" w:hAnsi="AvantGarde Bk BT" w:cs="Calibri"/>
                <w:b/>
                <w:bCs/>
                <w:color w:val="000000" w:themeColor="text1"/>
                <w:sz w:val="20"/>
                <w:szCs w:val="20"/>
              </w:rPr>
              <w:t>Créditos</w:t>
            </w:r>
          </w:p>
        </w:tc>
      </w:tr>
      <w:tr w:rsidR="00975D15" w:rsidRPr="00755C26" w14:paraId="567F7069" w14:textId="77777777" w:rsidTr="00437FD7">
        <w:trPr>
          <w:trHeight w:val="32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246E737"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Biología celular</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05210B37"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10</w:t>
            </w:r>
          </w:p>
        </w:tc>
        <w:tc>
          <w:tcPr>
            <w:tcW w:w="3705" w:type="dxa"/>
            <w:tcBorders>
              <w:bottom w:val="single" w:sz="8" w:space="0" w:color="000000"/>
              <w:right w:val="single" w:sz="8" w:space="0" w:color="000000"/>
            </w:tcBorders>
            <w:shd w:val="clear" w:color="auto" w:fill="FFFFFF"/>
            <w:tcMar>
              <w:top w:w="40" w:type="dxa"/>
              <w:left w:w="40" w:type="dxa"/>
              <w:bottom w:w="40" w:type="dxa"/>
              <w:right w:w="40" w:type="dxa"/>
            </w:tcMar>
            <w:vAlign w:val="center"/>
          </w:tcPr>
          <w:p w14:paraId="5FB7F57A"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Biología celular</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2F512183"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10</w:t>
            </w:r>
          </w:p>
        </w:tc>
      </w:tr>
      <w:tr w:rsidR="00975D15" w:rsidRPr="00755C26" w14:paraId="706217A1" w14:textId="77777777" w:rsidTr="00437FD7">
        <w:trPr>
          <w:trHeight w:val="320"/>
        </w:trPr>
        <w:tc>
          <w:tcPr>
            <w:tcW w:w="3465" w:type="dxa"/>
            <w:tcBorders>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2085378"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FFFFFF"/>
            <w:tcMar>
              <w:top w:w="40" w:type="dxa"/>
              <w:left w:w="40" w:type="dxa"/>
              <w:bottom w:w="40" w:type="dxa"/>
              <w:right w:w="40" w:type="dxa"/>
            </w:tcMar>
            <w:vAlign w:val="center"/>
          </w:tcPr>
          <w:p w14:paraId="44770EF1" w14:textId="77777777" w:rsidR="00F7765E" w:rsidRPr="00755C26" w:rsidRDefault="00F7765E" w:rsidP="00437FD7">
            <w:pPr>
              <w:jc w:val="center"/>
              <w:rPr>
                <w:rFonts w:ascii="AvantGarde Bk BT" w:eastAsia="Calibri" w:hAnsi="AvantGarde Bk BT" w:cs="Calibri"/>
                <w:color w:val="000000" w:themeColor="text1"/>
                <w:sz w:val="20"/>
                <w:szCs w:val="20"/>
              </w:rPr>
            </w:pPr>
          </w:p>
        </w:tc>
        <w:tc>
          <w:tcPr>
            <w:tcW w:w="3705" w:type="dxa"/>
            <w:tcBorders>
              <w:bottom w:val="single" w:sz="8" w:space="0" w:color="000000"/>
              <w:right w:val="single" w:sz="8" w:space="0" w:color="000000"/>
            </w:tcBorders>
            <w:shd w:val="clear" w:color="auto" w:fill="FFFFFF"/>
            <w:tcMar>
              <w:top w:w="40" w:type="dxa"/>
              <w:left w:w="40" w:type="dxa"/>
              <w:bottom w:w="40" w:type="dxa"/>
              <w:right w:w="40" w:type="dxa"/>
            </w:tcMar>
            <w:vAlign w:val="center"/>
          </w:tcPr>
          <w:p w14:paraId="26850034"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Química</w:t>
            </w:r>
          </w:p>
        </w:tc>
        <w:tc>
          <w:tcPr>
            <w:tcW w:w="1080" w:type="dxa"/>
            <w:tcBorders>
              <w:bottom w:val="single" w:sz="8" w:space="0" w:color="000000"/>
              <w:right w:val="single" w:sz="8" w:space="0" w:color="000000"/>
            </w:tcBorders>
            <w:shd w:val="clear" w:color="auto" w:fill="FFFFFF"/>
            <w:tcMar>
              <w:top w:w="40" w:type="dxa"/>
              <w:left w:w="40" w:type="dxa"/>
              <w:bottom w:w="40" w:type="dxa"/>
              <w:right w:w="40" w:type="dxa"/>
            </w:tcMar>
            <w:vAlign w:val="center"/>
          </w:tcPr>
          <w:p w14:paraId="57659DC3"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12</w:t>
            </w:r>
          </w:p>
        </w:tc>
      </w:tr>
      <w:tr w:rsidR="00975D15" w:rsidRPr="00755C26" w14:paraId="1B7BAA30" w14:textId="77777777" w:rsidTr="00437FD7">
        <w:trPr>
          <w:trHeight w:val="32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E317ADD"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Bioquímica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4B436865"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10</w:t>
            </w:r>
          </w:p>
        </w:tc>
        <w:tc>
          <w:tcPr>
            <w:tcW w:w="3705" w:type="dxa"/>
            <w:tcBorders>
              <w:bottom w:val="single" w:sz="8" w:space="0" w:color="000000"/>
              <w:right w:val="single" w:sz="8" w:space="0" w:color="000000"/>
            </w:tcBorders>
            <w:shd w:val="clear" w:color="auto" w:fill="FFFFFF"/>
            <w:tcMar>
              <w:top w:w="40" w:type="dxa"/>
              <w:left w:w="40" w:type="dxa"/>
              <w:bottom w:w="40" w:type="dxa"/>
              <w:right w:w="40" w:type="dxa"/>
            </w:tcMar>
            <w:vAlign w:val="center"/>
          </w:tcPr>
          <w:p w14:paraId="7408CB1F"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Bioquímica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10655BB3"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10</w:t>
            </w:r>
          </w:p>
        </w:tc>
      </w:tr>
      <w:tr w:rsidR="00975D15" w:rsidRPr="00755C26" w14:paraId="6BC4A57F" w14:textId="77777777" w:rsidTr="00437FD7">
        <w:trPr>
          <w:trHeight w:val="320"/>
        </w:trPr>
        <w:tc>
          <w:tcPr>
            <w:tcW w:w="3465" w:type="dxa"/>
            <w:tcBorders>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23CA3D7"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1B6655FC" w14:textId="77777777" w:rsidR="00F7765E" w:rsidRPr="00755C26" w:rsidRDefault="00F7765E" w:rsidP="00437FD7">
            <w:pPr>
              <w:jc w:val="center"/>
              <w:rPr>
                <w:rFonts w:ascii="AvantGarde Bk BT" w:eastAsia="Calibri" w:hAnsi="AvantGarde Bk BT" w:cs="Calibri"/>
                <w:color w:val="000000" w:themeColor="text1"/>
                <w:sz w:val="20"/>
                <w:szCs w:val="20"/>
              </w:rPr>
            </w:pP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3FFD6729"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Física aplicada a la ciencias biológicas</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776B55BA"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10</w:t>
            </w:r>
          </w:p>
        </w:tc>
      </w:tr>
      <w:tr w:rsidR="00975D15" w:rsidRPr="00755C26" w14:paraId="737443D3" w14:textId="77777777" w:rsidTr="00437FD7">
        <w:trPr>
          <w:trHeight w:val="32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20DECC0"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1B406615" w14:textId="77777777" w:rsidR="00F7765E" w:rsidRPr="00755C26" w:rsidRDefault="00F7765E" w:rsidP="00437FD7">
            <w:pPr>
              <w:jc w:val="center"/>
              <w:rPr>
                <w:rFonts w:ascii="AvantGarde Bk BT" w:eastAsia="Calibri" w:hAnsi="AvantGarde Bk BT" w:cs="Calibri"/>
                <w:color w:val="000000" w:themeColor="text1"/>
                <w:sz w:val="20"/>
                <w:szCs w:val="20"/>
              </w:rPr>
            </w:pP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1098EF80"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Matemáticas I</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5628B9FF"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8</w:t>
            </w:r>
          </w:p>
        </w:tc>
      </w:tr>
      <w:tr w:rsidR="00975D15" w:rsidRPr="00755C26" w14:paraId="1D281F03" w14:textId="77777777" w:rsidTr="00437FD7">
        <w:trPr>
          <w:trHeight w:val="32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E5AEDD6"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Bioestadística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11631212"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9</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20B90286"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Estadística I</w:t>
            </w:r>
          </w:p>
        </w:tc>
        <w:tc>
          <w:tcPr>
            <w:tcW w:w="1080" w:type="dxa"/>
            <w:tcBorders>
              <w:bottom w:val="single" w:sz="8" w:space="0" w:color="000000"/>
              <w:right w:val="single" w:sz="8" w:space="0" w:color="000000"/>
            </w:tcBorders>
            <w:shd w:val="clear" w:color="auto" w:fill="FFFFFF"/>
            <w:tcMar>
              <w:top w:w="40" w:type="dxa"/>
              <w:left w:w="40" w:type="dxa"/>
              <w:bottom w:w="40" w:type="dxa"/>
              <w:right w:w="40" w:type="dxa"/>
            </w:tcMar>
            <w:vAlign w:val="center"/>
          </w:tcPr>
          <w:p w14:paraId="74A29B2E"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8</w:t>
            </w:r>
          </w:p>
        </w:tc>
      </w:tr>
      <w:tr w:rsidR="00975D15" w:rsidRPr="00755C26" w14:paraId="2D4CF1BE" w14:textId="77777777" w:rsidTr="00437FD7">
        <w:trPr>
          <w:trHeight w:val="32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73A6DC3"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0791AA1C" w14:textId="77777777" w:rsidR="00F7765E" w:rsidRPr="00755C26" w:rsidRDefault="00F7765E" w:rsidP="00437FD7">
            <w:pPr>
              <w:jc w:val="center"/>
              <w:rPr>
                <w:rFonts w:ascii="AvantGarde Bk BT" w:eastAsia="Calibri" w:hAnsi="AvantGarde Bk BT" w:cs="Calibri"/>
                <w:color w:val="000000" w:themeColor="text1"/>
                <w:sz w:val="20"/>
                <w:szCs w:val="20"/>
              </w:rPr>
            </w:pP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7A37A698"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Tecnologías de la información</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43FF1ECA"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8</w:t>
            </w:r>
          </w:p>
        </w:tc>
      </w:tr>
      <w:tr w:rsidR="00975D15" w:rsidRPr="00755C26" w14:paraId="49A81CFD" w14:textId="77777777" w:rsidTr="00437FD7">
        <w:trPr>
          <w:trHeight w:val="32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BE2CF00"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472C300E" w14:textId="77777777" w:rsidR="00F7765E" w:rsidRPr="00755C26" w:rsidRDefault="00F7765E" w:rsidP="00437FD7">
            <w:pPr>
              <w:jc w:val="center"/>
              <w:rPr>
                <w:rFonts w:ascii="AvantGarde Bk BT" w:eastAsia="Calibri" w:hAnsi="AvantGarde Bk BT" w:cs="Calibri"/>
                <w:color w:val="000000" w:themeColor="text1"/>
                <w:sz w:val="20"/>
                <w:szCs w:val="20"/>
              </w:rPr>
            </w:pP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053C6913"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Metodología de la investigación</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7997A529"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8</w:t>
            </w:r>
          </w:p>
        </w:tc>
      </w:tr>
      <w:tr w:rsidR="00975D15" w:rsidRPr="00755C26" w14:paraId="6791A8E9" w14:textId="77777777" w:rsidTr="00437FD7">
        <w:trPr>
          <w:trHeight w:val="32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16D02EE"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5E164950" w14:textId="77777777" w:rsidR="00F7765E" w:rsidRPr="00755C26" w:rsidRDefault="00F7765E" w:rsidP="00437FD7">
            <w:pPr>
              <w:jc w:val="center"/>
              <w:rPr>
                <w:rFonts w:ascii="AvantGarde Bk BT" w:eastAsia="Calibri" w:hAnsi="AvantGarde Bk BT" w:cs="Calibri"/>
                <w:color w:val="000000" w:themeColor="text1"/>
                <w:sz w:val="20"/>
                <w:szCs w:val="20"/>
              </w:rPr>
            </w:pP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18076EA3"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Expresión oral y escrita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702C1E41"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6</w:t>
            </w:r>
          </w:p>
        </w:tc>
      </w:tr>
      <w:tr w:rsidR="00975D15" w:rsidRPr="00755C26" w14:paraId="5E56B680" w14:textId="77777777" w:rsidTr="00437FD7">
        <w:trPr>
          <w:trHeight w:val="32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A09D1E1"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Administración de empresas I</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45C57968"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7</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43CF6E5C"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Administración I</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07C9A8A0"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8</w:t>
            </w:r>
          </w:p>
        </w:tc>
      </w:tr>
      <w:tr w:rsidR="00975D15" w:rsidRPr="00755C26" w14:paraId="4E764F87" w14:textId="77777777" w:rsidTr="00437FD7">
        <w:trPr>
          <w:trHeight w:val="32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FA42511"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Gestión empresarial I</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172ECB7B"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7</w:t>
            </w:r>
          </w:p>
        </w:tc>
        <w:tc>
          <w:tcPr>
            <w:tcW w:w="3705" w:type="dxa"/>
            <w:tcBorders>
              <w:bottom w:val="single" w:sz="8" w:space="0" w:color="000000"/>
              <w:right w:val="single" w:sz="8" w:space="0" w:color="000000"/>
            </w:tcBorders>
            <w:shd w:val="clear" w:color="auto" w:fill="FFFFFF"/>
            <w:tcMar>
              <w:top w:w="40" w:type="dxa"/>
              <w:left w:w="40" w:type="dxa"/>
              <w:bottom w:w="40" w:type="dxa"/>
              <w:right w:w="40" w:type="dxa"/>
            </w:tcMar>
            <w:vAlign w:val="center"/>
          </w:tcPr>
          <w:p w14:paraId="7940DA0A"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Habilidades directivas</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47F99FDA"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8</w:t>
            </w:r>
          </w:p>
        </w:tc>
      </w:tr>
      <w:tr w:rsidR="00975D15" w:rsidRPr="00755C26" w14:paraId="64D363FB" w14:textId="77777777" w:rsidTr="00437FD7">
        <w:trPr>
          <w:trHeight w:val="32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BD5C603"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Mercadotecnia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431A1E02"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9</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5BFE000D"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Mercadotecnia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3A54DDF2"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8</w:t>
            </w:r>
          </w:p>
        </w:tc>
      </w:tr>
      <w:tr w:rsidR="00975D15" w:rsidRPr="00755C26" w14:paraId="55EE2624" w14:textId="77777777" w:rsidTr="00437FD7">
        <w:trPr>
          <w:trHeight w:val="32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CAF7093"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Economía general</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117E6975"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6</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39A06DDE"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Economía I</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5AA3B89C"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8</w:t>
            </w:r>
          </w:p>
        </w:tc>
      </w:tr>
      <w:tr w:rsidR="00975D15" w:rsidRPr="00755C26" w14:paraId="310DC5C5" w14:textId="77777777" w:rsidTr="00437FD7">
        <w:trPr>
          <w:trHeight w:val="32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C3A1B61"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4C392C15" w14:textId="77777777" w:rsidR="00F7765E" w:rsidRPr="00755C26" w:rsidRDefault="00F7765E" w:rsidP="00437FD7">
            <w:pPr>
              <w:jc w:val="center"/>
              <w:rPr>
                <w:rFonts w:ascii="AvantGarde Bk BT" w:eastAsia="Calibri" w:hAnsi="AvantGarde Bk BT" w:cs="Calibri"/>
                <w:color w:val="000000" w:themeColor="text1"/>
                <w:sz w:val="20"/>
                <w:szCs w:val="20"/>
              </w:rPr>
            </w:pP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485D0549"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Contabilidad I</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33A08B53"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8</w:t>
            </w:r>
          </w:p>
        </w:tc>
      </w:tr>
      <w:tr w:rsidR="00975D15" w:rsidRPr="00755C26" w14:paraId="34C006D4" w14:textId="77777777" w:rsidTr="00437FD7">
        <w:trPr>
          <w:trHeight w:val="58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868EF81"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Redacción y expresión oral en inglés I</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6CB91901"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7</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14011FFF"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Inglés I</w:t>
            </w:r>
          </w:p>
        </w:tc>
        <w:tc>
          <w:tcPr>
            <w:tcW w:w="1080" w:type="dxa"/>
            <w:tcBorders>
              <w:bottom w:val="single" w:sz="8" w:space="0" w:color="000000"/>
              <w:right w:val="single" w:sz="8" w:space="0" w:color="000000"/>
            </w:tcBorders>
            <w:shd w:val="clear" w:color="auto" w:fill="FFFFFF"/>
            <w:tcMar>
              <w:top w:w="40" w:type="dxa"/>
              <w:left w:w="40" w:type="dxa"/>
              <w:bottom w:w="40" w:type="dxa"/>
              <w:right w:w="40" w:type="dxa"/>
            </w:tcMar>
            <w:vAlign w:val="center"/>
          </w:tcPr>
          <w:p w14:paraId="0A352B05"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6</w:t>
            </w:r>
          </w:p>
        </w:tc>
      </w:tr>
      <w:tr w:rsidR="00975D15" w:rsidRPr="00755C26" w14:paraId="7577FBC0" w14:textId="77777777" w:rsidTr="00437FD7">
        <w:trPr>
          <w:trHeight w:val="58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5D2CCB4"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Redacción y expresión oral en inglés II</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4303FF7D"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7</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0B6D400C"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Inglés II</w:t>
            </w:r>
          </w:p>
        </w:tc>
        <w:tc>
          <w:tcPr>
            <w:tcW w:w="1080" w:type="dxa"/>
            <w:tcBorders>
              <w:bottom w:val="single" w:sz="8" w:space="0" w:color="000000"/>
              <w:right w:val="single" w:sz="8" w:space="0" w:color="000000"/>
            </w:tcBorders>
            <w:shd w:val="clear" w:color="auto" w:fill="FFFFFF"/>
            <w:tcMar>
              <w:top w:w="40" w:type="dxa"/>
              <w:left w:w="40" w:type="dxa"/>
              <w:bottom w:w="40" w:type="dxa"/>
              <w:right w:w="40" w:type="dxa"/>
            </w:tcMar>
            <w:vAlign w:val="center"/>
          </w:tcPr>
          <w:p w14:paraId="793EB378"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6</w:t>
            </w:r>
          </w:p>
        </w:tc>
      </w:tr>
      <w:tr w:rsidR="00975D15" w:rsidRPr="00755C26" w14:paraId="668CF24E" w14:textId="77777777" w:rsidTr="00437FD7">
        <w:trPr>
          <w:trHeight w:val="32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701EA04"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3F7B5945" w14:textId="77777777" w:rsidR="00F7765E" w:rsidRPr="00755C26" w:rsidRDefault="00F7765E" w:rsidP="00437FD7">
            <w:pPr>
              <w:jc w:val="center"/>
              <w:rPr>
                <w:rFonts w:ascii="AvantGarde Bk BT" w:eastAsia="Calibri" w:hAnsi="AvantGarde Bk BT" w:cs="Calibri"/>
                <w:color w:val="000000" w:themeColor="text1"/>
                <w:sz w:val="20"/>
                <w:szCs w:val="20"/>
              </w:rPr>
            </w:pP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7A1C8048"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Inglés III</w:t>
            </w:r>
          </w:p>
        </w:tc>
        <w:tc>
          <w:tcPr>
            <w:tcW w:w="1080" w:type="dxa"/>
            <w:tcBorders>
              <w:bottom w:val="single" w:sz="8" w:space="0" w:color="000000"/>
              <w:right w:val="single" w:sz="8" w:space="0" w:color="000000"/>
            </w:tcBorders>
            <w:shd w:val="clear" w:color="auto" w:fill="FFFFFF"/>
            <w:tcMar>
              <w:top w:w="40" w:type="dxa"/>
              <w:left w:w="40" w:type="dxa"/>
              <w:bottom w:w="40" w:type="dxa"/>
              <w:right w:w="40" w:type="dxa"/>
            </w:tcMar>
            <w:vAlign w:val="center"/>
          </w:tcPr>
          <w:p w14:paraId="327250A7"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6</w:t>
            </w:r>
          </w:p>
        </w:tc>
      </w:tr>
      <w:tr w:rsidR="00975D15" w:rsidRPr="00755C26" w14:paraId="12685B1D" w14:textId="77777777" w:rsidTr="00437FD7">
        <w:trPr>
          <w:trHeight w:val="32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83879CB"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39A54A52" w14:textId="77777777" w:rsidR="00F7765E" w:rsidRPr="00755C26" w:rsidRDefault="00F7765E" w:rsidP="00437FD7">
            <w:pPr>
              <w:jc w:val="center"/>
              <w:rPr>
                <w:rFonts w:ascii="AvantGarde Bk BT" w:eastAsia="Calibri" w:hAnsi="AvantGarde Bk BT" w:cs="Calibri"/>
                <w:color w:val="000000" w:themeColor="text1"/>
                <w:sz w:val="20"/>
                <w:szCs w:val="20"/>
              </w:rPr>
            </w:pP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15210302"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Inglés IV</w:t>
            </w:r>
          </w:p>
        </w:tc>
        <w:tc>
          <w:tcPr>
            <w:tcW w:w="1080" w:type="dxa"/>
            <w:tcBorders>
              <w:bottom w:val="single" w:sz="8" w:space="0" w:color="000000"/>
              <w:right w:val="single" w:sz="8" w:space="0" w:color="000000"/>
            </w:tcBorders>
            <w:shd w:val="clear" w:color="auto" w:fill="FFFFFF"/>
            <w:tcMar>
              <w:top w:w="40" w:type="dxa"/>
              <w:left w:w="40" w:type="dxa"/>
              <w:bottom w:w="40" w:type="dxa"/>
              <w:right w:w="40" w:type="dxa"/>
            </w:tcMar>
            <w:vAlign w:val="center"/>
          </w:tcPr>
          <w:p w14:paraId="2E7D27B0"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6</w:t>
            </w:r>
          </w:p>
        </w:tc>
      </w:tr>
      <w:tr w:rsidR="00975D15" w:rsidRPr="00755C26" w14:paraId="1CBDAE75" w14:textId="77777777" w:rsidTr="00437FD7">
        <w:trPr>
          <w:trHeight w:val="32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87C28A6"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Microbiología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5E303C39"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7</w:t>
            </w:r>
          </w:p>
        </w:tc>
        <w:tc>
          <w:tcPr>
            <w:tcW w:w="3705" w:type="dxa"/>
            <w:tcBorders>
              <w:bottom w:val="single" w:sz="8" w:space="0" w:color="000000"/>
              <w:right w:val="single" w:sz="8" w:space="0" w:color="000000"/>
            </w:tcBorders>
            <w:shd w:val="clear" w:color="auto" w:fill="FFFFFF"/>
            <w:tcMar>
              <w:top w:w="40" w:type="dxa"/>
              <w:left w:w="40" w:type="dxa"/>
              <w:bottom w:w="40" w:type="dxa"/>
              <w:right w:w="40" w:type="dxa"/>
            </w:tcMar>
            <w:vAlign w:val="center"/>
          </w:tcPr>
          <w:p w14:paraId="7B834154"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Microbiología</w:t>
            </w:r>
          </w:p>
        </w:tc>
        <w:tc>
          <w:tcPr>
            <w:tcW w:w="1080" w:type="dxa"/>
            <w:tcBorders>
              <w:bottom w:val="single" w:sz="8" w:space="0" w:color="000000"/>
              <w:right w:val="single" w:sz="8" w:space="0" w:color="000000"/>
            </w:tcBorders>
            <w:shd w:val="clear" w:color="auto" w:fill="FFFFFF"/>
            <w:tcMar>
              <w:top w:w="40" w:type="dxa"/>
              <w:left w:w="40" w:type="dxa"/>
              <w:bottom w:w="40" w:type="dxa"/>
              <w:right w:w="40" w:type="dxa"/>
            </w:tcMar>
            <w:vAlign w:val="center"/>
          </w:tcPr>
          <w:p w14:paraId="756E1F8F"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6</w:t>
            </w:r>
          </w:p>
        </w:tc>
      </w:tr>
    </w:tbl>
    <w:p w14:paraId="3DE9C67D" w14:textId="77777777" w:rsidR="00547B2C" w:rsidRPr="00975D15" w:rsidRDefault="00547B2C">
      <w:pPr>
        <w:rPr>
          <w:color w:val="000000" w:themeColor="text1"/>
        </w:rPr>
      </w:pPr>
      <w:r w:rsidRPr="00975D15">
        <w:rPr>
          <w:color w:val="000000" w:themeColor="text1"/>
        </w:rPr>
        <w:br w:type="page"/>
      </w:r>
    </w:p>
    <w:tbl>
      <w:tblPr>
        <w:tblStyle w:val="ab"/>
        <w:tblW w:w="933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465"/>
        <w:gridCol w:w="1080"/>
        <w:gridCol w:w="3705"/>
        <w:gridCol w:w="1080"/>
      </w:tblGrid>
      <w:tr w:rsidR="00975D15" w:rsidRPr="00975D15" w14:paraId="6ED308D8" w14:textId="77777777" w:rsidTr="00437FD7">
        <w:trPr>
          <w:trHeight w:val="58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3DA7B92" w14:textId="2ED8600E"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lastRenderedPageBreak/>
              <w:t>Diseño experimental y estadística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5FC36B4D"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7</w:t>
            </w:r>
          </w:p>
        </w:tc>
        <w:tc>
          <w:tcPr>
            <w:tcW w:w="3705" w:type="dxa"/>
            <w:tcBorders>
              <w:bottom w:val="single" w:sz="8" w:space="0" w:color="000000"/>
              <w:right w:val="single" w:sz="8" w:space="0" w:color="000000"/>
            </w:tcBorders>
            <w:shd w:val="clear" w:color="auto" w:fill="FFFFFF"/>
            <w:tcMar>
              <w:top w:w="40" w:type="dxa"/>
              <w:left w:w="40" w:type="dxa"/>
              <w:bottom w:w="40" w:type="dxa"/>
              <w:right w:w="40" w:type="dxa"/>
            </w:tcMar>
            <w:vAlign w:val="center"/>
          </w:tcPr>
          <w:p w14:paraId="66F84BF3"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Diseños experimentales en ciencia de los alimentos</w:t>
            </w:r>
          </w:p>
        </w:tc>
        <w:tc>
          <w:tcPr>
            <w:tcW w:w="1080" w:type="dxa"/>
            <w:tcBorders>
              <w:bottom w:val="single" w:sz="8" w:space="0" w:color="000000"/>
              <w:right w:val="single" w:sz="8" w:space="0" w:color="000000"/>
            </w:tcBorders>
            <w:shd w:val="clear" w:color="auto" w:fill="FFFFFF"/>
            <w:tcMar>
              <w:top w:w="40" w:type="dxa"/>
              <w:left w:w="40" w:type="dxa"/>
              <w:bottom w:w="40" w:type="dxa"/>
              <w:right w:w="40" w:type="dxa"/>
            </w:tcMar>
            <w:vAlign w:val="center"/>
          </w:tcPr>
          <w:p w14:paraId="5E86A774"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7</w:t>
            </w:r>
          </w:p>
        </w:tc>
      </w:tr>
      <w:tr w:rsidR="00975D15" w:rsidRPr="00975D15" w14:paraId="6D02A13B" w14:textId="77777777" w:rsidTr="00437FD7">
        <w:trPr>
          <w:trHeight w:val="320"/>
        </w:trPr>
        <w:tc>
          <w:tcPr>
            <w:tcW w:w="3465" w:type="dxa"/>
            <w:tcBorders>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1074267"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FFFFFF"/>
            <w:tcMar>
              <w:top w:w="40" w:type="dxa"/>
              <w:left w:w="40" w:type="dxa"/>
              <w:bottom w:w="40" w:type="dxa"/>
              <w:right w:w="40" w:type="dxa"/>
            </w:tcMar>
            <w:vAlign w:val="center"/>
          </w:tcPr>
          <w:p w14:paraId="7E8B2DAD" w14:textId="77777777" w:rsidR="00F7765E" w:rsidRPr="00755C26" w:rsidRDefault="00F7765E" w:rsidP="00437FD7">
            <w:pPr>
              <w:jc w:val="center"/>
              <w:rPr>
                <w:rFonts w:ascii="AvantGarde Bk BT" w:eastAsia="Calibri" w:hAnsi="AvantGarde Bk BT" w:cs="Calibri"/>
                <w:color w:val="000000" w:themeColor="text1"/>
                <w:sz w:val="20"/>
                <w:szCs w:val="20"/>
              </w:rPr>
            </w:pPr>
          </w:p>
        </w:tc>
        <w:tc>
          <w:tcPr>
            <w:tcW w:w="3705" w:type="dxa"/>
            <w:tcBorders>
              <w:bottom w:val="single" w:sz="8" w:space="0" w:color="000000"/>
              <w:right w:val="single" w:sz="8" w:space="0" w:color="000000"/>
            </w:tcBorders>
            <w:shd w:val="clear" w:color="auto" w:fill="FFFFFF"/>
            <w:tcMar>
              <w:top w:w="40" w:type="dxa"/>
              <w:left w:w="40" w:type="dxa"/>
              <w:bottom w:w="40" w:type="dxa"/>
              <w:right w:w="40" w:type="dxa"/>
            </w:tcMar>
            <w:vAlign w:val="center"/>
          </w:tcPr>
          <w:p w14:paraId="3C6431E5"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Fisicoquímica alimentaria</w:t>
            </w:r>
          </w:p>
        </w:tc>
        <w:tc>
          <w:tcPr>
            <w:tcW w:w="1080" w:type="dxa"/>
            <w:tcBorders>
              <w:bottom w:val="single" w:sz="8" w:space="0" w:color="000000"/>
              <w:right w:val="single" w:sz="8" w:space="0" w:color="000000"/>
            </w:tcBorders>
            <w:shd w:val="clear" w:color="auto" w:fill="FFFFFF"/>
            <w:tcMar>
              <w:top w:w="40" w:type="dxa"/>
              <w:left w:w="40" w:type="dxa"/>
              <w:bottom w:w="40" w:type="dxa"/>
              <w:right w:w="40" w:type="dxa"/>
            </w:tcMar>
            <w:vAlign w:val="center"/>
          </w:tcPr>
          <w:p w14:paraId="6ADAF555"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8</w:t>
            </w:r>
          </w:p>
        </w:tc>
      </w:tr>
      <w:tr w:rsidR="00975D15" w:rsidRPr="00975D15" w14:paraId="0286BA69" w14:textId="77777777" w:rsidTr="00437FD7">
        <w:trPr>
          <w:trHeight w:val="58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8F04F3E"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Evaluación toxicológica del alimento I</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561CCC46"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7</w:t>
            </w:r>
          </w:p>
        </w:tc>
        <w:tc>
          <w:tcPr>
            <w:tcW w:w="3705" w:type="dxa"/>
            <w:tcBorders>
              <w:bottom w:val="single" w:sz="8" w:space="0" w:color="000000"/>
              <w:right w:val="single" w:sz="8" w:space="0" w:color="000000"/>
            </w:tcBorders>
            <w:shd w:val="clear" w:color="auto" w:fill="FFFFFF"/>
            <w:tcMar>
              <w:top w:w="40" w:type="dxa"/>
              <w:left w:w="40" w:type="dxa"/>
              <w:bottom w:w="40" w:type="dxa"/>
              <w:right w:w="40" w:type="dxa"/>
            </w:tcMar>
            <w:vAlign w:val="center"/>
          </w:tcPr>
          <w:p w14:paraId="29D56F99"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Toxicología de los alimentos I</w:t>
            </w:r>
          </w:p>
        </w:tc>
        <w:tc>
          <w:tcPr>
            <w:tcW w:w="1080" w:type="dxa"/>
            <w:tcBorders>
              <w:bottom w:val="single" w:sz="8" w:space="0" w:color="000000"/>
              <w:right w:val="single" w:sz="8" w:space="0" w:color="000000"/>
            </w:tcBorders>
            <w:shd w:val="clear" w:color="auto" w:fill="FFFFFF"/>
            <w:tcMar>
              <w:top w:w="40" w:type="dxa"/>
              <w:left w:w="40" w:type="dxa"/>
              <w:bottom w:w="40" w:type="dxa"/>
              <w:right w:w="40" w:type="dxa"/>
            </w:tcMar>
            <w:vAlign w:val="center"/>
          </w:tcPr>
          <w:p w14:paraId="7C271612"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8</w:t>
            </w:r>
          </w:p>
        </w:tc>
      </w:tr>
      <w:tr w:rsidR="00975D15" w:rsidRPr="00975D15" w14:paraId="292BEF15" w14:textId="77777777" w:rsidTr="00437FD7">
        <w:trPr>
          <w:trHeight w:val="320"/>
        </w:trPr>
        <w:tc>
          <w:tcPr>
            <w:tcW w:w="3465" w:type="dxa"/>
            <w:tcBorders>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5AA0A04"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FFFFFF"/>
            <w:tcMar>
              <w:top w:w="40" w:type="dxa"/>
              <w:left w:w="40" w:type="dxa"/>
              <w:bottom w:w="40" w:type="dxa"/>
              <w:right w:w="40" w:type="dxa"/>
            </w:tcMar>
            <w:vAlign w:val="center"/>
          </w:tcPr>
          <w:p w14:paraId="674EF3F3" w14:textId="77777777" w:rsidR="00F7765E" w:rsidRPr="00755C26" w:rsidRDefault="00F7765E" w:rsidP="00437FD7">
            <w:pPr>
              <w:jc w:val="center"/>
              <w:rPr>
                <w:rFonts w:ascii="AvantGarde Bk BT" w:eastAsia="Calibri" w:hAnsi="AvantGarde Bk BT" w:cs="Calibri"/>
                <w:color w:val="000000" w:themeColor="text1"/>
                <w:sz w:val="20"/>
                <w:szCs w:val="20"/>
              </w:rPr>
            </w:pPr>
          </w:p>
        </w:tc>
        <w:tc>
          <w:tcPr>
            <w:tcW w:w="3705" w:type="dxa"/>
            <w:tcBorders>
              <w:bottom w:val="single" w:sz="8" w:space="0" w:color="000000"/>
              <w:right w:val="single" w:sz="8" w:space="0" w:color="000000"/>
            </w:tcBorders>
            <w:shd w:val="clear" w:color="auto" w:fill="FFFFFF"/>
            <w:tcMar>
              <w:top w:w="40" w:type="dxa"/>
              <w:left w:w="40" w:type="dxa"/>
              <w:bottom w:w="40" w:type="dxa"/>
              <w:right w:w="40" w:type="dxa"/>
            </w:tcMar>
            <w:vAlign w:val="center"/>
          </w:tcPr>
          <w:p w14:paraId="5AF1A076"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Bioquímica alimentaria</w:t>
            </w:r>
          </w:p>
        </w:tc>
        <w:tc>
          <w:tcPr>
            <w:tcW w:w="1080" w:type="dxa"/>
            <w:tcBorders>
              <w:bottom w:val="single" w:sz="8" w:space="0" w:color="000000"/>
              <w:right w:val="single" w:sz="8" w:space="0" w:color="000000"/>
            </w:tcBorders>
            <w:shd w:val="clear" w:color="auto" w:fill="FFFFFF"/>
            <w:tcMar>
              <w:top w:w="40" w:type="dxa"/>
              <w:left w:w="40" w:type="dxa"/>
              <w:bottom w:w="40" w:type="dxa"/>
              <w:right w:w="40" w:type="dxa"/>
            </w:tcMar>
            <w:vAlign w:val="center"/>
          </w:tcPr>
          <w:p w14:paraId="02A5AEB4"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8</w:t>
            </w:r>
          </w:p>
        </w:tc>
      </w:tr>
      <w:tr w:rsidR="00975D15" w:rsidRPr="00975D15" w14:paraId="541CCC9A" w14:textId="77777777" w:rsidTr="00437FD7">
        <w:trPr>
          <w:trHeight w:val="60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57FBB3F"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Evaluación microbiológica de alimentos I</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603F165C"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12</w:t>
            </w:r>
          </w:p>
        </w:tc>
        <w:tc>
          <w:tcPr>
            <w:tcW w:w="3705" w:type="dxa"/>
            <w:tcBorders>
              <w:bottom w:val="single" w:sz="8" w:space="0" w:color="000000"/>
              <w:right w:val="single" w:sz="8" w:space="0" w:color="000000"/>
            </w:tcBorders>
            <w:shd w:val="clear" w:color="auto" w:fill="FFFFFF"/>
            <w:tcMar>
              <w:top w:w="40" w:type="dxa"/>
              <w:left w:w="40" w:type="dxa"/>
              <w:bottom w:w="40" w:type="dxa"/>
              <w:right w:w="40" w:type="dxa"/>
            </w:tcMar>
            <w:vAlign w:val="center"/>
          </w:tcPr>
          <w:p w14:paraId="6F49A348"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Microbiología de los alimentos I</w:t>
            </w:r>
          </w:p>
        </w:tc>
        <w:tc>
          <w:tcPr>
            <w:tcW w:w="1080" w:type="dxa"/>
            <w:tcBorders>
              <w:bottom w:val="single" w:sz="8" w:space="0" w:color="000000"/>
              <w:right w:val="single" w:sz="8" w:space="0" w:color="000000"/>
            </w:tcBorders>
            <w:shd w:val="clear" w:color="auto" w:fill="FFFFFF"/>
            <w:tcMar>
              <w:top w:w="40" w:type="dxa"/>
              <w:left w:w="40" w:type="dxa"/>
              <w:bottom w:w="40" w:type="dxa"/>
              <w:right w:w="40" w:type="dxa"/>
            </w:tcMar>
            <w:vAlign w:val="center"/>
          </w:tcPr>
          <w:p w14:paraId="7709F584"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8</w:t>
            </w:r>
          </w:p>
        </w:tc>
      </w:tr>
      <w:tr w:rsidR="00975D15" w:rsidRPr="00975D15" w14:paraId="1645D84F" w14:textId="77777777" w:rsidTr="00437FD7">
        <w:trPr>
          <w:trHeight w:val="880"/>
        </w:trPr>
        <w:tc>
          <w:tcPr>
            <w:tcW w:w="3465" w:type="dxa"/>
            <w:tcBorders>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FE20F54"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Análisis del fenómeno sociocultural en la alimentación humana I</w:t>
            </w:r>
          </w:p>
        </w:tc>
        <w:tc>
          <w:tcPr>
            <w:tcW w:w="1080" w:type="dxa"/>
            <w:tcBorders>
              <w:bottom w:val="single" w:sz="8" w:space="0" w:color="000000"/>
              <w:right w:val="single" w:sz="8" w:space="0" w:color="000000"/>
            </w:tcBorders>
            <w:shd w:val="clear" w:color="auto" w:fill="FFFFFF"/>
            <w:tcMar>
              <w:top w:w="40" w:type="dxa"/>
              <w:left w:w="40" w:type="dxa"/>
              <w:bottom w:w="40" w:type="dxa"/>
              <w:right w:w="40" w:type="dxa"/>
            </w:tcMar>
            <w:vAlign w:val="center"/>
          </w:tcPr>
          <w:p w14:paraId="4E72EC1F"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7</w:t>
            </w:r>
          </w:p>
        </w:tc>
        <w:tc>
          <w:tcPr>
            <w:tcW w:w="3705" w:type="dxa"/>
            <w:tcBorders>
              <w:bottom w:val="single" w:sz="8" w:space="0" w:color="000000"/>
              <w:right w:val="single" w:sz="8" w:space="0" w:color="000000"/>
            </w:tcBorders>
            <w:shd w:val="clear" w:color="auto" w:fill="FFFFFF"/>
            <w:tcMar>
              <w:top w:w="40" w:type="dxa"/>
              <w:left w:w="40" w:type="dxa"/>
              <w:bottom w:w="40" w:type="dxa"/>
              <w:right w:w="40" w:type="dxa"/>
            </w:tcMar>
            <w:vAlign w:val="center"/>
          </w:tcPr>
          <w:p w14:paraId="29D93C9A"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Socio antropología de la alimentación</w:t>
            </w:r>
          </w:p>
        </w:tc>
        <w:tc>
          <w:tcPr>
            <w:tcW w:w="1080" w:type="dxa"/>
            <w:tcBorders>
              <w:bottom w:val="single" w:sz="8" w:space="0" w:color="000000"/>
              <w:right w:val="single" w:sz="8" w:space="0" w:color="000000"/>
            </w:tcBorders>
            <w:shd w:val="clear" w:color="auto" w:fill="FFFFFF"/>
            <w:tcMar>
              <w:top w:w="40" w:type="dxa"/>
              <w:left w:w="40" w:type="dxa"/>
              <w:bottom w:w="40" w:type="dxa"/>
              <w:right w:w="40" w:type="dxa"/>
            </w:tcMar>
            <w:vAlign w:val="center"/>
          </w:tcPr>
          <w:p w14:paraId="0DFBF72B"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6</w:t>
            </w:r>
          </w:p>
        </w:tc>
      </w:tr>
      <w:tr w:rsidR="00975D15" w:rsidRPr="00975D15" w14:paraId="0D1199E2" w14:textId="77777777" w:rsidTr="00437FD7">
        <w:trPr>
          <w:trHeight w:val="580"/>
        </w:trPr>
        <w:tc>
          <w:tcPr>
            <w:tcW w:w="3465" w:type="dxa"/>
            <w:tcBorders>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087FE35"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Evaluación nutricional de alimentos y diseño de dietas I</w:t>
            </w:r>
          </w:p>
        </w:tc>
        <w:tc>
          <w:tcPr>
            <w:tcW w:w="1080" w:type="dxa"/>
            <w:tcBorders>
              <w:bottom w:val="single" w:sz="8" w:space="0" w:color="000000"/>
              <w:right w:val="single" w:sz="8" w:space="0" w:color="000000"/>
            </w:tcBorders>
            <w:shd w:val="clear" w:color="auto" w:fill="FFFFFF"/>
            <w:tcMar>
              <w:top w:w="40" w:type="dxa"/>
              <w:left w:w="40" w:type="dxa"/>
              <w:bottom w:w="40" w:type="dxa"/>
              <w:right w:w="40" w:type="dxa"/>
            </w:tcMar>
            <w:vAlign w:val="center"/>
          </w:tcPr>
          <w:p w14:paraId="4C2FF0E0"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12</w:t>
            </w:r>
          </w:p>
        </w:tc>
        <w:tc>
          <w:tcPr>
            <w:tcW w:w="3705" w:type="dxa"/>
            <w:tcBorders>
              <w:bottom w:val="single" w:sz="8" w:space="0" w:color="000000"/>
              <w:right w:val="single" w:sz="8" w:space="0" w:color="000000"/>
            </w:tcBorders>
            <w:shd w:val="clear" w:color="auto" w:fill="FFFFFF"/>
            <w:tcMar>
              <w:top w:w="40" w:type="dxa"/>
              <w:left w:w="40" w:type="dxa"/>
              <w:bottom w:w="40" w:type="dxa"/>
              <w:right w:w="40" w:type="dxa"/>
            </w:tcMar>
            <w:vAlign w:val="center"/>
          </w:tcPr>
          <w:p w14:paraId="66388F00"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Nutrición</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22D2D3BC"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7</w:t>
            </w:r>
          </w:p>
        </w:tc>
      </w:tr>
      <w:tr w:rsidR="00975D15" w:rsidRPr="00975D15" w14:paraId="53FFC79A" w14:textId="77777777" w:rsidTr="00437FD7">
        <w:trPr>
          <w:trHeight w:val="32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7492A9F"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Manejo higiénico de alimentos</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4CF50674"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7</w:t>
            </w:r>
          </w:p>
        </w:tc>
        <w:tc>
          <w:tcPr>
            <w:tcW w:w="3705" w:type="dxa"/>
            <w:tcBorders>
              <w:bottom w:val="single" w:sz="8" w:space="0" w:color="000000"/>
              <w:right w:val="single" w:sz="8" w:space="0" w:color="000000"/>
            </w:tcBorders>
            <w:shd w:val="clear" w:color="auto" w:fill="FFFFFF"/>
            <w:tcMar>
              <w:top w:w="40" w:type="dxa"/>
              <w:left w:w="40" w:type="dxa"/>
              <w:bottom w:w="40" w:type="dxa"/>
              <w:right w:w="40" w:type="dxa"/>
            </w:tcMar>
            <w:vAlign w:val="center"/>
          </w:tcPr>
          <w:p w14:paraId="6F05712C"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Manejo higiénico de los alimentos</w:t>
            </w:r>
          </w:p>
        </w:tc>
        <w:tc>
          <w:tcPr>
            <w:tcW w:w="1080" w:type="dxa"/>
            <w:tcBorders>
              <w:bottom w:val="single" w:sz="8" w:space="0" w:color="000000"/>
              <w:right w:val="single" w:sz="8" w:space="0" w:color="000000"/>
            </w:tcBorders>
            <w:shd w:val="clear" w:color="auto" w:fill="FFFFFF"/>
            <w:tcMar>
              <w:top w:w="40" w:type="dxa"/>
              <w:left w:w="40" w:type="dxa"/>
              <w:bottom w:w="40" w:type="dxa"/>
              <w:right w:w="40" w:type="dxa"/>
            </w:tcMar>
            <w:vAlign w:val="center"/>
          </w:tcPr>
          <w:p w14:paraId="3ED38771"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8</w:t>
            </w:r>
          </w:p>
        </w:tc>
      </w:tr>
      <w:tr w:rsidR="00975D15" w:rsidRPr="00975D15" w14:paraId="0843B26E" w14:textId="77777777" w:rsidTr="00437FD7">
        <w:trPr>
          <w:trHeight w:val="84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69938B6"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Caracterización, prevención y control de riesgos asociados al consumo de alimentos I</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0F2168D3"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7</w:t>
            </w:r>
          </w:p>
        </w:tc>
        <w:tc>
          <w:tcPr>
            <w:tcW w:w="3705" w:type="dxa"/>
            <w:tcBorders>
              <w:bottom w:val="single" w:sz="8" w:space="0" w:color="000000"/>
              <w:right w:val="single" w:sz="8" w:space="0" w:color="000000"/>
            </w:tcBorders>
            <w:shd w:val="clear" w:color="auto" w:fill="FFFFFF"/>
            <w:tcMar>
              <w:top w:w="40" w:type="dxa"/>
              <w:left w:w="40" w:type="dxa"/>
              <w:bottom w:w="40" w:type="dxa"/>
              <w:right w:w="40" w:type="dxa"/>
            </w:tcMar>
            <w:vAlign w:val="center"/>
          </w:tcPr>
          <w:p w14:paraId="0FBF1DCE"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Estudio de las enfermedades transmitidas por alimentos</w:t>
            </w:r>
          </w:p>
        </w:tc>
        <w:tc>
          <w:tcPr>
            <w:tcW w:w="1080" w:type="dxa"/>
            <w:tcBorders>
              <w:bottom w:val="single" w:sz="8" w:space="0" w:color="000000"/>
              <w:right w:val="single" w:sz="8" w:space="0" w:color="000000"/>
            </w:tcBorders>
            <w:shd w:val="clear" w:color="auto" w:fill="FFFFFF"/>
            <w:tcMar>
              <w:top w:w="40" w:type="dxa"/>
              <w:left w:w="40" w:type="dxa"/>
              <w:bottom w:w="40" w:type="dxa"/>
              <w:right w:w="40" w:type="dxa"/>
            </w:tcMar>
            <w:vAlign w:val="center"/>
          </w:tcPr>
          <w:p w14:paraId="31E70F53"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8</w:t>
            </w:r>
          </w:p>
        </w:tc>
      </w:tr>
      <w:tr w:rsidR="00975D15" w:rsidRPr="00975D15" w14:paraId="552D9A58" w14:textId="77777777" w:rsidTr="00437FD7">
        <w:trPr>
          <w:trHeight w:val="32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820E02F"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Regulación en materia de alimentos I</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104523B9"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7</w:t>
            </w:r>
          </w:p>
        </w:tc>
        <w:tc>
          <w:tcPr>
            <w:tcW w:w="3705" w:type="dxa"/>
            <w:tcBorders>
              <w:bottom w:val="single" w:sz="8" w:space="0" w:color="000000"/>
              <w:right w:val="single" w:sz="8" w:space="0" w:color="000000"/>
            </w:tcBorders>
            <w:shd w:val="clear" w:color="auto" w:fill="FFFFFF"/>
            <w:tcMar>
              <w:top w:w="40" w:type="dxa"/>
              <w:left w:w="40" w:type="dxa"/>
              <w:bottom w:w="40" w:type="dxa"/>
              <w:right w:w="40" w:type="dxa"/>
            </w:tcMar>
            <w:vAlign w:val="center"/>
          </w:tcPr>
          <w:p w14:paraId="47782FF9"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Regulación en materia de alimentos</w:t>
            </w:r>
          </w:p>
        </w:tc>
        <w:tc>
          <w:tcPr>
            <w:tcW w:w="1080" w:type="dxa"/>
            <w:tcBorders>
              <w:bottom w:val="single" w:sz="8" w:space="0" w:color="000000"/>
              <w:right w:val="single" w:sz="8" w:space="0" w:color="000000"/>
            </w:tcBorders>
            <w:shd w:val="clear" w:color="auto" w:fill="FFFFFF"/>
            <w:tcMar>
              <w:top w:w="40" w:type="dxa"/>
              <w:left w:w="40" w:type="dxa"/>
              <w:bottom w:w="40" w:type="dxa"/>
              <w:right w:w="40" w:type="dxa"/>
            </w:tcMar>
            <w:vAlign w:val="center"/>
          </w:tcPr>
          <w:p w14:paraId="68D52D09"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6</w:t>
            </w:r>
          </w:p>
        </w:tc>
      </w:tr>
      <w:tr w:rsidR="00975D15" w:rsidRPr="00975D15" w14:paraId="3E58E327" w14:textId="77777777" w:rsidTr="00437FD7">
        <w:trPr>
          <w:trHeight w:val="320"/>
        </w:trPr>
        <w:tc>
          <w:tcPr>
            <w:tcW w:w="3465" w:type="dxa"/>
            <w:tcBorders>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1870745"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FFFFFF"/>
            <w:tcMar>
              <w:top w:w="40" w:type="dxa"/>
              <w:left w:w="40" w:type="dxa"/>
              <w:bottom w:w="40" w:type="dxa"/>
              <w:right w:w="40" w:type="dxa"/>
            </w:tcMar>
            <w:vAlign w:val="center"/>
          </w:tcPr>
          <w:p w14:paraId="442ED216" w14:textId="77777777" w:rsidR="00F7765E" w:rsidRPr="00755C26" w:rsidRDefault="00F7765E" w:rsidP="00437FD7">
            <w:pPr>
              <w:jc w:val="center"/>
              <w:rPr>
                <w:rFonts w:ascii="AvantGarde Bk BT" w:eastAsia="Calibri" w:hAnsi="AvantGarde Bk BT" w:cs="Calibri"/>
                <w:color w:val="000000" w:themeColor="text1"/>
                <w:sz w:val="20"/>
                <w:szCs w:val="20"/>
              </w:rPr>
            </w:pPr>
          </w:p>
        </w:tc>
        <w:tc>
          <w:tcPr>
            <w:tcW w:w="3705" w:type="dxa"/>
            <w:tcBorders>
              <w:bottom w:val="single" w:sz="8" w:space="0" w:color="000000"/>
              <w:right w:val="single" w:sz="8" w:space="0" w:color="000000"/>
            </w:tcBorders>
            <w:shd w:val="clear" w:color="auto" w:fill="FFFFFF"/>
            <w:tcMar>
              <w:top w:w="40" w:type="dxa"/>
              <w:left w:w="40" w:type="dxa"/>
              <w:bottom w:w="40" w:type="dxa"/>
              <w:right w:w="40" w:type="dxa"/>
            </w:tcMar>
            <w:vAlign w:val="center"/>
          </w:tcPr>
          <w:p w14:paraId="533E5EAC"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Fisicoquímica</w:t>
            </w:r>
          </w:p>
        </w:tc>
        <w:tc>
          <w:tcPr>
            <w:tcW w:w="1080" w:type="dxa"/>
            <w:tcBorders>
              <w:bottom w:val="single" w:sz="8" w:space="0" w:color="000000"/>
              <w:right w:val="single" w:sz="8" w:space="0" w:color="000000"/>
            </w:tcBorders>
            <w:shd w:val="clear" w:color="auto" w:fill="FFFFFF"/>
            <w:tcMar>
              <w:top w:w="40" w:type="dxa"/>
              <w:left w:w="40" w:type="dxa"/>
              <w:bottom w:w="40" w:type="dxa"/>
              <w:right w:w="40" w:type="dxa"/>
            </w:tcMar>
            <w:vAlign w:val="center"/>
          </w:tcPr>
          <w:p w14:paraId="1AC2CDAB"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7</w:t>
            </w:r>
          </w:p>
        </w:tc>
      </w:tr>
      <w:tr w:rsidR="00975D15" w:rsidRPr="00975D15" w14:paraId="31993945" w14:textId="77777777" w:rsidTr="00437FD7">
        <w:trPr>
          <w:trHeight w:val="320"/>
        </w:trPr>
        <w:tc>
          <w:tcPr>
            <w:tcW w:w="3465" w:type="dxa"/>
            <w:tcBorders>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30F1453"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FFFFFF"/>
            <w:tcMar>
              <w:top w:w="40" w:type="dxa"/>
              <w:left w:w="40" w:type="dxa"/>
              <w:bottom w:w="40" w:type="dxa"/>
              <w:right w:w="40" w:type="dxa"/>
            </w:tcMar>
            <w:vAlign w:val="center"/>
          </w:tcPr>
          <w:p w14:paraId="248BA718" w14:textId="77777777" w:rsidR="00F7765E" w:rsidRPr="00755C26" w:rsidRDefault="00F7765E" w:rsidP="00437FD7">
            <w:pPr>
              <w:jc w:val="center"/>
              <w:rPr>
                <w:rFonts w:ascii="AvantGarde Bk BT" w:eastAsia="Calibri" w:hAnsi="AvantGarde Bk BT" w:cs="Calibri"/>
                <w:color w:val="000000" w:themeColor="text1"/>
                <w:sz w:val="20"/>
                <w:szCs w:val="20"/>
              </w:rPr>
            </w:pPr>
          </w:p>
        </w:tc>
        <w:tc>
          <w:tcPr>
            <w:tcW w:w="3705" w:type="dxa"/>
            <w:tcBorders>
              <w:bottom w:val="single" w:sz="8" w:space="0" w:color="000000"/>
              <w:right w:val="single" w:sz="8" w:space="0" w:color="000000"/>
            </w:tcBorders>
            <w:shd w:val="clear" w:color="auto" w:fill="FFFFFF"/>
            <w:tcMar>
              <w:top w:w="40" w:type="dxa"/>
              <w:left w:w="40" w:type="dxa"/>
              <w:bottom w:w="40" w:type="dxa"/>
              <w:right w:w="40" w:type="dxa"/>
            </w:tcMar>
            <w:vAlign w:val="center"/>
          </w:tcPr>
          <w:p w14:paraId="1C960FC6"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Innovación y creatividad</w:t>
            </w:r>
          </w:p>
        </w:tc>
        <w:tc>
          <w:tcPr>
            <w:tcW w:w="1080" w:type="dxa"/>
            <w:tcBorders>
              <w:bottom w:val="single" w:sz="8" w:space="0" w:color="000000"/>
              <w:right w:val="single" w:sz="8" w:space="0" w:color="000000"/>
            </w:tcBorders>
            <w:shd w:val="clear" w:color="auto" w:fill="FFFFFF"/>
            <w:tcMar>
              <w:top w:w="40" w:type="dxa"/>
              <w:left w:w="40" w:type="dxa"/>
              <w:bottom w:w="40" w:type="dxa"/>
              <w:right w:w="40" w:type="dxa"/>
            </w:tcMar>
            <w:vAlign w:val="center"/>
          </w:tcPr>
          <w:p w14:paraId="43E7E06B"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6</w:t>
            </w:r>
          </w:p>
        </w:tc>
      </w:tr>
      <w:tr w:rsidR="00975D15" w:rsidRPr="00975D15" w14:paraId="40A1311A" w14:textId="77777777" w:rsidTr="00437FD7">
        <w:trPr>
          <w:trHeight w:val="32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E36E215"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Biotecnología alimentaria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7A8C2D8C"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9</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6EBC3F9B"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Biotecnología alimentaria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46E0FEF1"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8</w:t>
            </w:r>
          </w:p>
        </w:tc>
      </w:tr>
      <w:tr w:rsidR="00975D15" w:rsidRPr="00975D15" w14:paraId="5B9ED639" w14:textId="77777777" w:rsidTr="00437FD7">
        <w:trPr>
          <w:trHeight w:val="58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2E58C37"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Control de procesos tecnológicos en la industria alimentaria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3B40BE52"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7</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3DD22D4D"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Procesos tecnológicos en la industria alimentaria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4320C7D4"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8</w:t>
            </w:r>
          </w:p>
        </w:tc>
      </w:tr>
      <w:tr w:rsidR="00975D15" w:rsidRPr="00975D15" w14:paraId="46B21906" w14:textId="77777777" w:rsidTr="00437FD7">
        <w:trPr>
          <w:trHeight w:val="58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78D2A1C"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7D957977" w14:textId="77777777" w:rsidR="00F7765E" w:rsidRPr="00755C26" w:rsidRDefault="00F7765E" w:rsidP="00437FD7">
            <w:pPr>
              <w:jc w:val="center"/>
              <w:rPr>
                <w:rFonts w:ascii="AvantGarde Bk BT" w:eastAsia="Calibri" w:hAnsi="AvantGarde Bk BT" w:cs="Calibri"/>
                <w:color w:val="000000" w:themeColor="text1"/>
                <w:sz w:val="20"/>
                <w:szCs w:val="20"/>
              </w:rPr>
            </w:pP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6A61CFD3"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Tecnología de los alimentos de origen animal I</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456ECCC2"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8</w:t>
            </w:r>
          </w:p>
        </w:tc>
      </w:tr>
      <w:tr w:rsidR="00975D15" w:rsidRPr="00975D15" w14:paraId="576B6C21" w14:textId="77777777" w:rsidTr="00437FD7">
        <w:trPr>
          <w:trHeight w:val="58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976E042"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20861F17" w14:textId="77777777" w:rsidR="00F7765E" w:rsidRPr="00755C26" w:rsidRDefault="00F7765E" w:rsidP="00437FD7">
            <w:pPr>
              <w:jc w:val="center"/>
              <w:rPr>
                <w:rFonts w:ascii="AvantGarde Bk BT" w:eastAsia="Calibri" w:hAnsi="AvantGarde Bk BT" w:cs="Calibri"/>
                <w:color w:val="000000" w:themeColor="text1"/>
                <w:sz w:val="20"/>
                <w:szCs w:val="20"/>
              </w:rPr>
            </w:pP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54638A66"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Tecnología de los alimentos de origen vegetal I</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09C14B1E"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8</w:t>
            </w:r>
          </w:p>
        </w:tc>
      </w:tr>
    </w:tbl>
    <w:p w14:paraId="6E7B6A47" w14:textId="77777777" w:rsidR="00547B2C" w:rsidRPr="00975D15" w:rsidRDefault="00547B2C">
      <w:pPr>
        <w:rPr>
          <w:color w:val="000000" w:themeColor="text1"/>
        </w:rPr>
      </w:pPr>
      <w:r w:rsidRPr="00975D15">
        <w:rPr>
          <w:color w:val="000000" w:themeColor="text1"/>
        </w:rPr>
        <w:br w:type="page"/>
      </w:r>
    </w:p>
    <w:tbl>
      <w:tblPr>
        <w:tblStyle w:val="ab"/>
        <w:tblW w:w="933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465"/>
        <w:gridCol w:w="1080"/>
        <w:gridCol w:w="3705"/>
        <w:gridCol w:w="1080"/>
      </w:tblGrid>
      <w:tr w:rsidR="00975D15" w:rsidRPr="00975D15" w14:paraId="56601F6E" w14:textId="77777777" w:rsidTr="00437FD7">
        <w:trPr>
          <w:trHeight w:val="32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F200A99" w14:textId="280F4FF6"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lastRenderedPageBreak/>
              <w:t>Gestión de la calidad e inocuidad</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1B437CE8"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7</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071B8449"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Gestión de calidad e inocuidad</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45AE9A3E"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8</w:t>
            </w:r>
          </w:p>
        </w:tc>
      </w:tr>
      <w:tr w:rsidR="00975D15" w:rsidRPr="00975D15" w14:paraId="6D4894C7" w14:textId="77777777" w:rsidTr="00437FD7">
        <w:trPr>
          <w:trHeight w:val="32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0A28FCF"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Proyecto de investigación I</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3773D1AA"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7</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713F3BF3"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Proyecto integrador I</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21EBC746"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8</w:t>
            </w:r>
          </w:p>
        </w:tc>
      </w:tr>
      <w:tr w:rsidR="00975D15" w:rsidRPr="00975D15" w14:paraId="4F5C7021" w14:textId="77777777" w:rsidTr="00437FD7">
        <w:trPr>
          <w:trHeight w:val="32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4809A05"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Proyecto de investigación II</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24A171E2"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7</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609AAA31"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Proyecto integrador II</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287FF165"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8</w:t>
            </w:r>
          </w:p>
        </w:tc>
      </w:tr>
      <w:tr w:rsidR="00975D15" w:rsidRPr="00975D15" w14:paraId="6E0C8EA0" w14:textId="77777777" w:rsidTr="00437FD7">
        <w:trPr>
          <w:trHeight w:val="32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84683EC"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Evaluación sensorial de alimentos</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343FB7B9"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7</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0B77F686"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Evaluación sensorial</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14391CA4"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6</w:t>
            </w:r>
          </w:p>
        </w:tc>
      </w:tr>
      <w:tr w:rsidR="00975D15" w:rsidRPr="00975D15" w14:paraId="2CC3F8FC" w14:textId="77777777" w:rsidTr="00437FD7">
        <w:trPr>
          <w:trHeight w:val="58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2C8822A"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113670C8" w14:textId="77777777" w:rsidR="00F7765E" w:rsidRPr="00755C26" w:rsidRDefault="00F7765E" w:rsidP="00437FD7">
            <w:pPr>
              <w:jc w:val="center"/>
              <w:rPr>
                <w:rFonts w:ascii="AvantGarde Bk BT" w:eastAsia="Calibri" w:hAnsi="AvantGarde Bk BT" w:cs="Calibri"/>
                <w:color w:val="000000" w:themeColor="text1"/>
                <w:sz w:val="20"/>
                <w:szCs w:val="20"/>
              </w:rPr>
            </w:pP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7091754E"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Tecnología de los alimentos de origen animal II</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174E2A93"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8</w:t>
            </w:r>
          </w:p>
        </w:tc>
      </w:tr>
      <w:tr w:rsidR="00975D15" w:rsidRPr="00975D15" w14:paraId="77F1200F" w14:textId="77777777" w:rsidTr="00437FD7">
        <w:trPr>
          <w:trHeight w:val="58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5339C22"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57F9B438" w14:textId="77777777" w:rsidR="00F7765E" w:rsidRPr="00755C26" w:rsidRDefault="00F7765E" w:rsidP="00437FD7">
            <w:pPr>
              <w:jc w:val="center"/>
              <w:rPr>
                <w:rFonts w:ascii="AvantGarde Bk BT" w:eastAsia="Calibri" w:hAnsi="AvantGarde Bk BT" w:cs="Calibri"/>
                <w:color w:val="000000" w:themeColor="text1"/>
                <w:sz w:val="20"/>
                <w:szCs w:val="20"/>
              </w:rPr>
            </w:pP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2183A987"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Tecnología de los alimentos de origen vegetal II</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530B6A12"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8</w:t>
            </w:r>
          </w:p>
        </w:tc>
      </w:tr>
      <w:tr w:rsidR="00975D15" w:rsidRPr="00975D15" w14:paraId="0828392D" w14:textId="77777777" w:rsidTr="00437FD7">
        <w:trPr>
          <w:trHeight w:val="58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867D263"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41FF1261" w14:textId="77777777" w:rsidR="00F7765E" w:rsidRPr="00755C26" w:rsidRDefault="00F7765E" w:rsidP="00437FD7">
            <w:pPr>
              <w:jc w:val="center"/>
              <w:rPr>
                <w:rFonts w:ascii="AvantGarde Bk BT" w:eastAsia="Calibri" w:hAnsi="AvantGarde Bk BT" w:cs="Calibri"/>
                <w:color w:val="000000" w:themeColor="text1"/>
                <w:sz w:val="20"/>
                <w:szCs w:val="20"/>
              </w:rPr>
            </w:pP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7170FB29"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Tecnología de alimentos no convencionales y emergentes</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166051A1"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8</w:t>
            </w:r>
          </w:p>
        </w:tc>
      </w:tr>
      <w:tr w:rsidR="00975D15" w:rsidRPr="00975D15" w14:paraId="6FAC4F66" w14:textId="77777777" w:rsidTr="00437FD7">
        <w:trPr>
          <w:trHeight w:val="32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A2622DB"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7413E52D" w14:textId="77777777" w:rsidR="00F7765E" w:rsidRPr="00755C26" w:rsidRDefault="00F7765E" w:rsidP="00437FD7">
            <w:pPr>
              <w:jc w:val="center"/>
              <w:rPr>
                <w:rFonts w:ascii="AvantGarde Bk BT" w:eastAsia="Calibri" w:hAnsi="AvantGarde Bk BT" w:cs="Calibri"/>
                <w:color w:val="000000" w:themeColor="text1"/>
                <w:sz w:val="20"/>
                <w:szCs w:val="20"/>
              </w:rPr>
            </w:pP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3A4BE356"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Metrología y control de procesos</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0C5D3AFA"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8</w:t>
            </w:r>
          </w:p>
        </w:tc>
      </w:tr>
      <w:tr w:rsidR="00975D15" w:rsidRPr="00975D15" w14:paraId="24E88CB6" w14:textId="77777777" w:rsidTr="00437FD7">
        <w:trPr>
          <w:trHeight w:val="320"/>
        </w:trPr>
        <w:tc>
          <w:tcPr>
            <w:tcW w:w="3465" w:type="dxa"/>
            <w:tcBorders>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406F004E"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Desarrollo de nuevos productos</w:t>
            </w:r>
          </w:p>
        </w:tc>
        <w:tc>
          <w:tcPr>
            <w:tcW w:w="1080" w:type="dxa"/>
            <w:tcBorders>
              <w:bottom w:val="single" w:sz="8" w:space="0" w:color="000000"/>
              <w:right w:val="single" w:sz="8" w:space="0" w:color="000000"/>
            </w:tcBorders>
            <w:shd w:val="clear" w:color="auto" w:fill="FFFFFF"/>
            <w:tcMar>
              <w:top w:w="40" w:type="dxa"/>
              <w:left w:w="40" w:type="dxa"/>
              <w:bottom w:w="40" w:type="dxa"/>
              <w:right w:w="40" w:type="dxa"/>
            </w:tcMar>
            <w:vAlign w:val="center"/>
          </w:tcPr>
          <w:p w14:paraId="7D6B7ABC"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7</w:t>
            </w:r>
          </w:p>
        </w:tc>
        <w:tc>
          <w:tcPr>
            <w:tcW w:w="3705" w:type="dxa"/>
            <w:tcBorders>
              <w:bottom w:val="single" w:sz="8" w:space="0" w:color="000000"/>
              <w:right w:val="single" w:sz="8" w:space="0" w:color="000000"/>
            </w:tcBorders>
            <w:shd w:val="clear" w:color="auto" w:fill="FFFFFF"/>
            <w:tcMar>
              <w:top w:w="40" w:type="dxa"/>
              <w:left w:w="40" w:type="dxa"/>
              <w:bottom w:w="40" w:type="dxa"/>
              <w:right w:w="40" w:type="dxa"/>
            </w:tcMar>
            <w:vAlign w:val="center"/>
          </w:tcPr>
          <w:p w14:paraId="1F508CAA"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Desarrollo de productos innovadores</w:t>
            </w:r>
          </w:p>
        </w:tc>
        <w:tc>
          <w:tcPr>
            <w:tcW w:w="1080" w:type="dxa"/>
            <w:tcBorders>
              <w:bottom w:val="single" w:sz="8" w:space="0" w:color="000000"/>
              <w:right w:val="single" w:sz="8" w:space="0" w:color="000000"/>
            </w:tcBorders>
            <w:shd w:val="clear" w:color="auto" w:fill="FFFFFF"/>
            <w:tcMar>
              <w:top w:w="40" w:type="dxa"/>
              <w:left w:w="40" w:type="dxa"/>
              <w:bottom w:w="40" w:type="dxa"/>
              <w:right w:w="40" w:type="dxa"/>
            </w:tcMar>
            <w:vAlign w:val="center"/>
          </w:tcPr>
          <w:p w14:paraId="70310DBA"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8</w:t>
            </w:r>
          </w:p>
        </w:tc>
      </w:tr>
      <w:tr w:rsidR="00975D15" w:rsidRPr="00975D15" w14:paraId="7A68671B" w14:textId="77777777" w:rsidTr="00437FD7">
        <w:trPr>
          <w:trHeight w:val="58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86AEA94"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Prácticas de formulación y evaluación de proyectos de inversión</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08B5D5AF"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6</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42D34A9A"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Formulación y evaluación de proyectos de inversión</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3EE1E058"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8</w:t>
            </w:r>
          </w:p>
        </w:tc>
      </w:tr>
      <w:tr w:rsidR="00975D15" w:rsidRPr="00975D15" w14:paraId="2FA33C6B" w14:textId="77777777" w:rsidTr="00437FD7">
        <w:trPr>
          <w:trHeight w:val="32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2488088"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Administración de recursos humanos</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02778F7E"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6</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3FC87D16"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Administración de recursos humanos</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09738433"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8</w:t>
            </w:r>
          </w:p>
        </w:tc>
      </w:tr>
      <w:tr w:rsidR="00975D15" w:rsidRPr="00975D15" w14:paraId="79F1B163" w14:textId="77777777" w:rsidTr="00437FD7">
        <w:trPr>
          <w:trHeight w:val="58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451AEF0"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Mercadotecnia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6CB0ED66"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9</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5A905571"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Mercadotecnia aplicada en la industria alimentaria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6E2AC5C3"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8</w:t>
            </w:r>
          </w:p>
        </w:tc>
      </w:tr>
      <w:tr w:rsidR="00975D15" w:rsidRPr="00975D15" w14:paraId="763017E8" w14:textId="77777777" w:rsidTr="00437FD7">
        <w:trPr>
          <w:trHeight w:val="58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82F245E"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5392F84C" w14:textId="77777777" w:rsidR="00F7765E" w:rsidRPr="00755C26" w:rsidRDefault="00F7765E" w:rsidP="00437FD7">
            <w:pPr>
              <w:jc w:val="center"/>
              <w:rPr>
                <w:rFonts w:ascii="AvantGarde Bk BT" w:eastAsia="Calibri" w:hAnsi="AvantGarde Bk BT" w:cs="Calibri"/>
                <w:color w:val="000000" w:themeColor="text1"/>
                <w:sz w:val="20"/>
                <w:szCs w:val="20"/>
              </w:rPr>
            </w:pP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484C66C2"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Logística internacional en la industria alimentaria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360EF093"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8</w:t>
            </w:r>
          </w:p>
        </w:tc>
      </w:tr>
      <w:tr w:rsidR="00975D15" w:rsidRPr="00975D15" w14:paraId="3983065B" w14:textId="77777777" w:rsidTr="00437FD7">
        <w:trPr>
          <w:trHeight w:val="32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E121DB0"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0809ACE7" w14:textId="77777777" w:rsidR="00F7765E" w:rsidRPr="00755C26" w:rsidRDefault="00F7765E" w:rsidP="00437FD7">
            <w:pPr>
              <w:jc w:val="center"/>
              <w:rPr>
                <w:rFonts w:ascii="AvantGarde Bk BT" w:eastAsia="Calibri" w:hAnsi="AvantGarde Bk BT" w:cs="Calibri"/>
                <w:color w:val="000000" w:themeColor="text1"/>
                <w:sz w:val="20"/>
                <w:szCs w:val="20"/>
              </w:rPr>
            </w:pP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763AC3BA"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Emprendimiento</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47739E0C"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8</w:t>
            </w:r>
          </w:p>
        </w:tc>
      </w:tr>
      <w:tr w:rsidR="00975D15" w:rsidRPr="00975D15" w14:paraId="756BBB68" w14:textId="77777777" w:rsidTr="00437FD7">
        <w:trPr>
          <w:trHeight w:val="58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2979C49"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3D538472" w14:textId="77777777" w:rsidR="00F7765E" w:rsidRPr="00755C26" w:rsidRDefault="00F7765E" w:rsidP="00437FD7">
            <w:pPr>
              <w:jc w:val="center"/>
              <w:rPr>
                <w:rFonts w:ascii="AvantGarde Bk BT" w:eastAsia="Calibri" w:hAnsi="AvantGarde Bk BT" w:cs="Calibri"/>
                <w:color w:val="000000" w:themeColor="text1"/>
                <w:sz w:val="20"/>
                <w:szCs w:val="20"/>
              </w:rPr>
            </w:pP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480CE0DB"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Sistemas de gestión de calidad e inocuidad</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311B0A6D"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8</w:t>
            </w:r>
          </w:p>
        </w:tc>
      </w:tr>
      <w:tr w:rsidR="00975D15" w:rsidRPr="00975D15" w14:paraId="64B00303" w14:textId="77777777" w:rsidTr="00437FD7">
        <w:trPr>
          <w:trHeight w:val="58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1016D62"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6ECE11F4" w14:textId="77777777" w:rsidR="00F7765E" w:rsidRPr="00755C26" w:rsidRDefault="00F7765E" w:rsidP="00437FD7">
            <w:pPr>
              <w:jc w:val="center"/>
              <w:rPr>
                <w:rFonts w:ascii="AvantGarde Bk BT" w:eastAsia="Calibri" w:hAnsi="AvantGarde Bk BT" w:cs="Calibri"/>
                <w:color w:val="000000" w:themeColor="text1"/>
                <w:sz w:val="20"/>
                <w:szCs w:val="20"/>
              </w:rPr>
            </w:pP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7293B72C"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Métodos de análisis microbiológico y toxicológico de alimentos</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27E704CD"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8</w:t>
            </w:r>
          </w:p>
        </w:tc>
      </w:tr>
      <w:tr w:rsidR="00975D15" w:rsidRPr="00975D15" w14:paraId="01C10D30" w14:textId="77777777" w:rsidTr="00437FD7">
        <w:trPr>
          <w:trHeight w:val="58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F70826D"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Evaluación microbiológica de alimentos II</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2A485E80"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7</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355E123E"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Microbiología de alimentos II</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74EEA1C6"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8</w:t>
            </w:r>
          </w:p>
        </w:tc>
      </w:tr>
      <w:tr w:rsidR="00975D15" w:rsidRPr="00975D15" w14:paraId="3D33308D" w14:textId="77777777" w:rsidTr="00437FD7">
        <w:trPr>
          <w:trHeight w:val="58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6239F69"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Evaluación toxicológica del alimento II</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7FA76918"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7</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5477A86A"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Toxicología de alimentos II</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0D84DD87"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8</w:t>
            </w:r>
          </w:p>
        </w:tc>
      </w:tr>
    </w:tbl>
    <w:p w14:paraId="42A489E6" w14:textId="77777777" w:rsidR="00547B2C" w:rsidRPr="00975D15" w:rsidRDefault="00547B2C">
      <w:pPr>
        <w:rPr>
          <w:color w:val="000000" w:themeColor="text1"/>
        </w:rPr>
      </w:pPr>
      <w:r w:rsidRPr="00975D15">
        <w:rPr>
          <w:color w:val="000000" w:themeColor="text1"/>
        </w:rPr>
        <w:br w:type="page"/>
      </w:r>
    </w:p>
    <w:tbl>
      <w:tblPr>
        <w:tblStyle w:val="ab"/>
        <w:tblW w:w="933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465"/>
        <w:gridCol w:w="1080"/>
        <w:gridCol w:w="3705"/>
        <w:gridCol w:w="1080"/>
      </w:tblGrid>
      <w:tr w:rsidR="00975D15" w:rsidRPr="00975D15" w14:paraId="56CBB8D5" w14:textId="77777777" w:rsidTr="00437FD7">
        <w:trPr>
          <w:trHeight w:val="32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FDA6703" w14:textId="594B8E72"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lastRenderedPageBreak/>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28AEDD78" w14:textId="77777777" w:rsidR="00F7765E" w:rsidRPr="00755C26" w:rsidRDefault="00F7765E" w:rsidP="00437FD7">
            <w:pPr>
              <w:jc w:val="center"/>
              <w:rPr>
                <w:rFonts w:ascii="AvantGarde Bk BT" w:eastAsia="Calibri" w:hAnsi="AvantGarde Bk BT" w:cs="Calibri"/>
                <w:color w:val="000000" w:themeColor="text1"/>
                <w:sz w:val="20"/>
                <w:szCs w:val="20"/>
              </w:rPr>
            </w:pP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57731657"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Optativa I</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752CE7F6"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6</w:t>
            </w:r>
          </w:p>
        </w:tc>
      </w:tr>
      <w:tr w:rsidR="00975D15" w:rsidRPr="00975D15" w14:paraId="674CB10E" w14:textId="77777777" w:rsidTr="00437FD7">
        <w:trPr>
          <w:trHeight w:val="32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07EB5F1"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7816D456" w14:textId="77777777" w:rsidR="00F7765E" w:rsidRPr="00755C26" w:rsidRDefault="00F7765E" w:rsidP="00437FD7">
            <w:pPr>
              <w:jc w:val="center"/>
              <w:rPr>
                <w:rFonts w:ascii="AvantGarde Bk BT" w:eastAsia="Calibri" w:hAnsi="AvantGarde Bk BT" w:cs="Calibri"/>
                <w:color w:val="000000" w:themeColor="text1"/>
                <w:sz w:val="20"/>
                <w:szCs w:val="20"/>
              </w:rPr>
            </w:pP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1EDCD5C4"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Optativa II</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190170AF"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6</w:t>
            </w:r>
          </w:p>
        </w:tc>
      </w:tr>
      <w:tr w:rsidR="00975D15" w:rsidRPr="00975D15" w14:paraId="511F8DEE" w14:textId="77777777" w:rsidTr="00437FD7">
        <w:trPr>
          <w:trHeight w:val="32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4314ADE"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7211E5E3" w14:textId="77777777" w:rsidR="00F7765E" w:rsidRPr="00755C26" w:rsidRDefault="00F7765E" w:rsidP="00437FD7">
            <w:pPr>
              <w:jc w:val="center"/>
              <w:rPr>
                <w:rFonts w:ascii="AvantGarde Bk BT" w:eastAsia="Calibri" w:hAnsi="AvantGarde Bk BT" w:cs="Calibri"/>
                <w:color w:val="000000" w:themeColor="text1"/>
                <w:sz w:val="20"/>
                <w:szCs w:val="20"/>
              </w:rPr>
            </w:pP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33AD1AFE"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Optativa III</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12F160E9"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6</w:t>
            </w:r>
          </w:p>
        </w:tc>
      </w:tr>
      <w:tr w:rsidR="00975D15" w:rsidRPr="00975D15" w14:paraId="5C7DA0F6" w14:textId="77777777" w:rsidTr="00437FD7">
        <w:trPr>
          <w:trHeight w:val="32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294C1A5"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5FD5BD24" w14:textId="77777777" w:rsidR="00F7765E" w:rsidRPr="00755C26" w:rsidRDefault="00F7765E" w:rsidP="00437FD7">
            <w:pPr>
              <w:jc w:val="center"/>
              <w:rPr>
                <w:rFonts w:ascii="AvantGarde Bk BT" w:eastAsia="Calibri" w:hAnsi="AvantGarde Bk BT" w:cs="Calibri"/>
                <w:color w:val="000000" w:themeColor="text1"/>
                <w:sz w:val="20"/>
                <w:szCs w:val="20"/>
              </w:rPr>
            </w:pP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25C604FE"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Optativa IV</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38BA41DE"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6</w:t>
            </w:r>
          </w:p>
        </w:tc>
      </w:tr>
      <w:tr w:rsidR="00975D15" w:rsidRPr="00975D15" w14:paraId="61FFCED8" w14:textId="77777777" w:rsidTr="00437FD7">
        <w:trPr>
          <w:trHeight w:val="320"/>
        </w:trPr>
        <w:tc>
          <w:tcPr>
            <w:tcW w:w="3465" w:type="dxa"/>
            <w:tcBorders>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A94E9DD"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FFFFFF"/>
            <w:tcMar>
              <w:top w:w="40" w:type="dxa"/>
              <w:left w:w="40" w:type="dxa"/>
              <w:bottom w:w="40" w:type="dxa"/>
              <w:right w:w="40" w:type="dxa"/>
            </w:tcMar>
            <w:vAlign w:val="center"/>
          </w:tcPr>
          <w:p w14:paraId="1DDC9DBA" w14:textId="77777777" w:rsidR="00F7765E" w:rsidRPr="00755C26" w:rsidRDefault="00F7765E" w:rsidP="00437FD7">
            <w:pPr>
              <w:jc w:val="center"/>
              <w:rPr>
                <w:rFonts w:ascii="AvantGarde Bk BT" w:eastAsia="Calibri" w:hAnsi="AvantGarde Bk BT" w:cs="Calibri"/>
                <w:color w:val="000000" w:themeColor="text1"/>
                <w:sz w:val="20"/>
                <w:szCs w:val="20"/>
              </w:rPr>
            </w:pPr>
          </w:p>
        </w:tc>
        <w:tc>
          <w:tcPr>
            <w:tcW w:w="3705" w:type="dxa"/>
            <w:tcBorders>
              <w:bottom w:val="single" w:sz="8" w:space="0" w:color="000000"/>
              <w:right w:val="single" w:sz="8" w:space="0" w:color="000000"/>
            </w:tcBorders>
            <w:shd w:val="clear" w:color="auto" w:fill="FFFFFF"/>
            <w:tcMar>
              <w:top w:w="40" w:type="dxa"/>
              <w:left w:w="40" w:type="dxa"/>
              <w:bottom w:w="40" w:type="dxa"/>
              <w:right w:w="40" w:type="dxa"/>
            </w:tcMar>
            <w:vAlign w:val="center"/>
          </w:tcPr>
          <w:p w14:paraId="339BA543"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Optativa V</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751FDA1F"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6</w:t>
            </w:r>
          </w:p>
        </w:tc>
      </w:tr>
      <w:tr w:rsidR="00975D15" w:rsidRPr="00975D15" w14:paraId="1D63C3EF" w14:textId="77777777" w:rsidTr="00437FD7">
        <w:trPr>
          <w:trHeight w:val="320"/>
        </w:trPr>
        <w:tc>
          <w:tcPr>
            <w:tcW w:w="3465" w:type="dxa"/>
            <w:tcBorders>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DAF30C7"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FFFFFF"/>
            <w:tcMar>
              <w:top w:w="40" w:type="dxa"/>
              <w:left w:w="40" w:type="dxa"/>
              <w:bottom w:w="40" w:type="dxa"/>
              <w:right w:w="40" w:type="dxa"/>
            </w:tcMar>
            <w:vAlign w:val="center"/>
          </w:tcPr>
          <w:p w14:paraId="34EF02E2" w14:textId="77777777" w:rsidR="00F7765E" w:rsidRPr="00755C26" w:rsidRDefault="00F7765E" w:rsidP="00437FD7">
            <w:pPr>
              <w:jc w:val="center"/>
              <w:rPr>
                <w:rFonts w:ascii="AvantGarde Bk BT" w:eastAsia="Calibri" w:hAnsi="AvantGarde Bk BT" w:cs="Calibri"/>
                <w:color w:val="000000" w:themeColor="text1"/>
                <w:sz w:val="20"/>
                <w:szCs w:val="20"/>
              </w:rPr>
            </w:pPr>
          </w:p>
        </w:tc>
        <w:tc>
          <w:tcPr>
            <w:tcW w:w="3705" w:type="dxa"/>
            <w:tcBorders>
              <w:bottom w:val="single" w:sz="8" w:space="0" w:color="000000"/>
              <w:right w:val="single" w:sz="8" w:space="0" w:color="000000"/>
            </w:tcBorders>
            <w:shd w:val="clear" w:color="auto" w:fill="FFFFFF"/>
            <w:tcMar>
              <w:top w:w="40" w:type="dxa"/>
              <w:left w:w="40" w:type="dxa"/>
              <w:bottom w:w="40" w:type="dxa"/>
              <w:right w:w="40" w:type="dxa"/>
            </w:tcMar>
            <w:vAlign w:val="center"/>
          </w:tcPr>
          <w:p w14:paraId="504E619B"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Optativa VI</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6A03586A"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6</w:t>
            </w:r>
          </w:p>
        </w:tc>
      </w:tr>
      <w:tr w:rsidR="002C4E21" w:rsidRPr="002C4E21" w14:paraId="4BAFA3F0" w14:textId="77777777" w:rsidTr="00437FD7">
        <w:trPr>
          <w:trHeight w:val="32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760711B"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Administración de empresas II</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69DFE502"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7</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4D617383"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2E99571C" w14:textId="77777777" w:rsidR="00F7765E" w:rsidRPr="00755C26" w:rsidRDefault="00F7765E" w:rsidP="00437FD7">
            <w:pPr>
              <w:jc w:val="center"/>
              <w:rPr>
                <w:rFonts w:ascii="AvantGarde Bk BT" w:eastAsia="Calibri" w:hAnsi="AvantGarde Bk BT" w:cs="Calibri"/>
                <w:color w:val="000000" w:themeColor="text1"/>
                <w:sz w:val="20"/>
                <w:szCs w:val="20"/>
              </w:rPr>
            </w:pPr>
          </w:p>
        </w:tc>
      </w:tr>
      <w:tr w:rsidR="002C4E21" w:rsidRPr="002C4E21" w14:paraId="1C4BEF7E" w14:textId="77777777" w:rsidTr="00437FD7">
        <w:trPr>
          <w:trHeight w:val="58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C311511"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Análisis del fenómeno sociocultural en la alimentación humana II</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7201EFB6"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7</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4F55FE58"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310B5F18" w14:textId="77777777" w:rsidR="00F7765E" w:rsidRPr="00755C26" w:rsidRDefault="00F7765E" w:rsidP="00437FD7">
            <w:pPr>
              <w:jc w:val="center"/>
              <w:rPr>
                <w:rFonts w:ascii="AvantGarde Bk BT" w:eastAsia="Calibri" w:hAnsi="AvantGarde Bk BT" w:cs="Calibri"/>
                <w:color w:val="000000" w:themeColor="text1"/>
                <w:sz w:val="20"/>
                <w:szCs w:val="20"/>
              </w:rPr>
            </w:pPr>
          </w:p>
        </w:tc>
      </w:tr>
      <w:tr w:rsidR="002C4E21" w:rsidRPr="002C4E21" w14:paraId="25DA22F9" w14:textId="77777777" w:rsidTr="00437FD7">
        <w:trPr>
          <w:trHeight w:val="58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82F6B19"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Biotecnología para el cultivo de hongos comestibles</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3E2C6C02"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9</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49385EF8"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12A02C8F" w14:textId="77777777" w:rsidR="00F7765E" w:rsidRPr="00755C26" w:rsidRDefault="00F7765E" w:rsidP="00437FD7">
            <w:pPr>
              <w:jc w:val="center"/>
              <w:rPr>
                <w:rFonts w:ascii="AvantGarde Bk BT" w:eastAsia="Calibri" w:hAnsi="AvantGarde Bk BT" w:cs="Calibri"/>
                <w:color w:val="000000" w:themeColor="text1"/>
                <w:sz w:val="20"/>
                <w:szCs w:val="20"/>
              </w:rPr>
            </w:pPr>
          </w:p>
        </w:tc>
      </w:tr>
      <w:tr w:rsidR="002C4E21" w:rsidRPr="002C4E21" w14:paraId="308A95FE" w14:textId="77777777" w:rsidTr="00437FD7">
        <w:trPr>
          <w:trHeight w:val="84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C7C66B3"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Caracterización, prevención y control de riesgos asociados al consumo de alimentos II</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0B7CBC5E"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7</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4B5325BC"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4FDB70FE" w14:textId="77777777" w:rsidR="00F7765E" w:rsidRPr="00755C26" w:rsidRDefault="00F7765E" w:rsidP="00437FD7">
            <w:pPr>
              <w:jc w:val="center"/>
              <w:rPr>
                <w:rFonts w:ascii="AvantGarde Bk BT" w:eastAsia="Calibri" w:hAnsi="AvantGarde Bk BT" w:cs="Calibri"/>
                <w:color w:val="000000" w:themeColor="text1"/>
                <w:sz w:val="20"/>
                <w:szCs w:val="20"/>
              </w:rPr>
            </w:pPr>
          </w:p>
        </w:tc>
      </w:tr>
      <w:tr w:rsidR="002C4E21" w:rsidRPr="002C4E21" w14:paraId="25978E00" w14:textId="77777777" w:rsidTr="00437FD7">
        <w:trPr>
          <w:trHeight w:val="58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FA90352"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Comercio internacional de productos agropecuarios y forestales</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21F136A9"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9</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3DCAAB04"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230F8615" w14:textId="77777777" w:rsidR="00F7765E" w:rsidRPr="00755C26" w:rsidRDefault="00F7765E" w:rsidP="00437FD7">
            <w:pPr>
              <w:jc w:val="center"/>
              <w:rPr>
                <w:rFonts w:ascii="AvantGarde Bk BT" w:eastAsia="Calibri" w:hAnsi="AvantGarde Bk BT" w:cs="Calibri"/>
                <w:color w:val="000000" w:themeColor="text1"/>
                <w:sz w:val="20"/>
                <w:szCs w:val="20"/>
              </w:rPr>
            </w:pPr>
          </w:p>
        </w:tc>
      </w:tr>
      <w:tr w:rsidR="002C4E21" w:rsidRPr="002C4E21" w14:paraId="25F5E865" w14:textId="77777777" w:rsidTr="00437FD7">
        <w:trPr>
          <w:trHeight w:val="58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22F5C95"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Conformación y presentación de proyectos integrales</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2DFF9E04"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30</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425DC9C8"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2312DEB1" w14:textId="77777777" w:rsidR="00F7765E" w:rsidRPr="00755C26" w:rsidRDefault="00F7765E" w:rsidP="00437FD7">
            <w:pPr>
              <w:jc w:val="center"/>
              <w:rPr>
                <w:rFonts w:ascii="AvantGarde Bk BT" w:eastAsia="Calibri" w:hAnsi="AvantGarde Bk BT" w:cs="Calibri"/>
                <w:color w:val="000000" w:themeColor="text1"/>
                <w:sz w:val="20"/>
                <w:szCs w:val="20"/>
              </w:rPr>
            </w:pPr>
          </w:p>
        </w:tc>
      </w:tr>
      <w:tr w:rsidR="002C4E21" w:rsidRPr="002C4E21" w14:paraId="388452A0" w14:textId="77777777" w:rsidTr="00437FD7">
        <w:trPr>
          <w:trHeight w:val="58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5E13817"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Control de proceso en: industria de confitería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0C31BC8D"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3</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6B1B19CD"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09B9D09A" w14:textId="77777777" w:rsidR="00F7765E" w:rsidRPr="00755C26" w:rsidRDefault="00F7765E" w:rsidP="00437FD7">
            <w:pPr>
              <w:jc w:val="center"/>
              <w:rPr>
                <w:rFonts w:ascii="AvantGarde Bk BT" w:eastAsia="Calibri" w:hAnsi="AvantGarde Bk BT" w:cs="Calibri"/>
                <w:color w:val="000000" w:themeColor="text1"/>
                <w:sz w:val="20"/>
                <w:szCs w:val="20"/>
              </w:rPr>
            </w:pPr>
          </w:p>
        </w:tc>
      </w:tr>
      <w:tr w:rsidR="002C4E21" w:rsidRPr="002C4E21" w14:paraId="1DEB79FB" w14:textId="77777777" w:rsidTr="00437FD7">
        <w:trPr>
          <w:trHeight w:val="58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762A42F"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Control de procesos en: la industria de agua y bebidas</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2E4173AB"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8</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1FFF43BC"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1ED64A42" w14:textId="77777777" w:rsidR="00F7765E" w:rsidRPr="00755C26" w:rsidRDefault="00F7765E" w:rsidP="00437FD7">
            <w:pPr>
              <w:jc w:val="center"/>
              <w:rPr>
                <w:rFonts w:ascii="AvantGarde Bk BT" w:eastAsia="Calibri" w:hAnsi="AvantGarde Bk BT" w:cs="Calibri"/>
                <w:color w:val="000000" w:themeColor="text1"/>
                <w:sz w:val="20"/>
                <w:szCs w:val="20"/>
              </w:rPr>
            </w:pPr>
          </w:p>
        </w:tc>
      </w:tr>
      <w:tr w:rsidR="002C4E21" w:rsidRPr="002C4E21" w14:paraId="793069BD" w14:textId="77777777" w:rsidTr="00437FD7">
        <w:trPr>
          <w:trHeight w:val="58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DB347E8"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Control de procesos en: la industria de frutas y hortalizas</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11DA7231"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7</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045B6C4A"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425605FC" w14:textId="77777777" w:rsidR="00F7765E" w:rsidRPr="00755C26" w:rsidRDefault="00F7765E" w:rsidP="00437FD7">
            <w:pPr>
              <w:jc w:val="center"/>
              <w:rPr>
                <w:rFonts w:ascii="AvantGarde Bk BT" w:eastAsia="Calibri" w:hAnsi="AvantGarde Bk BT" w:cs="Calibri"/>
                <w:color w:val="000000" w:themeColor="text1"/>
                <w:sz w:val="20"/>
                <w:szCs w:val="20"/>
              </w:rPr>
            </w:pPr>
          </w:p>
        </w:tc>
      </w:tr>
      <w:tr w:rsidR="002C4E21" w:rsidRPr="002C4E21" w14:paraId="41C8A675" w14:textId="77777777" w:rsidTr="00437FD7">
        <w:trPr>
          <w:trHeight w:val="58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15565A7"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Control de procesos en: la industria de granos y derivados</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5429AA62"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7</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5D7A4EF6"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383419A5" w14:textId="77777777" w:rsidR="00F7765E" w:rsidRPr="00755C26" w:rsidRDefault="00F7765E" w:rsidP="00437FD7">
            <w:pPr>
              <w:jc w:val="center"/>
              <w:rPr>
                <w:rFonts w:ascii="AvantGarde Bk BT" w:eastAsia="Calibri" w:hAnsi="AvantGarde Bk BT" w:cs="Calibri"/>
                <w:color w:val="000000" w:themeColor="text1"/>
                <w:sz w:val="20"/>
                <w:szCs w:val="20"/>
              </w:rPr>
            </w:pPr>
          </w:p>
        </w:tc>
      </w:tr>
    </w:tbl>
    <w:p w14:paraId="58494639" w14:textId="77777777" w:rsidR="00547B2C" w:rsidRPr="002C4E21" w:rsidRDefault="00547B2C">
      <w:pPr>
        <w:rPr>
          <w:color w:val="FF0000"/>
        </w:rPr>
      </w:pPr>
      <w:r w:rsidRPr="002C4E21">
        <w:rPr>
          <w:color w:val="FF0000"/>
        </w:rPr>
        <w:br w:type="page"/>
      </w:r>
    </w:p>
    <w:tbl>
      <w:tblPr>
        <w:tblStyle w:val="ab"/>
        <w:tblW w:w="933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465"/>
        <w:gridCol w:w="1080"/>
        <w:gridCol w:w="3705"/>
        <w:gridCol w:w="1080"/>
      </w:tblGrid>
      <w:tr w:rsidR="002C4E21" w:rsidRPr="002C4E21" w14:paraId="5BA0FC0F" w14:textId="77777777" w:rsidTr="00437FD7">
        <w:trPr>
          <w:trHeight w:val="58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9A6B656" w14:textId="66BC139C"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lastRenderedPageBreak/>
              <w:t>Control de procesos en: la industria de la carne y aves</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1BADE74C"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7</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798F1138"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00947D8B" w14:textId="77777777" w:rsidR="00F7765E" w:rsidRPr="00755C26" w:rsidRDefault="00F7765E" w:rsidP="00437FD7">
            <w:pPr>
              <w:jc w:val="center"/>
              <w:rPr>
                <w:rFonts w:ascii="AvantGarde Bk BT" w:eastAsia="Calibri" w:hAnsi="AvantGarde Bk BT" w:cs="Calibri"/>
                <w:color w:val="000000" w:themeColor="text1"/>
                <w:sz w:val="20"/>
                <w:szCs w:val="20"/>
              </w:rPr>
            </w:pPr>
          </w:p>
        </w:tc>
      </w:tr>
      <w:tr w:rsidR="002C4E21" w:rsidRPr="002C4E21" w14:paraId="384A9034" w14:textId="77777777" w:rsidTr="00437FD7">
        <w:trPr>
          <w:trHeight w:val="58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9F2BEFD"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Control de procesos en: la industria de la leche</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0095D8AA"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7</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0FA5A2B0"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605F04DE" w14:textId="77777777" w:rsidR="00F7765E" w:rsidRPr="00755C26" w:rsidRDefault="00F7765E" w:rsidP="00437FD7">
            <w:pPr>
              <w:jc w:val="center"/>
              <w:rPr>
                <w:rFonts w:ascii="AvantGarde Bk BT" w:eastAsia="Calibri" w:hAnsi="AvantGarde Bk BT" w:cs="Calibri"/>
                <w:color w:val="000000" w:themeColor="text1"/>
                <w:sz w:val="20"/>
                <w:szCs w:val="20"/>
              </w:rPr>
            </w:pPr>
          </w:p>
        </w:tc>
      </w:tr>
      <w:tr w:rsidR="002C4E21" w:rsidRPr="002C4E21" w14:paraId="6F10D1C3" w14:textId="77777777" w:rsidTr="00437FD7">
        <w:trPr>
          <w:trHeight w:val="58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F8AEB11"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Control de procesos en: la industria de productos de la pesca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2F68AC4A"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3</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5DA666CD"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53C2B118" w14:textId="77777777" w:rsidR="00F7765E" w:rsidRPr="00755C26" w:rsidRDefault="00F7765E" w:rsidP="00437FD7">
            <w:pPr>
              <w:jc w:val="center"/>
              <w:rPr>
                <w:rFonts w:ascii="AvantGarde Bk BT" w:eastAsia="Calibri" w:hAnsi="AvantGarde Bk BT" w:cs="Calibri"/>
                <w:color w:val="000000" w:themeColor="text1"/>
                <w:sz w:val="20"/>
                <w:szCs w:val="20"/>
              </w:rPr>
            </w:pPr>
          </w:p>
        </w:tc>
      </w:tr>
      <w:tr w:rsidR="002C4E21" w:rsidRPr="002C4E21" w14:paraId="29608CC0" w14:textId="77777777" w:rsidTr="00437FD7">
        <w:trPr>
          <w:trHeight w:val="32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34C2331"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Cultivos industrializables</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4AEF0AA8"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6</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4F78B29C"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6468F3DF" w14:textId="77777777" w:rsidR="00F7765E" w:rsidRPr="00755C26" w:rsidRDefault="00F7765E" w:rsidP="00437FD7">
            <w:pPr>
              <w:jc w:val="center"/>
              <w:rPr>
                <w:rFonts w:ascii="AvantGarde Bk BT" w:eastAsia="Calibri" w:hAnsi="AvantGarde Bk BT" w:cs="Calibri"/>
                <w:color w:val="000000" w:themeColor="text1"/>
                <w:sz w:val="20"/>
                <w:szCs w:val="20"/>
              </w:rPr>
            </w:pPr>
          </w:p>
        </w:tc>
      </w:tr>
      <w:tr w:rsidR="002C4E21" w:rsidRPr="002C4E21" w14:paraId="4DAF1298" w14:textId="77777777" w:rsidTr="0022454B">
        <w:trPr>
          <w:trHeight w:val="58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8047A50" w14:textId="77777777" w:rsidR="00F7765E" w:rsidRPr="00755C26" w:rsidRDefault="00753AA2" w:rsidP="00755C26">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Diagnóstico de la industria alimentaria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5ED543B9"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7</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3694095E"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683829F9" w14:textId="77777777" w:rsidR="00F7765E" w:rsidRPr="00755C26" w:rsidRDefault="00F7765E" w:rsidP="00437FD7">
            <w:pPr>
              <w:jc w:val="center"/>
              <w:rPr>
                <w:rFonts w:ascii="AvantGarde Bk BT" w:eastAsia="Calibri" w:hAnsi="AvantGarde Bk BT" w:cs="Calibri"/>
                <w:color w:val="000000" w:themeColor="text1"/>
                <w:sz w:val="20"/>
                <w:szCs w:val="20"/>
              </w:rPr>
            </w:pPr>
          </w:p>
        </w:tc>
      </w:tr>
      <w:tr w:rsidR="002C4E21" w:rsidRPr="002C4E21" w14:paraId="7AE46E3E" w14:textId="77777777" w:rsidTr="00437FD7">
        <w:trPr>
          <w:trHeight w:val="58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0692297"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Diseño de un servicio gastronómico I</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6C60DEBC"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7</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5B4DB101"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4E8C63FB" w14:textId="77777777" w:rsidR="00F7765E" w:rsidRPr="00755C26" w:rsidRDefault="00F7765E" w:rsidP="00437FD7">
            <w:pPr>
              <w:jc w:val="center"/>
              <w:rPr>
                <w:rFonts w:ascii="AvantGarde Bk BT" w:eastAsia="Calibri" w:hAnsi="AvantGarde Bk BT" w:cs="Calibri"/>
                <w:color w:val="000000" w:themeColor="text1"/>
                <w:sz w:val="20"/>
                <w:szCs w:val="20"/>
              </w:rPr>
            </w:pPr>
          </w:p>
        </w:tc>
      </w:tr>
      <w:tr w:rsidR="002C4E21" w:rsidRPr="002C4E21" w14:paraId="0E35517C" w14:textId="77777777" w:rsidTr="00437FD7">
        <w:trPr>
          <w:trHeight w:val="58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8664D77"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Diseño de un servicio gastronómico II</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77B69B54"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7</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3371E233"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32FF7B98" w14:textId="77777777" w:rsidR="00F7765E" w:rsidRPr="00755C26" w:rsidRDefault="00F7765E" w:rsidP="00437FD7">
            <w:pPr>
              <w:jc w:val="center"/>
              <w:rPr>
                <w:rFonts w:ascii="AvantGarde Bk BT" w:eastAsia="Calibri" w:hAnsi="AvantGarde Bk BT" w:cs="Calibri"/>
                <w:color w:val="000000" w:themeColor="text1"/>
                <w:sz w:val="20"/>
                <w:szCs w:val="20"/>
              </w:rPr>
            </w:pPr>
          </w:p>
        </w:tc>
      </w:tr>
      <w:tr w:rsidR="002C4E21" w:rsidRPr="002C4E21" w14:paraId="444B0E1D" w14:textId="77777777" w:rsidTr="00437FD7">
        <w:trPr>
          <w:trHeight w:val="32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E83BEAA"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Ecología general</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0F365794"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6</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32CA77BF"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1C60AFF5" w14:textId="77777777" w:rsidR="00F7765E" w:rsidRPr="00755C26" w:rsidRDefault="00F7765E" w:rsidP="00437FD7">
            <w:pPr>
              <w:jc w:val="center"/>
              <w:rPr>
                <w:rFonts w:ascii="AvantGarde Bk BT" w:eastAsia="Calibri" w:hAnsi="AvantGarde Bk BT" w:cs="Calibri"/>
                <w:color w:val="000000" w:themeColor="text1"/>
                <w:sz w:val="20"/>
                <w:szCs w:val="20"/>
              </w:rPr>
            </w:pPr>
          </w:p>
        </w:tc>
      </w:tr>
      <w:tr w:rsidR="002C4E21" w:rsidRPr="002C4E21" w14:paraId="763CB8D8" w14:textId="77777777" w:rsidTr="00437FD7">
        <w:trPr>
          <w:trHeight w:val="32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E694CA6"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Estancia en industria alimentaria I</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78AE352C"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2</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4E3AD404"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41E4812F" w14:textId="77777777" w:rsidR="00F7765E" w:rsidRPr="00755C26" w:rsidRDefault="00F7765E" w:rsidP="00437FD7">
            <w:pPr>
              <w:jc w:val="center"/>
              <w:rPr>
                <w:rFonts w:ascii="AvantGarde Bk BT" w:eastAsia="Calibri" w:hAnsi="AvantGarde Bk BT" w:cs="Calibri"/>
                <w:color w:val="000000" w:themeColor="text1"/>
                <w:sz w:val="20"/>
                <w:szCs w:val="20"/>
              </w:rPr>
            </w:pPr>
          </w:p>
        </w:tc>
      </w:tr>
      <w:tr w:rsidR="002C4E21" w:rsidRPr="002C4E21" w14:paraId="74060328" w14:textId="77777777" w:rsidTr="00437FD7">
        <w:trPr>
          <w:trHeight w:val="32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28C2F55"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Estancia en industria alimentaria II</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270082E8"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2</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59AACC81"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087462FC" w14:textId="77777777" w:rsidR="00F7765E" w:rsidRPr="00755C26" w:rsidRDefault="00F7765E" w:rsidP="00437FD7">
            <w:pPr>
              <w:jc w:val="center"/>
              <w:rPr>
                <w:rFonts w:ascii="AvantGarde Bk BT" w:eastAsia="Calibri" w:hAnsi="AvantGarde Bk BT" w:cs="Calibri"/>
                <w:color w:val="000000" w:themeColor="text1"/>
                <w:sz w:val="20"/>
                <w:szCs w:val="20"/>
              </w:rPr>
            </w:pPr>
          </w:p>
        </w:tc>
      </w:tr>
      <w:tr w:rsidR="002C4E21" w:rsidRPr="002C4E21" w14:paraId="04F41613" w14:textId="77777777" w:rsidTr="00437FD7">
        <w:trPr>
          <w:trHeight w:val="32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5B41CC7"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Estancia en industria alimentaria III</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09C0D2E4"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2</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45672B14"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21EC653A" w14:textId="77777777" w:rsidR="00F7765E" w:rsidRPr="00755C26" w:rsidRDefault="00F7765E" w:rsidP="00437FD7">
            <w:pPr>
              <w:jc w:val="center"/>
              <w:rPr>
                <w:rFonts w:ascii="AvantGarde Bk BT" w:eastAsia="Calibri" w:hAnsi="AvantGarde Bk BT" w:cs="Calibri"/>
                <w:color w:val="000000" w:themeColor="text1"/>
                <w:sz w:val="20"/>
                <w:szCs w:val="20"/>
              </w:rPr>
            </w:pPr>
          </w:p>
        </w:tc>
      </w:tr>
      <w:tr w:rsidR="002C4E21" w:rsidRPr="002C4E21" w14:paraId="5F1A8BF5" w14:textId="77777777" w:rsidTr="00437FD7">
        <w:trPr>
          <w:trHeight w:val="32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2FF8CA1"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Estancia en industria alimentaria IV</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40C2B908"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2</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094138C2"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262B1D94" w14:textId="77777777" w:rsidR="00F7765E" w:rsidRPr="00755C26" w:rsidRDefault="00F7765E" w:rsidP="00437FD7">
            <w:pPr>
              <w:jc w:val="center"/>
              <w:rPr>
                <w:rFonts w:ascii="AvantGarde Bk BT" w:eastAsia="Calibri" w:hAnsi="AvantGarde Bk BT" w:cs="Calibri"/>
                <w:color w:val="000000" w:themeColor="text1"/>
                <w:sz w:val="20"/>
                <w:szCs w:val="20"/>
              </w:rPr>
            </w:pPr>
          </w:p>
        </w:tc>
      </w:tr>
      <w:tr w:rsidR="002C4E21" w:rsidRPr="002C4E21" w14:paraId="06BB744E" w14:textId="77777777" w:rsidTr="00437FD7">
        <w:trPr>
          <w:trHeight w:val="58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8782400"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Evaluación de la composición del alimento I</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5409E05A"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12</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19F0BA0F"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431E915D" w14:textId="77777777" w:rsidR="00F7765E" w:rsidRPr="00755C26" w:rsidRDefault="00F7765E" w:rsidP="00437FD7">
            <w:pPr>
              <w:jc w:val="center"/>
              <w:rPr>
                <w:rFonts w:ascii="AvantGarde Bk BT" w:eastAsia="Calibri" w:hAnsi="AvantGarde Bk BT" w:cs="Calibri"/>
                <w:color w:val="000000" w:themeColor="text1"/>
                <w:sz w:val="20"/>
                <w:szCs w:val="20"/>
              </w:rPr>
            </w:pPr>
          </w:p>
        </w:tc>
      </w:tr>
      <w:tr w:rsidR="002C4E21" w:rsidRPr="002C4E21" w14:paraId="40642D08" w14:textId="77777777" w:rsidTr="00437FD7">
        <w:trPr>
          <w:trHeight w:val="58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0698DCE"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Evaluación de la composición del alimento II</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4C71FDE3"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7</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4C25D670"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62A072E2" w14:textId="77777777" w:rsidR="00F7765E" w:rsidRPr="00755C26" w:rsidRDefault="00F7765E" w:rsidP="00437FD7">
            <w:pPr>
              <w:jc w:val="center"/>
              <w:rPr>
                <w:rFonts w:ascii="AvantGarde Bk BT" w:eastAsia="Calibri" w:hAnsi="AvantGarde Bk BT" w:cs="Calibri"/>
                <w:color w:val="000000" w:themeColor="text1"/>
                <w:sz w:val="20"/>
                <w:szCs w:val="20"/>
              </w:rPr>
            </w:pPr>
          </w:p>
        </w:tc>
      </w:tr>
      <w:tr w:rsidR="002C4E21" w:rsidRPr="002C4E21" w14:paraId="20E90B46" w14:textId="77777777" w:rsidTr="00437FD7">
        <w:trPr>
          <w:trHeight w:val="58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E205915"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Evaluación nutricional de alimentos y diseño de dietas II</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1A0657EB"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8</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00678B52"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1F587E11" w14:textId="77777777" w:rsidR="00F7765E" w:rsidRPr="00755C26" w:rsidRDefault="00F7765E" w:rsidP="00437FD7">
            <w:pPr>
              <w:jc w:val="center"/>
              <w:rPr>
                <w:rFonts w:ascii="AvantGarde Bk BT" w:eastAsia="Calibri" w:hAnsi="AvantGarde Bk BT" w:cs="Calibri"/>
                <w:color w:val="000000" w:themeColor="text1"/>
                <w:sz w:val="20"/>
                <w:szCs w:val="20"/>
              </w:rPr>
            </w:pPr>
          </w:p>
        </w:tc>
      </w:tr>
      <w:tr w:rsidR="002C4E21" w:rsidRPr="002C4E21" w14:paraId="625600F1" w14:textId="77777777" w:rsidTr="00437FD7">
        <w:trPr>
          <w:trHeight w:val="58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7624E07"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Inspección de alimentos de origen animal</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015834F8"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9</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2FF4BA14"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5A935CA5" w14:textId="77777777" w:rsidR="00F7765E" w:rsidRPr="00755C26" w:rsidRDefault="00F7765E" w:rsidP="00437FD7">
            <w:pPr>
              <w:jc w:val="center"/>
              <w:rPr>
                <w:rFonts w:ascii="AvantGarde Bk BT" w:eastAsia="Calibri" w:hAnsi="AvantGarde Bk BT" w:cs="Calibri"/>
                <w:color w:val="000000" w:themeColor="text1"/>
                <w:sz w:val="20"/>
                <w:szCs w:val="20"/>
              </w:rPr>
            </w:pPr>
          </w:p>
        </w:tc>
      </w:tr>
      <w:tr w:rsidR="002C4E21" w:rsidRPr="002C4E21" w14:paraId="1647D9A4" w14:textId="77777777" w:rsidTr="00437FD7">
        <w:trPr>
          <w:trHeight w:val="58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86EFB5D" w14:textId="77777777" w:rsidR="00F7765E" w:rsidRPr="00755C26" w:rsidRDefault="00753AA2" w:rsidP="00437FD7">
            <w:pPr>
              <w:jc w:val="center"/>
              <w:rPr>
                <w:rFonts w:ascii="AvantGarde Bk BT" w:eastAsia="Calibri" w:hAnsi="AvantGarde Bk BT" w:cs="Calibri"/>
                <w:color w:val="000000" w:themeColor="text1"/>
                <w:sz w:val="20"/>
                <w:szCs w:val="20"/>
              </w:rPr>
            </w:pPr>
            <w:proofErr w:type="spellStart"/>
            <w:r w:rsidRPr="00755C26">
              <w:rPr>
                <w:rFonts w:ascii="AvantGarde Bk BT" w:eastAsia="Calibri" w:hAnsi="AvantGarde Bk BT" w:cs="Calibri"/>
                <w:color w:val="000000" w:themeColor="text1"/>
                <w:sz w:val="20"/>
                <w:szCs w:val="20"/>
              </w:rPr>
              <w:t>Lectocomprensión</w:t>
            </w:r>
            <w:proofErr w:type="spellEnd"/>
            <w:r w:rsidRPr="00755C26">
              <w:rPr>
                <w:rFonts w:ascii="AvantGarde Bk BT" w:eastAsia="Calibri" w:hAnsi="AvantGarde Bk BT" w:cs="Calibri"/>
                <w:color w:val="000000" w:themeColor="text1"/>
                <w:sz w:val="20"/>
                <w:szCs w:val="20"/>
              </w:rPr>
              <w:t xml:space="preserve"> de literatura técnica en inglés I</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74ADE225"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7</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4DC98A98"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47D6CB73" w14:textId="77777777" w:rsidR="00F7765E" w:rsidRPr="00755C26" w:rsidRDefault="00F7765E" w:rsidP="00437FD7">
            <w:pPr>
              <w:jc w:val="center"/>
              <w:rPr>
                <w:rFonts w:ascii="AvantGarde Bk BT" w:eastAsia="Calibri" w:hAnsi="AvantGarde Bk BT" w:cs="Calibri"/>
                <w:color w:val="000000" w:themeColor="text1"/>
                <w:sz w:val="20"/>
                <w:szCs w:val="20"/>
              </w:rPr>
            </w:pPr>
          </w:p>
        </w:tc>
      </w:tr>
    </w:tbl>
    <w:p w14:paraId="77B2FC62" w14:textId="77777777" w:rsidR="00547B2C" w:rsidRPr="00975D15" w:rsidRDefault="00547B2C">
      <w:pPr>
        <w:rPr>
          <w:color w:val="000000" w:themeColor="text1"/>
        </w:rPr>
      </w:pPr>
      <w:r w:rsidRPr="00975D15">
        <w:rPr>
          <w:color w:val="000000" w:themeColor="text1"/>
        </w:rPr>
        <w:br w:type="page"/>
      </w:r>
    </w:p>
    <w:tbl>
      <w:tblPr>
        <w:tblStyle w:val="ab"/>
        <w:tblW w:w="933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465"/>
        <w:gridCol w:w="1080"/>
        <w:gridCol w:w="3705"/>
        <w:gridCol w:w="1080"/>
      </w:tblGrid>
      <w:tr w:rsidR="002C4E21" w:rsidRPr="002C4E21" w14:paraId="522A35E1" w14:textId="77777777" w:rsidTr="00437FD7">
        <w:trPr>
          <w:trHeight w:val="58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D751A67" w14:textId="2412938B" w:rsidR="00F7765E" w:rsidRPr="00755C26" w:rsidRDefault="00753AA2" w:rsidP="00437FD7">
            <w:pPr>
              <w:jc w:val="center"/>
              <w:rPr>
                <w:rFonts w:ascii="AvantGarde Bk BT" w:eastAsia="Calibri" w:hAnsi="AvantGarde Bk BT" w:cs="Calibri"/>
                <w:color w:val="000000" w:themeColor="text1"/>
                <w:sz w:val="20"/>
                <w:szCs w:val="20"/>
              </w:rPr>
            </w:pPr>
            <w:proofErr w:type="spellStart"/>
            <w:r w:rsidRPr="00755C26">
              <w:rPr>
                <w:rFonts w:ascii="AvantGarde Bk BT" w:eastAsia="Calibri" w:hAnsi="AvantGarde Bk BT" w:cs="Calibri"/>
                <w:color w:val="000000" w:themeColor="text1"/>
                <w:sz w:val="20"/>
                <w:szCs w:val="20"/>
              </w:rPr>
              <w:lastRenderedPageBreak/>
              <w:t>Lectocomprensión</w:t>
            </w:r>
            <w:proofErr w:type="spellEnd"/>
            <w:r w:rsidRPr="00755C26">
              <w:rPr>
                <w:rFonts w:ascii="AvantGarde Bk BT" w:eastAsia="Calibri" w:hAnsi="AvantGarde Bk BT" w:cs="Calibri"/>
                <w:color w:val="000000" w:themeColor="text1"/>
                <w:sz w:val="20"/>
                <w:szCs w:val="20"/>
              </w:rPr>
              <w:t xml:space="preserve"> de literatura técnica en inglés II</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7082D99A"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7</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66E2D045"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265CD37D" w14:textId="77777777" w:rsidR="00F7765E" w:rsidRPr="002C4E21" w:rsidRDefault="00F7765E" w:rsidP="00437FD7">
            <w:pPr>
              <w:jc w:val="center"/>
              <w:rPr>
                <w:rFonts w:ascii="AvantGarde Bk BT" w:eastAsia="Calibri" w:hAnsi="AvantGarde Bk BT" w:cs="Calibri"/>
                <w:color w:val="FF0000"/>
                <w:sz w:val="20"/>
                <w:szCs w:val="20"/>
              </w:rPr>
            </w:pPr>
          </w:p>
        </w:tc>
      </w:tr>
      <w:tr w:rsidR="002C4E21" w:rsidRPr="002C4E21" w14:paraId="1C408536" w14:textId="77777777" w:rsidTr="00437FD7">
        <w:trPr>
          <w:trHeight w:val="58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861DFEA"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Mercados y comercialización de productos agropecuarios</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1DD7F26B"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7</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007BC79F"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27A5BC96" w14:textId="77777777" w:rsidR="00F7765E" w:rsidRPr="002C4E21" w:rsidRDefault="00F7765E" w:rsidP="00437FD7">
            <w:pPr>
              <w:jc w:val="center"/>
              <w:rPr>
                <w:rFonts w:ascii="AvantGarde Bk BT" w:eastAsia="Calibri" w:hAnsi="AvantGarde Bk BT" w:cs="Calibri"/>
                <w:color w:val="FF0000"/>
                <w:sz w:val="20"/>
                <w:szCs w:val="20"/>
              </w:rPr>
            </w:pPr>
          </w:p>
        </w:tc>
      </w:tr>
      <w:tr w:rsidR="002C4E21" w:rsidRPr="002C4E21" w14:paraId="47F4F58B" w14:textId="77777777" w:rsidTr="00437FD7">
        <w:trPr>
          <w:trHeight w:val="58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24328DE"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Normas de calidad de productos hortícolas</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1583B058"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4</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7810DA2F"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398F4273" w14:textId="77777777" w:rsidR="00F7765E" w:rsidRPr="002C4E21" w:rsidRDefault="00F7765E" w:rsidP="00437FD7">
            <w:pPr>
              <w:jc w:val="center"/>
              <w:rPr>
                <w:rFonts w:ascii="AvantGarde Bk BT" w:eastAsia="Calibri" w:hAnsi="AvantGarde Bk BT" w:cs="Calibri"/>
                <w:color w:val="FF0000"/>
                <w:sz w:val="20"/>
                <w:szCs w:val="20"/>
              </w:rPr>
            </w:pPr>
          </w:p>
        </w:tc>
      </w:tr>
      <w:tr w:rsidR="002C4E21" w:rsidRPr="002C4E21" w14:paraId="43147EE9" w14:textId="77777777" w:rsidTr="00437FD7">
        <w:trPr>
          <w:trHeight w:val="32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B7C9F14"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Preparación gastronómica I</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16EF83FB"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12</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7DA6F31F"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08C9DC49" w14:textId="77777777" w:rsidR="00F7765E" w:rsidRPr="002C4E21" w:rsidRDefault="00F7765E" w:rsidP="00437FD7">
            <w:pPr>
              <w:jc w:val="center"/>
              <w:rPr>
                <w:rFonts w:ascii="AvantGarde Bk BT" w:eastAsia="Calibri" w:hAnsi="AvantGarde Bk BT" w:cs="Calibri"/>
                <w:color w:val="FF0000"/>
                <w:sz w:val="20"/>
                <w:szCs w:val="20"/>
              </w:rPr>
            </w:pPr>
          </w:p>
        </w:tc>
      </w:tr>
      <w:tr w:rsidR="002C4E21" w:rsidRPr="002C4E21" w14:paraId="3462F169" w14:textId="77777777" w:rsidTr="00437FD7">
        <w:trPr>
          <w:trHeight w:val="32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45598CC"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Preparación gastronómica II</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62D39004"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7</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6948D559"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2A2DA6C1" w14:textId="77777777" w:rsidR="00F7765E" w:rsidRPr="002C4E21" w:rsidRDefault="00F7765E" w:rsidP="00437FD7">
            <w:pPr>
              <w:jc w:val="center"/>
              <w:rPr>
                <w:rFonts w:ascii="AvantGarde Bk BT" w:eastAsia="Calibri" w:hAnsi="AvantGarde Bk BT" w:cs="Calibri"/>
                <w:color w:val="FF0000"/>
                <w:sz w:val="20"/>
                <w:szCs w:val="20"/>
              </w:rPr>
            </w:pPr>
          </w:p>
        </w:tc>
      </w:tr>
      <w:tr w:rsidR="002C4E21" w:rsidRPr="002C4E21" w14:paraId="436E2207" w14:textId="77777777" w:rsidTr="00437FD7">
        <w:trPr>
          <w:trHeight w:val="32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2D424EE"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Presupuestos y finanzas</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2F99ABDC"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7</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3562D1E4"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2B1AEFCC" w14:textId="77777777" w:rsidR="00F7765E" w:rsidRPr="002C4E21" w:rsidRDefault="00F7765E" w:rsidP="00437FD7">
            <w:pPr>
              <w:jc w:val="center"/>
              <w:rPr>
                <w:rFonts w:ascii="AvantGarde Bk BT" w:eastAsia="Calibri" w:hAnsi="AvantGarde Bk BT" w:cs="Calibri"/>
                <w:color w:val="FF0000"/>
                <w:sz w:val="20"/>
                <w:szCs w:val="20"/>
              </w:rPr>
            </w:pPr>
          </w:p>
        </w:tc>
      </w:tr>
      <w:tr w:rsidR="002C4E21" w:rsidRPr="002C4E21" w14:paraId="00E637FA" w14:textId="77777777" w:rsidTr="00437FD7">
        <w:trPr>
          <w:trHeight w:val="58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31C33DE"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Propiedad intelectual I: protección del conocimiento y las innovaciones</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1BFEB6E0"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7</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15BA6028"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2A079B86" w14:textId="77777777" w:rsidR="00F7765E" w:rsidRPr="002C4E21" w:rsidRDefault="00F7765E" w:rsidP="00437FD7">
            <w:pPr>
              <w:jc w:val="center"/>
              <w:rPr>
                <w:rFonts w:ascii="AvantGarde Bk BT" w:eastAsia="Calibri" w:hAnsi="AvantGarde Bk BT" w:cs="Calibri"/>
                <w:color w:val="FF0000"/>
                <w:sz w:val="20"/>
                <w:szCs w:val="20"/>
              </w:rPr>
            </w:pPr>
          </w:p>
        </w:tc>
      </w:tr>
      <w:tr w:rsidR="002C4E21" w:rsidRPr="002C4E21" w14:paraId="0EBFBC51" w14:textId="77777777" w:rsidTr="00437FD7">
        <w:trPr>
          <w:trHeight w:val="108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AFE3290"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Propiedad intelectual II: instituciones, competencias y procedimientos para la protección de la propiedad intelectual</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24E66F65"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8</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374C33B2"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01680620" w14:textId="77777777" w:rsidR="00F7765E" w:rsidRPr="002C4E21" w:rsidRDefault="00F7765E" w:rsidP="00437FD7">
            <w:pPr>
              <w:jc w:val="center"/>
              <w:rPr>
                <w:rFonts w:ascii="AvantGarde Bk BT" w:eastAsia="Calibri" w:hAnsi="AvantGarde Bk BT" w:cs="Calibri"/>
                <w:color w:val="FF0000"/>
                <w:sz w:val="20"/>
                <w:szCs w:val="20"/>
              </w:rPr>
            </w:pPr>
          </w:p>
        </w:tc>
      </w:tr>
      <w:tr w:rsidR="002C4E21" w:rsidRPr="002C4E21" w14:paraId="6416A827" w14:textId="77777777" w:rsidTr="00437FD7">
        <w:trPr>
          <w:trHeight w:val="58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CA815DD"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Protección ambiental en la industria alimentaria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075BAB99"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7</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62D2C274"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4A7ACCFB" w14:textId="77777777" w:rsidR="00F7765E" w:rsidRPr="002C4E21" w:rsidRDefault="00F7765E" w:rsidP="00437FD7">
            <w:pPr>
              <w:jc w:val="center"/>
              <w:rPr>
                <w:rFonts w:ascii="AvantGarde Bk BT" w:eastAsia="Calibri" w:hAnsi="AvantGarde Bk BT" w:cs="Calibri"/>
                <w:color w:val="FF0000"/>
                <w:sz w:val="20"/>
                <w:szCs w:val="20"/>
              </w:rPr>
            </w:pPr>
          </w:p>
        </w:tc>
      </w:tr>
      <w:tr w:rsidR="002C4E21" w:rsidRPr="002C4E21" w14:paraId="4EF42D2D" w14:textId="77777777" w:rsidTr="00437FD7">
        <w:trPr>
          <w:trHeight w:val="32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43DBA61"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Química analítica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5F240FC0"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7</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057D23E7"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2CD6FEA8" w14:textId="77777777" w:rsidR="00F7765E" w:rsidRPr="002C4E21" w:rsidRDefault="00F7765E" w:rsidP="00437FD7">
            <w:pPr>
              <w:jc w:val="center"/>
              <w:rPr>
                <w:rFonts w:ascii="AvantGarde Bk BT" w:eastAsia="Calibri" w:hAnsi="AvantGarde Bk BT" w:cs="Calibri"/>
                <w:color w:val="FF0000"/>
                <w:sz w:val="20"/>
                <w:szCs w:val="20"/>
              </w:rPr>
            </w:pPr>
          </w:p>
        </w:tc>
      </w:tr>
      <w:tr w:rsidR="002C4E21" w:rsidRPr="002C4E21" w14:paraId="1B945608" w14:textId="77777777" w:rsidTr="00437FD7">
        <w:trPr>
          <w:trHeight w:val="32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875EF64"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Recursos alimentarios (leguminosas)</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2F6D9337"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9</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19B56E30"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6050ECAB" w14:textId="77777777" w:rsidR="00F7765E" w:rsidRPr="002C4E21" w:rsidRDefault="00F7765E" w:rsidP="00437FD7">
            <w:pPr>
              <w:jc w:val="center"/>
              <w:rPr>
                <w:rFonts w:ascii="AvantGarde Bk BT" w:eastAsia="Calibri" w:hAnsi="AvantGarde Bk BT" w:cs="Calibri"/>
                <w:color w:val="FF0000"/>
                <w:sz w:val="20"/>
                <w:szCs w:val="20"/>
              </w:rPr>
            </w:pPr>
          </w:p>
        </w:tc>
      </w:tr>
      <w:tr w:rsidR="002C4E21" w:rsidRPr="002C4E21" w14:paraId="6B5E6DB3" w14:textId="77777777" w:rsidTr="00437FD7">
        <w:trPr>
          <w:trHeight w:val="58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4B538B1"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Regulación en materia de alimentos II</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574C923A"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7</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2F929031"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24B26877" w14:textId="77777777" w:rsidR="00F7765E" w:rsidRPr="002C4E21" w:rsidRDefault="00F7765E" w:rsidP="00437FD7">
            <w:pPr>
              <w:jc w:val="center"/>
              <w:rPr>
                <w:rFonts w:ascii="AvantGarde Bk BT" w:eastAsia="Calibri" w:hAnsi="AvantGarde Bk BT" w:cs="Calibri"/>
                <w:color w:val="FF0000"/>
                <w:sz w:val="20"/>
                <w:szCs w:val="20"/>
              </w:rPr>
            </w:pPr>
          </w:p>
        </w:tc>
      </w:tr>
      <w:tr w:rsidR="002C4E21" w:rsidRPr="002C4E21" w14:paraId="4CDB0D91" w14:textId="77777777" w:rsidTr="00437FD7">
        <w:trPr>
          <w:trHeight w:val="32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0A36F61"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Seminario I</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38F49FC0"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5</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1BA1557B"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1759032A" w14:textId="77777777" w:rsidR="00F7765E" w:rsidRPr="002C4E21" w:rsidRDefault="00F7765E" w:rsidP="00437FD7">
            <w:pPr>
              <w:jc w:val="center"/>
              <w:rPr>
                <w:rFonts w:ascii="AvantGarde Bk BT" w:eastAsia="Calibri" w:hAnsi="AvantGarde Bk BT" w:cs="Calibri"/>
                <w:color w:val="FF0000"/>
                <w:sz w:val="20"/>
                <w:szCs w:val="20"/>
              </w:rPr>
            </w:pPr>
          </w:p>
        </w:tc>
      </w:tr>
      <w:tr w:rsidR="002C4E21" w:rsidRPr="002C4E21" w14:paraId="1662A741" w14:textId="77777777" w:rsidTr="00437FD7">
        <w:trPr>
          <w:trHeight w:val="32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AA44D12"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Seminario II</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5C2D5366"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5</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51E5622B"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67F3FDF6" w14:textId="77777777" w:rsidR="00F7765E" w:rsidRPr="002C4E21" w:rsidRDefault="00F7765E" w:rsidP="00437FD7">
            <w:pPr>
              <w:jc w:val="center"/>
              <w:rPr>
                <w:rFonts w:ascii="AvantGarde Bk BT" w:eastAsia="Calibri" w:hAnsi="AvantGarde Bk BT" w:cs="Calibri"/>
                <w:color w:val="FF0000"/>
                <w:sz w:val="20"/>
                <w:szCs w:val="20"/>
              </w:rPr>
            </w:pPr>
          </w:p>
        </w:tc>
      </w:tr>
      <w:tr w:rsidR="002C4E21" w:rsidRPr="002C4E21" w14:paraId="72E3C346" w14:textId="77777777" w:rsidTr="00437FD7">
        <w:trPr>
          <w:trHeight w:val="32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1B716C4"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Seminario III</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47F15936"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5</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10F837B3"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1D7D81A8" w14:textId="77777777" w:rsidR="00F7765E" w:rsidRPr="002C4E21" w:rsidRDefault="00F7765E" w:rsidP="00437FD7">
            <w:pPr>
              <w:jc w:val="center"/>
              <w:rPr>
                <w:rFonts w:ascii="AvantGarde Bk BT" w:eastAsia="Calibri" w:hAnsi="AvantGarde Bk BT" w:cs="Calibri"/>
                <w:color w:val="FF0000"/>
                <w:sz w:val="20"/>
                <w:szCs w:val="20"/>
              </w:rPr>
            </w:pPr>
          </w:p>
        </w:tc>
      </w:tr>
      <w:tr w:rsidR="002C4E21" w:rsidRPr="002C4E21" w14:paraId="13C84E5C" w14:textId="77777777" w:rsidTr="00437FD7">
        <w:trPr>
          <w:trHeight w:val="32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6C74BF1"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Seminario IV</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46B92B9A"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5</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48CA7E9F"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1B688523" w14:textId="77777777" w:rsidR="00F7765E" w:rsidRPr="002C4E21" w:rsidRDefault="00F7765E" w:rsidP="00437FD7">
            <w:pPr>
              <w:jc w:val="center"/>
              <w:rPr>
                <w:rFonts w:ascii="AvantGarde Bk BT" w:eastAsia="Calibri" w:hAnsi="AvantGarde Bk BT" w:cs="Calibri"/>
                <w:color w:val="FF0000"/>
                <w:sz w:val="20"/>
                <w:szCs w:val="20"/>
              </w:rPr>
            </w:pPr>
          </w:p>
        </w:tc>
      </w:tr>
      <w:tr w:rsidR="002C4E21" w:rsidRPr="002C4E21" w14:paraId="7EEFF64B" w14:textId="77777777" w:rsidTr="00437FD7">
        <w:trPr>
          <w:trHeight w:val="32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672CD35"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Teorías del aprendizaje</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7D371D0D"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7</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466281C5"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4C193AC2" w14:textId="77777777" w:rsidR="00F7765E" w:rsidRPr="002C4E21" w:rsidRDefault="00F7765E" w:rsidP="00437FD7">
            <w:pPr>
              <w:jc w:val="center"/>
              <w:rPr>
                <w:rFonts w:ascii="AvantGarde Bk BT" w:eastAsia="Calibri" w:hAnsi="AvantGarde Bk BT" w:cs="Calibri"/>
                <w:color w:val="FF0000"/>
                <w:sz w:val="20"/>
                <w:szCs w:val="20"/>
              </w:rPr>
            </w:pPr>
          </w:p>
        </w:tc>
      </w:tr>
      <w:tr w:rsidR="002C4E21" w:rsidRPr="002C4E21" w14:paraId="4CEFFAF3" w14:textId="77777777" w:rsidTr="00437FD7">
        <w:trPr>
          <w:trHeight w:val="32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6C8A8EF"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Acuacultura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6B05C53E"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7</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576CD55B"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0541EB63" w14:textId="77777777" w:rsidR="00F7765E" w:rsidRPr="002C4E21" w:rsidRDefault="00F7765E" w:rsidP="00437FD7">
            <w:pPr>
              <w:jc w:val="center"/>
              <w:rPr>
                <w:rFonts w:ascii="AvantGarde Bk BT" w:eastAsia="Calibri" w:hAnsi="AvantGarde Bk BT" w:cs="Calibri"/>
                <w:color w:val="FF0000"/>
                <w:sz w:val="20"/>
                <w:szCs w:val="20"/>
              </w:rPr>
            </w:pPr>
          </w:p>
        </w:tc>
      </w:tr>
    </w:tbl>
    <w:p w14:paraId="2955D12B" w14:textId="77777777" w:rsidR="00547B2C" w:rsidRPr="002C4E21" w:rsidRDefault="00547B2C">
      <w:pPr>
        <w:rPr>
          <w:color w:val="FF0000"/>
        </w:rPr>
      </w:pPr>
      <w:r w:rsidRPr="002C4E21">
        <w:rPr>
          <w:color w:val="FF0000"/>
        </w:rPr>
        <w:br w:type="page"/>
      </w:r>
    </w:p>
    <w:tbl>
      <w:tblPr>
        <w:tblStyle w:val="ab"/>
        <w:tblW w:w="933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465"/>
        <w:gridCol w:w="1080"/>
        <w:gridCol w:w="3705"/>
        <w:gridCol w:w="1080"/>
      </w:tblGrid>
      <w:tr w:rsidR="002C4E21" w:rsidRPr="002C4E21" w14:paraId="4EA1AF82" w14:textId="77777777" w:rsidTr="00437FD7">
        <w:trPr>
          <w:trHeight w:val="58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D7B08C8" w14:textId="02A5AFCC"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lastRenderedPageBreak/>
              <w:t>Aditivos y materias primas para la industria alimentaria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640CA597"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7</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54396FE4"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3A865618" w14:textId="77777777" w:rsidR="00F7765E" w:rsidRPr="002C4E21" w:rsidRDefault="00F7765E" w:rsidP="00437FD7">
            <w:pPr>
              <w:jc w:val="center"/>
              <w:rPr>
                <w:rFonts w:ascii="AvantGarde Bk BT" w:eastAsia="Calibri" w:hAnsi="AvantGarde Bk BT" w:cs="Calibri"/>
                <w:color w:val="FF0000"/>
                <w:sz w:val="20"/>
                <w:szCs w:val="20"/>
              </w:rPr>
            </w:pPr>
          </w:p>
        </w:tc>
      </w:tr>
      <w:tr w:rsidR="002C4E21" w:rsidRPr="002C4E21" w14:paraId="41558471" w14:textId="77777777" w:rsidTr="00437FD7">
        <w:trPr>
          <w:trHeight w:val="32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BD6F16F"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Anatomía y fisiología humana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6FF8F5AE"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7</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3CF6038E"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44F3356E" w14:textId="77777777" w:rsidR="00F7765E" w:rsidRPr="002C4E21" w:rsidRDefault="00F7765E" w:rsidP="00437FD7">
            <w:pPr>
              <w:jc w:val="center"/>
              <w:rPr>
                <w:rFonts w:ascii="AvantGarde Bk BT" w:eastAsia="Calibri" w:hAnsi="AvantGarde Bk BT" w:cs="Calibri"/>
                <w:color w:val="FF0000"/>
                <w:sz w:val="20"/>
                <w:szCs w:val="20"/>
              </w:rPr>
            </w:pPr>
          </w:p>
        </w:tc>
      </w:tr>
      <w:tr w:rsidR="002C4E21" w:rsidRPr="002C4E21" w14:paraId="76CF14B5" w14:textId="77777777" w:rsidTr="00437FD7">
        <w:trPr>
          <w:trHeight w:val="58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8C6C7D5"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Biotecnología en la industria alimentaria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4CECF59E"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7</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399793ED"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0712C9A9" w14:textId="77777777" w:rsidR="00F7765E" w:rsidRPr="002C4E21" w:rsidRDefault="00F7765E" w:rsidP="00437FD7">
            <w:pPr>
              <w:jc w:val="center"/>
              <w:rPr>
                <w:rFonts w:ascii="AvantGarde Bk BT" w:eastAsia="Calibri" w:hAnsi="AvantGarde Bk BT" w:cs="Calibri"/>
                <w:color w:val="FF0000"/>
                <w:sz w:val="20"/>
                <w:szCs w:val="20"/>
              </w:rPr>
            </w:pPr>
          </w:p>
        </w:tc>
      </w:tr>
      <w:tr w:rsidR="002C4E21" w:rsidRPr="002C4E21" w14:paraId="792F9B8E" w14:textId="77777777" w:rsidTr="00437FD7">
        <w:trPr>
          <w:trHeight w:val="32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15A6C6D"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Cultura Gastronómica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04FE5111"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7</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2B78A6E3"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4EA709CB" w14:textId="77777777" w:rsidR="00F7765E" w:rsidRPr="002C4E21" w:rsidRDefault="00F7765E" w:rsidP="00437FD7">
            <w:pPr>
              <w:jc w:val="center"/>
              <w:rPr>
                <w:rFonts w:ascii="AvantGarde Bk BT" w:eastAsia="Calibri" w:hAnsi="AvantGarde Bk BT" w:cs="Calibri"/>
                <w:color w:val="FF0000"/>
                <w:sz w:val="20"/>
                <w:szCs w:val="20"/>
              </w:rPr>
            </w:pPr>
          </w:p>
        </w:tc>
      </w:tr>
      <w:tr w:rsidR="002C4E21" w:rsidRPr="002C4E21" w14:paraId="51E190A4" w14:textId="77777777" w:rsidTr="00437FD7">
        <w:trPr>
          <w:trHeight w:val="32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26F80D6"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Desarrollo Humano</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7AAE5B18"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7</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0DE9A141"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56DC0611" w14:textId="77777777" w:rsidR="00F7765E" w:rsidRPr="002C4E21" w:rsidRDefault="00F7765E" w:rsidP="00437FD7">
            <w:pPr>
              <w:jc w:val="center"/>
              <w:rPr>
                <w:rFonts w:ascii="AvantGarde Bk BT" w:eastAsia="Calibri" w:hAnsi="AvantGarde Bk BT" w:cs="Calibri"/>
                <w:color w:val="FF0000"/>
                <w:sz w:val="20"/>
                <w:szCs w:val="20"/>
              </w:rPr>
            </w:pPr>
          </w:p>
        </w:tc>
      </w:tr>
      <w:tr w:rsidR="002C4E21" w:rsidRPr="002C4E21" w14:paraId="38A329EB" w14:textId="77777777" w:rsidTr="00437FD7">
        <w:trPr>
          <w:trHeight w:val="58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576D4F2"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Elaboración y gestión de proyectos empresariales</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4AD41AEF"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7</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461A268E"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7445E65B" w14:textId="77777777" w:rsidR="00F7765E" w:rsidRPr="002C4E21" w:rsidRDefault="00F7765E" w:rsidP="00437FD7">
            <w:pPr>
              <w:jc w:val="center"/>
              <w:rPr>
                <w:rFonts w:ascii="AvantGarde Bk BT" w:eastAsia="Calibri" w:hAnsi="AvantGarde Bk BT" w:cs="Calibri"/>
                <w:color w:val="FF0000"/>
                <w:sz w:val="20"/>
                <w:szCs w:val="20"/>
              </w:rPr>
            </w:pPr>
          </w:p>
        </w:tc>
      </w:tr>
      <w:tr w:rsidR="002C4E21" w:rsidRPr="002C4E21" w14:paraId="72A2FE91" w14:textId="77777777" w:rsidTr="00437FD7">
        <w:trPr>
          <w:trHeight w:val="32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68BF5C2"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Gastronomía avanzada I</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22600811"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7</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59223FED"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11FB5971" w14:textId="77777777" w:rsidR="00F7765E" w:rsidRPr="002C4E21" w:rsidRDefault="00F7765E" w:rsidP="00437FD7">
            <w:pPr>
              <w:jc w:val="center"/>
              <w:rPr>
                <w:rFonts w:ascii="AvantGarde Bk BT" w:eastAsia="Calibri" w:hAnsi="AvantGarde Bk BT" w:cs="Calibri"/>
                <w:color w:val="FF0000"/>
                <w:sz w:val="20"/>
                <w:szCs w:val="20"/>
              </w:rPr>
            </w:pPr>
          </w:p>
        </w:tc>
      </w:tr>
      <w:tr w:rsidR="002C4E21" w:rsidRPr="002C4E21" w14:paraId="349A1C07" w14:textId="77777777" w:rsidTr="00437FD7">
        <w:trPr>
          <w:trHeight w:val="32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20CFB8E"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Gastronomía avanzada II</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771B7297"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7</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7307FC5E"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1469A98C" w14:textId="77777777" w:rsidR="00F7765E" w:rsidRPr="002C4E21" w:rsidRDefault="00F7765E" w:rsidP="00437FD7">
            <w:pPr>
              <w:jc w:val="center"/>
              <w:rPr>
                <w:rFonts w:ascii="AvantGarde Bk BT" w:eastAsia="Calibri" w:hAnsi="AvantGarde Bk BT" w:cs="Calibri"/>
                <w:color w:val="FF0000"/>
                <w:sz w:val="20"/>
                <w:szCs w:val="20"/>
              </w:rPr>
            </w:pPr>
          </w:p>
        </w:tc>
      </w:tr>
    </w:tbl>
    <w:p w14:paraId="579F682A" w14:textId="77777777" w:rsidR="00547B2C" w:rsidRPr="002C4E21" w:rsidRDefault="00547B2C">
      <w:pPr>
        <w:rPr>
          <w:color w:val="FF0000"/>
        </w:rPr>
      </w:pPr>
      <w:r w:rsidRPr="002C4E21">
        <w:rPr>
          <w:color w:val="FF0000"/>
        </w:rPr>
        <w:br w:type="page"/>
      </w:r>
    </w:p>
    <w:tbl>
      <w:tblPr>
        <w:tblStyle w:val="ab"/>
        <w:tblW w:w="933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465"/>
        <w:gridCol w:w="1080"/>
        <w:gridCol w:w="3705"/>
        <w:gridCol w:w="1080"/>
      </w:tblGrid>
      <w:tr w:rsidR="002C4E21" w:rsidRPr="002C4E21" w14:paraId="7EFD54C4" w14:textId="77777777" w:rsidTr="00437FD7">
        <w:trPr>
          <w:trHeight w:val="32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7320CEA" w14:textId="22956063"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lastRenderedPageBreak/>
              <w:t>Gestión empresarial II</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762634B6"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7</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32C123CD"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368748B7" w14:textId="77777777" w:rsidR="00F7765E" w:rsidRPr="00755C26" w:rsidRDefault="00F7765E" w:rsidP="00437FD7">
            <w:pPr>
              <w:jc w:val="center"/>
              <w:rPr>
                <w:rFonts w:ascii="AvantGarde Bk BT" w:eastAsia="Calibri" w:hAnsi="AvantGarde Bk BT" w:cs="Calibri"/>
                <w:color w:val="000000" w:themeColor="text1"/>
                <w:sz w:val="20"/>
                <w:szCs w:val="20"/>
              </w:rPr>
            </w:pPr>
          </w:p>
        </w:tc>
      </w:tr>
      <w:tr w:rsidR="002C4E21" w:rsidRPr="002C4E21" w14:paraId="6BD08006" w14:textId="77777777" w:rsidTr="00437FD7">
        <w:trPr>
          <w:trHeight w:val="32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7A9DD8F"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Microbiología industrial</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2AA5A89E"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7</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30427DEE"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01E5E6B6" w14:textId="77777777" w:rsidR="00F7765E" w:rsidRPr="00755C26" w:rsidRDefault="00F7765E" w:rsidP="00437FD7">
            <w:pPr>
              <w:jc w:val="center"/>
              <w:rPr>
                <w:rFonts w:ascii="AvantGarde Bk BT" w:eastAsia="Calibri" w:hAnsi="AvantGarde Bk BT" w:cs="Calibri"/>
                <w:color w:val="000000" w:themeColor="text1"/>
                <w:sz w:val="20"/>
                <w:szCs w:val="20"/>
              </w:rPr>
            </w:pPr>
          </w:p>
        </w:tc>
      </w:tr>
      <w:tr w:rsidR="002C4E21" w:rsidRPr="002C4E21" w14:paraId="7678E57E" w14:textId="77777777" w:rsidTr="00437FD7">
        <w:trPr>
          <w:trHeight w:val="32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8CC50F5"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Nutrición especial</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114A8B44"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7</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73CD7562"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2C1D2DF5" w14:textId="77777777" w:rsidR="00F7765E" w:rsidRPr="00755C26" w:rsidRDefault="00F7765E" w:rsidP="00437FD7">
            <w:pPr>
              <w:jc w:val="center"/>
              <w:rPr>
                <w:rFonts w:ascii="AvantGarde Bk BT" w:eastAsia="Calibri" w:hAnsi="AvantGarde Bk BT" w:cs="Calibri"/>
                <w:color w:val="000000" w:themeColor="text1"/>
                <w:sz w:val="20"/>
                <w:szCs w:val="20"/>
              </w:rPr>
            </w:pPr>
          </w:p>
        </w:tc>
      </w:tr>
      <w:tr w:rsidR="002C4E21" w:rsidRPr="002C4E21" w14:paraId="38ABE967" w14:textId="77777777" w:rsidTr="00437FD7">
        <w:trPr>
          <w:trHeight w:val="58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7091CA5"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Procesos Tecnológicos en la transformación de alimentos</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539CA1CF"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7</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3AF8610F"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65B054A3" w14:textId="77777777" w:rsidR="00F7765E" w:rsidRPr="00755C26" w:rsidRDefault="00F7765E" w:rsidP="00437FD7">
            <w:pPr>
              <w:jc w:val="center"/>
              <w:rPr>
                <w:rFonts w:ascii="AvantGarde Bk BT" w:eastAsia="Calibri" w:hAnsi="AvantGarde Bk BT" w:cs="Calibri"/>
                <w:color w:val="000000" w:themeColor="text1"/>
                <w:sz w:val="20"/>
                <w:szCs w:val="20"/>
              </w:rPr>
            </w:pPr>
          </w:p>
        </w:tc>
      </w:tr>
      <w:tr w:rsidR="002C4E21" w:rsidRPr="002C4E21" w14:paraId="18D11214" w14:textId="77777777" w:rsidTr="00437FD7">
        <w:trPr>
          <w:trHeight w:val="32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625D562"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Procesos unitarios</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6477D695"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7</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647004FE"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387C6F92" w14:textId="77777777" w:rsidR="00F7765E" w:rsidRPr="00755C26" w:rsidRDefault="00F7765E" w:rsidP="00437FD7">
            <w:pPr>
              <w:jc w:val="center"/>
              <w:rPr>
                <w:rFonts w:ascii="AvantGarde Bk BT" w:eastAsia="Calibri" w:hAnsi="AvantGarde Bk BT" w:cs="Calibri"/>
                <w:color w:val="000000" w:themeColor="text1"/>
                <w:sz w:val="20"/>
                <w:szCs w:val="20"/>
              </w:rPr>
            </w:pPr>
          </w:p>
        </w:tc>
      </w:tr>
      <w:tr w:rsidR="002C4E21" w:rsidRPr="002C4E21" w14:paraId="4363AD11" w14:textId="77777777" w:rsidTr="00437FD7">
        <w:trPr>
          <w:trHeight w:val="32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7AF3B2B"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Producción primaria de alimentos</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087DB96A"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7</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5A3ED459"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3765470E" w14:textId="77777777" w:rsidR="00F7765E" w:rsidRPr="00755C26" w:rsidRDefault="00F7765E" w:rsidP="00437FD7">
            <w:pPr>
              <w:jc w:val="center"/>
              <w:rPr>
                <w:rFonts w:ascii="AvantGarde Bk BT" w:eastAsia="Calibri" w:hAnsi="AvantGarde Bk BT" w:cs="Calibri"/>
                <w:color w:val="000000" w:themeColor="text1"/>
                <w:sz w:val="20"/>
                <w:szCs w:val="20"/>
              </w:rPr>
            </w:pPr>
          </w:p>
        </w:tc>
      </w:tr>
      <w:tr w:rsidR="002C4E21" w:rsidRPr="002C4E21" w14:paraId="22620778" w14:textId="77777777" w:rsidTr="00437FD7">
        <w:trPr>
          <w:trHeight w:val="84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1F33BDE"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Programa de excelencia sanitaria en establecimiento de preparación y servicio de alimentos y bebidas</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4B4C938E"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7</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53C59B9B"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5EEF6E29" w14:textId="77777777" w:rsidR="00F7765E" w:rsidRPr="00755C26" w:rsidRDefault="00F7765E" w:rsidP="00437FD7">
            <w:pPr>
              <w:jc w:val="center"/>
              <w:rPr>
                <w:rFonts w:ascii="AvantGarde Bk BT" w:eastAsia="Calibri" w:hAnsi="AvantGarde Bk BT" w:cs="Calibri"/>
                <w:color w:val="000000" w:themeColor="text1"/>
                <w:sz w:val="20"/>
                <w:szCs w:val="20"/>
              </w:rPr>
            </w:pPr>
          </w:p>
        </w:tc>
      </w:tr>
      <w:tr w:rsidR="002C4E21" w:rsidRPr="002C4E21" w14:paraId="696AEDA9" w14:textId="77777777" w:rsidTr="00437FD7">
        <w:trPr>
          <w:trHeight w:val="58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5C541A4"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Tópicos selectos en alimentación ciencia de los alimentos I</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1B73E927"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7</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48C435F7"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2A57126F" w14:textId="77777777" w:rsidR="00F7765E" w:rsidRPr="00755C26" w:rsidRDefault="00F7765E" w:rsidP="00437FD7">
            <w:pPr>
              <w:jc w:val="center"/>
              <w:rPr>
                <w:rFonts w:ascii="AvantGarde Bk BT" w:eastAsia="Calibri" w:hAnsi="AvantGarde Bk BT" w:cs="Calibri"/>
                <w:color w:val="000000" w:themeColor="text1"/>
                <w:sz w:val="20"/>
                <w:szCs w:val="20"/>
              </w:rPr>
            </w:pPr>
          </w:p>
        </w:tc>
      </w:tr>
      <w:tr w:rsidR="002C4E21" w:rsidRPr="002C4E21" w14:paraId="6DE40B7B" w14:textId="77777777" w:rsidTr="00437FD7">
        <w:trPr>
          <w:trHeight w:val="58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62C5538"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Tópicos selectos en alimentación ciencia de los alimentos II</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2DCE239B"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7</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5838B81D"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12FC2354" w14:textId="77777777" w:rsidR="00F7765E" w:rsidRPr="00755C26" w:rsidRDefault="00F7765E" w:rsidP="00437FD7">
            <w:pPr>
              <w:jc w:val="center"/>
              <w:rPr>
                <w:rFonts w:ascii="AvantGarde Bk BT" w:eastAsia="Calibri" w:hAnsi="AvantGarde Bk BT" w:cs="Calibri"/>
                <w:color w:val="000000" w:themeColor="text1"/>
                <w:sz w:val="20"/>
                <w:szCs w:val="20"/>
              </w:rPr>
            </w:pPr>
          </w:p>
        </w:tc>
      </w:tr>
      <w:tr w:rsidR="002C4E21" w:rsidRPr="002C4E21" w14:paraId="535A5F33" w14:textId="77777777" w:rsidTr="00437FD7">
        <w:trPr>
          <w:trHeight w:val="320"/>
        </w:trPr>
        <w:tc>
          <w:tcPr>
            <w:tcW w:w="3465" w:type="dxa"/>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0994FD7"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Toxicología analítica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7498C325"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7</w:t>
            </w:r>
          </w:p>
        </w:tc>
        <w:tc>
          <w:tcPr>
            <w:tcW w:w="3705"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23834CB1" w14:textId="77777777" w:rsidR="00F7765E" w:rsidRPr="00755C26" w:rsidRDefault="00753AA2" w:rsidP="00437FD7">
            <w:pPr>
              <w:jc w:val="center"/>
              <w:rPr>
                <w:rFonts w:ascii="AvantGarde Bk BT" w:eastAsia="Calibri" w:hAnsi="AvantGarde Bk BT" w:cs="Calibri"/>
                <w:color w:val="000000" w:themeColor="text1"/>
                <w:sz w:val="20"/>
                <w:szCs w:val="20"/>
              </w:rPr>
            </w:pPr>
            <w:r w:rsidRPr="00755C26">
              <w:rPr>
                <w:rFonts w:ascii="AvantGarde Bk BT" w:eastAsia="Calibri" w:hAnsi="AvantGarde Bk BT" w:cs="Calibri"/>
                <w:color w:val="000000" w:themeColor="text1"/>
                <w:sz w:val="20"/>
                <w:szCs w:val="20"/>
              </w:rPr>
              <w:t>Sin equivalencia</w:t>
            </w:r>
          </w:p>
        </w:tc>
        <w:tc>
          <w:tcPr>
            <w:tcW w:w="1080" w:type="dxa"/>
            <w:tcBorders>
              <w:bottom w:val="single" w:sz="8" w:space="0" w:color="000000"/>
              <w:right w:val="single" w:sz="8" w:space="0" w:color="000000"/>
            </w:tcBorders>
            <w:shd w:val="clear" w:color="auto" w:fill="auto"/>
            <w:tcMar>
              <w:top w:w="40" w:type="dxa"/>
              <w:left w:w="40" w:type="dxa"/>
              <w:bottom w:w="40" w:type="dxa"/>
              <w:right w:w="40" w:type="dxa"/>
            </w:tcMar>
            <w:vAlign w:val="center"/>
          </w:tcPr>
          <w:p w14:paraId="7F21EBA7" w14:textId="77777777" w:rsidR="00F7765E" w:rsidRPr="00755C26" w:rsidRDefault="00F7765E" w:rsidP="00437FD7">
            <w:pPr>
              <w:jc w:val="center"/>
              <w:rPr>
                <w:rFonts w:ascii="AvantGarde Bk BT" w:eastAsia="Calibri" w:hAnsi="AvantGarde Bk BT" w:cs="Calibri"/>
                <w:color w:val="000000" w:themeColor="text1"/>
                <w:sz w:val="20"/>
                <w:szCs w:val="20"/>
              </w:rPr>
            </w:pPr>
          </w:p>
        </w:tc>
      </w:tr>
    </w:tbl>
    <w:p w14:paraId="4D031958" w14:textId="77777777" w:rsidR="00F7765E" w:rsidRPr="00975D15" w:rsidRDefault="00F7765E" w:rsidP="00437FD7">
      <w:pPr>
        <w:jc w:val="both"/>
        <w:rPr>
          <w:rFonts w:ascii="AvantGarde Bk BT" w:eastAsia="Calibri" w:hAnsi="AvantGarde Bk BT" w:cs="Calibri"/>
          <w:color w:val="000000" w:themeColor="text1"/>
          <w:sz w:val="20"/>
          <w:szCs w:val="20"/>
        </w:rPr>
      </w:pPr>
    </w:p>
    <w:p w14:paraId="793FB6F4" w14:textId="77777777" w:rsidR="00975D15" w:rsidRPr="00975D15" w:rsidRDefault="00975D15">
      <w:pPr>
        <w:jc w:val="both"/>
        <w:rPr>
          <w:rFonts w:ascii="AvantGarde Bk BT" w:eastAsia="Calibri" w:hAnsi="AvantGarde Bk BT" w:cs="Calibri"/>
          <w:color w:val="000000" w:themeColor="text1"/>
          <w:sz w:val="20"/>
          <w:szCs w:val="20"/>
        </w:rPr>
      </w:pPr>
    </w:p>
    <w:sectPr w:rsidR="00975D15" w:rsidRPr="00975D15" w:rsidSect="00274A81">
      <w:headerReference w:type="default" r:id="rId8"/>
      <w:footerReference w:type="default" r:id="rId9"/>
      <w:pgSz w:w="12240" w:h="15840"/>
      <w:pgMar w:top="2552" w:right="1134" w:bottom="1701" w:left="1701" w:header="709" w:footer="709" w:gutter="0"/>
      <w:pgNumType w:start="1"/>
      <w:cols w:space="720"/>
      <w:vAlign w:val="cen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3E67C8" w14:textId="77777777" w:rsidR="005E373A" w:rsidRDefault="005E373A">
      <w:r>
        <w:separator/>
      </w:r>
    </w:p>
  </w:endnote>
  <w:endnote w:type="continuationSeparator" w:id="0">
    <w:p w14:paraId="2E658880" w14:textId="77777777" w:rsidR="005E373A" w:rsidRDefault="005E3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502040504020204"/>
    <w:charset w:val="00"/>
    <w:family w:val="auto"/>
    <w:pitch w:val="default"/>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Questrial">
    <w:altName w:val="Times New Roman"/>
    <w:panose1 w:val="020B0604020202020204"/>
    <w:charset w:val="00"/>
    <w:family w:val="auto"/>
    <w:pitch w:val="default"/>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Univers">
    <w:panose1 w:val="020B0503020202020204"/>
    <w:charset w:val="00"/>
    <w:family w:val="swiss"/>
    <w:pitch w:val="variable"/>
    <w:sig w:usb0="80000287" w:usb1="00000000" w:usb2="00000000" w:usb3="00000000" w:csb0="0000000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DEODO+Arial,Bold">
    <w:altName w:val="Arial"/>
    <w:panose1 w:val="020B0604020202020204"/>
    <w:charset w:val="00"/>
    <w:family w:val="swiss"/>
    <w:notTrueType/>
    <w:pitch w:val="default"/>
    <w:sig w:usb0="03000000" w:usb1="00000000" w:usb2="00000000" w:usb3="00000000" w:csb0="01000000" w:csb1="00000000"/>
  </w:font>
  <w:font w:name="Garamond">
    <w:panose1 w:val="02020404030301010803"/>
    <w:charset w:val="00"/>
    <w:family w:val="roman"/>
    <w:pitch w:val="variable"/>
    <w:sig w:usb0="00000287" w:usb1="00000000" w:usb2="00000000" w:usb3="00000000" w:csb0="0000009F" w:csb1="00000000"/>
  </w:font>
  <w:font w:name="Times">
    <w:panose1 w:val="00000000000000000000"/>
    <w:charset w:val="00"/>
    <w:family w:val="auto"/>
    <w:pitch w:val="variable"/>
    <w:sig w:usb0="00000003" w:usb1="00000000" w:usb2="00000000" w:usb3="00000000" w:csb0="00000007"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Bodoni">
    <w:altName w:val="Cambria"/>
    <w:panose1 w:val="00000400000000000000"/>
    <w:charset w:val="00"/>
    <w:family w:val="roman"/>
    <w:notTrueType/>
    <w:pitch w:val="default"/>
    <w:sig w:usb0="00000003" w:usb1="00000000" w:usb2="00000000" w:usb3="00000000" w:csb0="00000001" w:csb1="00000000"/>
  </w:font>
  <w:font w:name="Helvetica 55 Roman">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Eureka Sans">
    <w:altName w:val="Calibri"/>
    <w:panose1 w:val="020B0604020202020204"/>
    <w:charset w:val="00"/>
    <w:family w:val="swiss"/>
    <w:notTrueType/>
    <w:pitch w:val="default"/>
    <w:sig w:usb0="00000003" w:usb1="00000000" w:usb2="00000000" w:usb3="00000000" w:csb0="00000001" w:csb1="00000000"/>
  </w:font>
  <w:font w:name="EurekaSans-Regular">
    <w:altName w:val="Calibri"/>
    <w:panose1 w:val="020B0604020202020204"/>
    <w:charset w:val="00"/>
    <w:family w:val="swiss"/>
    <w:notTrueType/>
    <w:pitch w:val="default"/>
    <w:sig w:usb0="00000003" w:usb1="00000000" w:usb2="00000000" w:usb3="00000000" w:csb0="00000001" w:csb1="00000000"/>
  </w:font>
  <w:font w:name="Miriam">
    <w:panose1 w:val="020B0502050101010101"/>
    <w:charset w:val="B1"/>
    <w:family w:val="swiss"/>
    <w:pitch w:val="variable"/>
    <w:sig w:usb0="00000803" w:usb1="00000000" w:usb2="00000000" w:usb3="00000000" w:csb0="00000021" w:csb1="00000000"/>
  </w:font>
  <w:font w:name="AvantGarde Bk BT">
    <w:altName w:val="Century Gothic"/>
    <w:panose1 w:val="020B0604020202020204"/>
    <w:charset w:val="00"/>
    <w:family w:val="swiss"/>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9BED6" w14:textId="65C07C4C" w:rsidR="00A94939" w:rsidRPr="00192EE7" w:rsidRDefault="00A94939" w:rsidP="00192EE7">
    <w:pPr>
      <w:pBdr>
        <w:top w:val="nil"/>
        <w:left w:val="nil"/>
        <w:bottom w:val="nil"/>
        <w:right w:val="nil"/>
        <w:between w:val="nil"/>
      </w:pBdr>
      <w:tabs>
        <w:tab w:val="center" w:pos="4419"/>
        <w:tab w:val="right" w:pos="8838"/>
      </w:tabs>
      <w:jc w:val="center"/>
      <w:rPr>
        <w:rFonts w:ascii="Questrial" w:eastAsia="Questrial" w:hAnsi="Questrial" w:cs="Questrial"/>
        <w:color w:val="000000"/>
        <w:sz w:val="14"/>
        <w:szCs w:val="14"/>
      </w:rPr>
    </w:pPr>
    <w:r>
      <w:rPr>
        <w:rFonts w:ascii="Questrial" w:eastAsia="Questrial" w:hAnsi="Questrial" w:cs="Questrial"/>
        <w:color w:val="000000"/>
        <w:sz w:val="14"/>
        <w:szCs w:val="14"/>
      </w:rPr>
      <w:t xml:space="preserve">Página </w:t>
    </w:r>
    <w:r>
      <w:rPr>
        <w:rFonts w:ascii="Questrial" w:eastAsia="Questrial" w:hAnsi="Questrial" w:cs="Questrial"/>
        <w:b/>
        <w:color w:val="000000"/>
        <w:sz w:val="14"/>
        <w:szCs w:val="14"/>
      </w:rPr>
      <w:fldChar w:fldCharType="begin"/>
    </w:r>
    <w:r>
      <w:rPr>
        <w:rFonts w:ascii="Questrial" w:eastAsia="Questrial" w:hAnsi="Questrial" w:cs="Questrial"/>
        <w:b/>
        <w:color w:val="000000"/>
        <w:sz w:val="14"/>
        <w:szCs w:val="14"/>
      </w:rPr>
      <w:instrText>PAGE</w:instrText>
    </w:r>
    <w:r>
      <w:rPr>
        <w:rFonts w:ascii="Questrial" w:eastAsia="Questrial" w:hAnsi="Questrial" w:cs="Questrial"/>
        <w:b/>
        <w:color w:val="000000"/>
        <w:sz w:val="14"/>
        <w:szCs w:val="14"/>
      </w:rPr>
      <w:fldChar w:fldCharType="separate"/>
    </w:r>
    <w:r>
      <w:rPr>
        <w:rFonts w:ascii="Questrial" w:eastAsia="Questrial" w:hAnsi="Questrial" w:cs="Questrial"/>
        <w:b/>
        <w:noProof/>
        <w:color w:val="000000"/>
        <w:sz w:val="14"/>
        <w:szCs w:val="14"/>
      </w:rPr>
      <w:t>47</w:t>
    </w:r>
    <w:r>
      <w:rPr>
        <w:rFonts w:ascii="Questrial" w:eastAsia="Questrial" w:hAnsi="Questrial" w:cs="Questrial"/>
        <w:b/>
        <w:color w:val="000000"/>
        <w:sz w:val="14"/>
        <w:szCs w:val="14"/>
      </w:rPr>
      <w:fldChar w:fldCharType="end"/>
    </w:r>
    <w:r>
      <w:rPr>
        <w:rFonts w:ascii="Questrial" w:eastAsia="Questrial" w:hAnsi="Questrial" w:cs="Questrial"/>
        <w:color w:val="000000"/>
        <w:sz w:val="14"/>
        <w:szCs w:val="14"/>
      </w:rPr>
      <w:t xml:space="preserve"> de </w:t>
    </w:r>
    <w:r>
      <w:rPr>
        <w:rFonts w:ascii="Questrial" w:eastAsia="Questrial" w:hAnsi="Questrial" w:cs="Questrial"/>
        <w:b/>
        <w:color w:val="000000"/>
        <w:sz w:val="14"/>
        <w:szCs w:val="14"/>
      </w:rPr>
      <w:fldChar w:fldCharType="begin"/>
    </w:r>
    <w:r>
      <w:rPr>
        <w:rFonts w:ascii="Questrial" w:eastAsia="Questrial" w:hAnsi="Questrial" w:cs="Questrial"/>
        <w:b/>
        <w:color w:val="000000"/>
        <w:sz w:val="14"/>
        <w:szCs w:val="14"/>
      </w:rPr>
      <w:instrText>NUMPAGES</w:instrText>
    </w:r>
    <w:r>
      <w:rPr>
        <w:rFonts w:ascii="Questrial" w:eastAsia="Questrial" w:hAnsi="Questrial" w:cs="Questrial"/>
        <w:b/>
        <w:color w:val="000000"/>
        <w:sz w:val="14"/>
        <w:szCs w:val="14"/>
      </w:rPr>
      <w:fldChar w:fldCharType="separate"/>
    </w:r>
    <w:r>
      <w:rPr>
        <w:rFonts w:ascii="Questrial" w:eastAsia="Questrial" w:hAnsi="Questrial" w:cs="Questrial"/>
        <w:b/>
        <w:noProof/>
        <w:color w:val="000000"/>
        <w:sz w:val="14"/>
        <w:szCs w:val="14"/>
      </w:rPr>
      <w:t>47</w:t>
    </w:r>
    <w:r>
      <w:rPr>
        <w:rFonts w:ascii="Questrial" w:eastAsia="Questrial" w:hAnsi="Questrial" w:cs="Questrial"/>
        <w:b/>
        <w:color w:val="000000"/>
        <w:sz w:val="14"/>
        <w:szCs w:val="14"/>
      </w:rPr>
      <w:fldChar w:fldCharType="end"/>
    </w:r>
  </w:p>
  <w:p w14:paraId="04EACD3F" w14:textId="77777777" w:rsidR="00A94939" w:rsidRDefault="00A94939">
    <w:pPr>
      <w:pBdr>
        <w:top w:val="nil"/>
        <w:left w:val="nil"/>
        <w:bottom w:val="nil"/>
        <w:right w:val="nil"/>
        <w:between w:val="nil"/>
      </w:pBdr>
      <w:tabs>
        <w:tab w:val="center" w:pos="4419"/>
        <w:tab w:val="right" w:pos="8838"/>
      </w:tabs>
      <w:spacing w:line="276" w:lineRule="auto"/>
      <w:jc w:val="center"/>
      <w:rPr>
        <w:color w:val="000000"/>
        <w:sz w:val="17"/>
        <w:szCs w:val="17"/>
      </w:rPr>
    </w:pPr>
    <w:r>
      <w:rPr>
        <w:color w:val="000000"/>
        <w:sz w:val="17"/>
        <w:szCs w:val="17"/>
      </w:rPr>
      <w:t>Av. Juárez No. 976, Edificio de la Rectoría General, Piso 5, Colonia Centro C.P. 44100.</w:t>
    </w:r>
  </w:p>
  <w:p w14:paraId="3ED09186" w14:textId="77777777" w:rsidR="00A94939" w:rsidRDefault="00A94939">
    <w:pPr>
      <w:pBdr>
        <w:top w:val="nil"/>
        <w:left w:val="nil"/>
        <w:bottom w:val="nil"/>
        <w:right w:val="nil"/>
        <w:between w:val="nil"/>
      </w:pBdr>
      <w:tabs>
        <w:tab w:val="center" w:pos="4419"/>
        <w:tab w:val="right" w:pos="8838"/>
      </w:tabs>
      <w:spacing w:line="276" w:lineRule="auto"/>
      <w:jc w:val="center"/>
      <w:rPr>
        <w:color w:val="000000"/>
        <w:sz w:val="17"/>
        <w:szCs w:val="17"/>
      </w:rPr>
    </w:pPr>
    <w:r>
      <w:rPr>
        <w:color w:val="000000"/>
        <w:sz w:val="17"/>
        <w:szCs w:val="17"/>
      </w:rPr>
      <w:t>Guadalajara, Jalisco. México. Tel. [52] (33) 3134 2222, Extensiones 12428, 12243, 12420 y 12457 Tel. directo 3134 2243 Fax 3134 2278</w:t>
    </w:r>
  </w:p>
  <w:p w14:paraId="11BE7662" w14:textId="18922D36" w:rsidR="00A94939" w:rsidRPr="00CB4914" w:rsidRDefault="00A94939" w:rsidP="00CB4914">
    <w:pPr>
      <w:pBdr>
        <w:top w:val="nil"/>
        <w:left w:val="nil"/>
        <w:bottom w:val="nil"/>
        <w:right w:val="nil"/>
        <w:between w:val="nil"/>
      </w:pBdr>
      <w:tabs>
        <w:tab w:val="center" w:pos="4419"/>
        <w:tab w:val="right" w:pos="8838"/>
      </w:tabs>
      <w:spacing w:line="276" w:lineRule="auto"/>
      <w:jc w:val="center"/>
      <w:rPr>
        <w:b/>
        <w:color w:val="000000"/>
        <w:sz w:val="17"/>
        <w:szCs w:val="17"/>
      </w:rPr>
    </w:pPr>
    <w:r>
      <w:rPr>
        <w:b/>
        <w:color w:val="000000"/>
        <w:sz w:val="17"/>
        <w:szCs w:val="17"/>
      </w:rPr>
      <w:t>www.hcgu.udg.mx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A6949" w14:textId="77777777" w:rsidR="005E373A" w:rsidRDefault="005E373A">
      <w:r>
        <w:separator/>
      </w:r>
    </w:p>
  </w:footnote>
  <w:footnote w:type="continuationSeparator" w:id="0">
    <w:p w14:paraId="0E2D2077" w14:textId="77777777" w:rsidR="005E373A" w:rsidRDefault="005E373A">
      <w:r>
        <w:continuationSeparator/>
      </w:r>
    </w:p>
  </w:footnote>
  <w:footnote w:id="1">
    <w:p w14:paraId="27BA98FF" w14:textId="6CBCA261" w:rsidR="00A94939" w:rsidRPr="00192EE7" w:rsidRDefault="00A94939" w:rsidP="00091277">
      <w:pPr>
        <w:jc w:val="both"/>
        <w:rPr>
          <w:rFonts w:ascii="AvantGarde Bk BT" w:eastAsia="Calibri" w:hAnsi="AvantGarde Bk BT" w:cs="Calibri"/>
          <w:color w:val="000000" w:themeColor="text1"/>
          <w:sz w:val="16"/>
          <w:szCs w:val="16"/>
        </w:rPr>
      </w:pPr>
      <w:r w:rsidRPr="00192EE7">
        <w:rPr>
          <w:rFonts w:ascii="AvantGarde Bk BT" w:eastAsia="Calibri" w:hAnsi="AvantGarde Bk BT" w:cs="Calibri"/>
          <w:color w:val="000000" w:themeColor="text1"/>
          <w:sz w:val="16"/>
          <w:szCs w:val="16"/>
          <w:vertAlign w:val="superscript"/>
        </w:rPr>
        <w:footnoteRef/>
      </w:r>
      <w:r w:rsidRPr="00192EE7">
        <w:rPr>
          <w:rFonts w:ascii="AvantGarde Bk BT" w:eastAsia="Calibri" w:hAnsi="AvantGarde Bk BT" w:cs="Calibri"/>
          <w:color w:val="000000" w:themeColor="text1"/>
          <w:sz w:val="16"/>
          <w:szCs w:val="16"/>
        </w:rPr>
        <w:t xml:space="preserve"> Cruz, Y., &amp; Cruz, A. (2008). La educación superior en México tendencias y desafíos. </w:t>
      </w:r>
      <w:proofErr w:type="spellStart"/>
      <w:r w:rsidRPr="00192EE7">
        <w:rPr>
          <w:rFonts w:ascii="AvantGarde Bk BT" w:eastAsia="Calibri" w:hAnsi="AvantGarde Bk BT" w:cs="Calibri"/>
          <w:color w:val="000000" w:themeColor="text1"/>
          <w:sz w:val="16"/>
          <w:szCs w:val="16"/>
        </w:rPr>
        <w:t>Avaliação</w:t>
      </w:r>
      <w:proofErr w:type="spellEnd"/>
      <w:r w:rsidRPr="00192EE7">
        <w:rPr>
          <w:rFonts w:ascii="AvantGarde Bk BT" w:eastAsia="Calibri" w:hAnsi="AvantGarde Bk BT" w:cs="Calibri"/>
          <w:color w:val="000000" w:themeColor="text1"/>
          <w:sz w:val="16"/>
          <w:szCs w:val="16"/>
        </w:rPr>
        <w:t xml:space="preserve">: Revista da </w:t>
      </w:r>
      <w:proofErr w:type="spellStart"/>
      <w:r w:rsidRPr="00192EE7">
        <w:rPr>
          <w:rFonts w:ascii="AvantGarde Bk BT" w:eastAsia="Calibri" w:hAnsi="AvantGarde Bk BT" w:cs="Calibri"/>
          <w:color w:val="000000" w:themeColor="text1"/>
          <w:sz w:val="16"/>
          <w:szCs w:val="16"/>
        </w:rPr>
        <w:t>Avaliação</w:t>
      </w:r>
      <w:proofErr w:type="spellEnd"/>
      <w:r w:rsidRPr="00192EE7">
        <w:rPr>
          <w:rFonts w:ascii="AvantGarde Bk BT" w:eastAsia="Calibri" w:hAnsi="AvantGarde Bk BT" w:cs="Calibri"/>
          <w:color w:val="000000" w:themeColor="text1"/>
          <w:sz w:val="16"/>
          <w:szCs w:val="16"/>
        </w:rPr>
        <w:t xml:space="preserve"> da </w:t>
      </w:r>
      <w:proofErr w:type="spellStart"/>
      <w:r w:rsidRPr="00192EE7">
        <w:rPr>
          <w:rFonts w:ascii="AvantGarde Bk BT" w:eastAsia="Calibri" w:hAnsi="AvantGarde Bk BT" w:cs="Calibri"/>
          <w:color w:val="000000" w:themeColor="text1"/>
          <w:sz w:val="16"/>
          <w:szCs w:val="16"/>
        </w:rPr>
        <w:t>Educação</w:t>
      </w:r>
      <w:proofErr w:type="spellEnd"/>
      <w:r w:rsidRPr="00192EE7">
        <w:rPr>
          <w:rFonts w:ascii="AvantGarde Bk BT" w:eastAsia="Calibri" w:hAnsi="AvantGarde Bk BT" w:cs="Calibri"/>
          <w:color w:val="000000" w:themeColor="text1"/>
          <w:sz w:val="16"/>
          <w:szCs w:val="16"/>
        </w:rPr>
        <w:t xml:space="preserve"> Superior (</w:t>
      </w:r>
      <w:proofErr w:type="spellStart"/>
      <w:r w:rsidRPr="00192EE7">
        <w:rPr>
          <w:rFonts w:ascii="AvantGarde Bk BT" w:eastAsia="Calibri" w:hAnsi="AvantGarde Bk BT" w:cs="Calibri"/>
          <w:color w:val="000000" w:themeColor="text1"/>
          <w:sz w:val="16"/>
          <w:szCs w:val="16"/>
        </w:rPr>
        <w:t>Campinas</w:t>
      </w:r>
      <w:proofErr w:type="spellEnd"/>
      <w:r w:rsidRPr="00192EE7">
        <w:rPr>
          <w:rFonts w:ascii="AvantGarde Bk BT" w:eastAsia="Calibri" w:hAnsi="AvantGarde Bk BT" w:cs="Calibri"/>
          <w:color w:val="000000" w:themeColor="text1"/>
          <w:sz w:val="16"/>
          <w:szCs w:val="16"/>
        </w:rPr>
        <w:t>), 13(2), 292-311. Recuperado el 27 de marzo de 2018, de https://dx.doi.org/10.1590/S1414-40772008000200004</w:t>
      </w:r>
    </w:p>
  </w:footnote>
  <w:footnote w:id="2">
    <w:p w14:paraId="5E1A2E02" w14:textId="77777777" w:rsidR="00A94939" w:rsidRPr="00192EE7" w:rsidRDefault="00A94939">
      <w:pPr>
        <w:jc w:val="both"/>
        <w:rPr>
          <w:rFonts w:ascii="AvantGarde Bk BT" w:eastAsia="Calibri" w:hAnsi="AvantGarde Bk BT" w:cs="Calibri"/>
          <w:color w:val="000000" w:themeColor="text1"/>
          <w:sz w:val="16"/>
          <w:szCs w:val="16"/>
        </w:rPr>
      </w:pPr>
      <w:r w:rsidRPr="00192EE7">
        <w:rPr>
          <w:rFonts w:ascii="AvantGarde Bk BT" w:eastAsia="Calibri" w:hAnsi="AvantGarde Bk BT" w:cs="Calibri"/>
          <w:color w:val="000000" w:themeColor="text1"/>
          <w:sz w:val="16"/>
          <w:szCs w:val="16"/>
          <w:vertAlign w:val="superscript"/>
        </w:rPr>
        <w:footnoteRef/>
      </w:r>
      <w:r w:rsidRPr="00192EE7">
        <w:rPr>
          <w:rFonts w:ascii="AvantGarde Bk BT" w:eastAsia="Calibri" w:hAnsi="AvantGarde Bk BT" w:cs="Calibri"/>
          <w:color w:val="000000" w:themeColor="text1"/>
          <w:sz w:val="16"/>
          <w:szCs w:val="16"/>
          <w:vertAlign w:val="superscript"/>
        </w:rPr>
        <w:t xml:space="preserve"> </w:t>
      </w:r>
      <w:r w:rsidRPr="00192EE7">
        <w:rPr>
          <w:rFonts w:ascii="AvantGarde Bk BT" w:eastAsia="Calibri" w:hAnsi="AvantGarde Bk BT" w:cs="Calibri"/>
          <w:color w:val="000000" w:themeColor="text1"/>
          <w:sz w:val="16"/>
          <w:szCs w:val="16"/>
        </w:rPr>
        <w:t>Calvo, M. (2011). La ciencia y la tecnología de los alimentos. Algunas notas sobre su desarrollo histórico. Recuperado el 6 de marzo de 2018, de http://milksci.unizar.es/bioquimica/temas/historia.pdf</w:t>
      </w:r>
    </w:p>
  </w:footnote>
  <w:footnote w:id="3">
    <w:p w14:paraId="2D63F8AA" w14:textId="77777777" w:rsidR="00A94939" w:rsidRPr="00192EE7" w:rsidRDefault="00A94939">
      <w:pPr>
        <w:jc w:val="both"/>
        <w:rPr>
          <w:rFonts w:ascii="AvantGarde Bk BT" w:eastAsia="Calibri" w:hAnsi="AvantGarde Bk BT" w:cs="Calibri"/>
          <w:color w:val="000000" w:themeColor="text1"/>
          <w:sz w:val="16"/>
          <w:szCs w:val="16"/>
        </w:rPr>
      </w:pPr>
      <w:r w:rsidRPr="00192EE7">
        <w:rPr>
          <w:rFonts w:ascii="AvantGarde Bk BT" w:eastAsia="Calibri" w:hAnsi="AvantGarde Bk BT" w:cs="Calibri"/>
          <w:color w:val="000000" w:themeColor="text1"/>
          <w:sz w:val="16"/>
          <w:szCs w:val="16"/>
          <w:vertAlign w:val="superscript"/>
        </w:rPr>
        <w:footnoteRef/>
      </w:r>
      <w:r w:rsidRPr="00192EE7">
        <w:rPr>
          <w:rFonts w:ascii="AvantGarde Bk BT" w:eastAsia="Calibri" w:hAnsi="AvantGarde Bk BT" w:cs="Calibri"/>
          <w:color w:val="000000" w:themeColor="text1"/>
          <w:sz w:val="16"/>
          <w:szCs w:val="16"/>
        </w:rPr>
        <w:t xml:space="preserve"> Universidad de Guadalajara. (2006). Propuesta para la creación de la Licenciatura en Ciencia de los Alimentos. Centro Universitario de Ciencias Biológicas y Agropecuarias, Departamento de Salud Pública, Guadalajara. </w:t>
      </w:r>
    </w:p>
  </w:footnote>
  <w:footnote w:id="4">
    <w:p w14:paraId="6F4767D9" w14:textId="77777777" w:rsidR="00A94939" w:rsidRPr="00192EE7" w:rsidRDefault="00A94939" w:rsidP="00CB4914">
      <w:pPr>
        <w:jc w:val="both"/>
        <w:rPr>
          <w:sz w:val="20"/>
          <w:szCs w:val="20"/>
        </w:rPr>
      </w:pPr>
      <w:r w:rsidRPr="00192EE7">
        <w:rPr>
          <w:rFonts w:ascii="AvantGarde Bk BT" w:eastAsia="Calibri" w:hAnsi="AvantGarde Bk BT" w:cs="Calibri"/>
          <w:color w:val="000000" w:themeColor="text1"/>
          <w:sz w:val="16"/>
          <w:szCs w:val="16"/>
          <w:vertAlign w:val="superscript"/>
        </w:rPr>
        <w:footnoteRef/>
      </w:r>
      <w:r w:rsidRPr="00192EE7">
        <w:rPr>
          <w:rFonts w:ascii="AvantGarde Bk BT" w:eastAsia="Calibri" w:hAnsi="AvantGarde Bk BT" w:cs="Calibri"/>
          <w:color w:val="000000" w:themeColor="text1"/>
          <w:sz w:val="16"/>
          <w:szCs w:val="16"/>
          <w:vertAlign w:val="superscript"/>
        </w:rPr>
        <w:t xml:space="preserve"> </w:t>
      </w:r>
      <w:proofErr w:type="spellStart"/>
      <w:r w:rsidRPr="00192EE7">
        <w:rPr>
          <w:rFonts w:ascii="AvantGarde Bk BT" w:eastAsia="Calibri" w:hAnsi="AvantGarde Bk BT" w:cs="Calibri"/>
          <w:color w:val="000000" w:themeColor="text1"/>
          <w:sz w:val="16"/>
          <w:szCs w:val="16"/>
        </w:rPr>
        <w:t>Food</w:t>
      </w:r>
      <w:proofErr w:type="spellEnd"/>
      <w:r w:rsidRPr="00192EE7">
        <w:rPr>
          <w:rFonts w:ascii="AvantGarde Bk BT" w:eastAsia="Calibri" w:hAnsi="AvantGarde Bk BT" w:cs="Calibri"/>
          <w:color w:val="000000" w:themeColor="text1"/>
          <w:sz w:val="16"/>
          <w:szCs w:val="16"/>
        </w:rPr>
        <w:t xml:space="preserve"> and </w:t>
      </w:r>
      <w:proofErr w:type="spellStart"/>
      <w:r w:rsidRPr="00192EE7">
        <w:rPr>
          <w:rFonts w:ascii="AvantGarde Bk BT" w:eastAsia="Calibri" w:hAnsi="AvantGarde Bk BT" w:cs="Calibri"/>
          <w:color w:val="000000" w:themeColor="text1"/>
          <w:sz w:val="16"/>
          <w:szCs w:val="16"/>
        </w:rPr>
        <w:t>Agriculture</w:t>
      </w:r>
      <w:proofErr w:type="spellEnd"/>
      <w:r w:rsidRPr="00192EE7">
        <w:rPr>
          <w:rFonts w:ascii="AvantGarde Bk BT" w:eastAsia="Calibri" w:hAnsi="AvantGarde Bk BT" w:cs="Calibri"/>
          <w:color w:val="000000" w:themeColor="text1"/>
          <w:sz w:val="16"/>
          <w:szCs w:val="16"/>
        </w:rPr>
        <w:t xml:space="preserve"> </w:t>
      </w:r>
      <w:proofErr w:type="spellStart"/>
      <w:r w:rsidRPr="00192EE7">
        <w:rPr>
          <w:rFonts w:ascii="AvantGarde Bk BT" w:eastAsia="Calibri" w:hAnsi="AvantGarde Bk BT" w:cs="Calibri"/>
          <w:color w:val="000000" w:themeColor="text1"/>
          <w:sz w:val="16"/>
          <w:szCs w:val="16"/>
        </w:rPr>
        <w:t>Organization</w:t>
      </w:r>
      <w:proofErr w:type="spellEnd"/>
      <w:r w:rsidRPr="00192EE7">
        <w:rPr>
          <w:rFonts w:ascii="AvantGarde Bk BT" w:eastAsia="Calibri" w:hAnsi="AvantGarde Bk BT" w:cs="Calibri"/>
          <w:color w:val="000000" w:themeColor="text1"/>
          <w:sz w:val="16"/>
          <w:szCs w:val="16"/>
        </w:rPr>
        <w:t xml:space="preserve"> of </w:t>
      </w:r>
      <w:proofErr w:type="spellStart"/>
      <w:r w:rsidRPr="00192EE7">
        <w:rPr>
          <w:rFonts w:ascii="AvantGarde Bk BT" w:eastAsia="Calibri" w:hAnsi="AvantGarde Bk BT" w:cs="Calibri"/>
          <w:color w:val="000000" w:themeColor="text1"/>
          <w:sz w:val="16"/>
          <w:szCs w:val="16"/>
        </w:rPr>
        <w:t>the</w:t>
      </w:r>
      <w:proofErr w:type="spellEnd"/>
      <w:r w:rsidRPr="00192EE7">
        <w:rPr>
          <w:rFonts w:ascii="AvantGarde Bk BT" w:eastAsia="Calibri" w:hAnsi="AvantGarde Bk BT" w:cs="Calibri"/>
          <w:color w:val="000000" w:themeColor="text1"/>
          <w:sz w:val="16"/>
          <w:szCs w:val="16"/>
        </w:rPr>
        <w:t xml:space="preserve"> </w:t>
      </w:r>
      <w:proofErr w:type="spellStart"/>
      <w:r w:rsidRPr="00192EE7">
        <w:rPr>
          <w:rFonts w:ascii="AvantGarde Bk BT" w:eastAsia="Calibri" w:hAnsi="AvantGarde Bk BT" w:cs="Calibri"/>
          <w:color w:val="000000" w:themeColor="text1"/>
          <w:sz w:val="16"/>
          <w:szCs w:val="16"/>
        </w:rPr>
        <w:t>United</w:t>
      </w:r>
      <w:proofErr w:type="spellEnd"/>
      <w:r w:rsidRPr="00192EE7">
        <w:rPr>
          <w:rFonts w:ascii="AvantGarde Bk BT" w:eastAsia="Calibri" w:hAnsi="AvantGarde Bk BT" w:cs="Calibri"/>
          <w:color w:val="000000" w:themeColor="text1"/>
          <w:sz w:val="16"/>
          <w:szCs w:val="16"/>
        </w:rPr>
        <w:t xml:space="preserve"> </w:t>
      </w:r>
      <w:proofErr w:type="spellStart"/>
      <w:r w:rsidRPr="00192EE7">
        <w:rPr>
          <w:rFonts w:ascii="AvantGarde Bk BT" w:eastAsia="Calibri" w:hAnsi="AvantGarde Bk BT" w:cs="Calibri"/>
          <w:color w:val="000000" w:themeColor="text1"/>
          <w:sz w:val="16"/>
          <w:szCs w:val="16"/>
        </w:rPr>
        <w:t>Nations</w:t>
      </w:r>
      <w:proofErr w:type="spellEnd"/>
      <w:r w:rsidRPr="00192EE7">
        <w:rPr>
          <w:rFonts w:ascii="AvantGarde Bk BT" w:eastAsia="Calibri" w:hAnsi="AvantGarde Bk BT" w:cs="Calibri"/>
          <w:color w:val="000000" w:themeColor="text1"/>
          <w:sz w:val="16"/>
          <w:szCs w:val="16"/>
        </w:rPr>
        <w:t xml:space="preserve">. (2009). </w:t>
      </w:r>
      <w:proofErr w:type="spellStart"/>
      <w:r w:rsidRPr="00192EE7">
        <w:rPr>
          <w:rFonts w:ascii="AvantGarde Bk BT" w:eastAsia="Calibri" w:hAnsi="AvantGarde Bk BT" w:cs="Calibri"/>
          <w:color w:val="000000" w:themeColor="text1"/>
          <w:sz w:val="16"/>
          <w:szCs w:val="16"/>
        </w:rPr>
        <w:t>How</w:t>
      </w:r>
      <w:proofErr w:type="spellEnd"/>
      <w:r w:rsidRPr="00192EE7">
        <w:rPr>
          <w:rFonts w:ascii="AvantGarde Bk BT" w:eastAsia="Calibri" w:hAnsi="AvantGarde Bk BT" w:cs="Calibri"/>
          <w:color w:val="000000" w:themeColor="text1"/>
          <w:sz w:val="16"/>
          <w:szCs w:val="16"/>
        </w:rPr>
        <w:t xml:space="preserve"> to </w:t>
      </w:r>
      <w:proofErr w:type="spellStart"/>
      <w:r w:rsidRPr="00192EE7">
        <w:rPr>
          <w:rFonts w:ascii="AvantGarde Bk BT" w:eastAsia="Calibri" w:hAnsi="AvantGarde Bk BT" w:cs="Calibri"/>
          <w:color w:val="000000" w:themeColor="text1"/>
          <w:sz w:val="16"/>
          <w:szCs w:val="16"/>
        </w:rPr>
        <w:t>Feed</w:t>
      </w:r>
      <w:proofErr w:type="spellEnd"/>
      <w:r w:rsidRPr="00192EE7">
        <w:rPr>
          <w:rFonts w:ascii="AvantGarde Bk BT" w:eastAsia="Calibri" w:hAnsi="AvantGarde Bk BT" w:cs="Calibri"/>
          <w:color w:val="000000" w:themeColor="text1"/>
          <w:sz w:val="16"/>
          <w:szCs w:val="16"/>
        </w:rPr>
        <w:t xml:space="preserve"> </w:t>
      </w:r>
      <w:proofErr w:type="spellStart"/>
      <w:r w:rsidRPr="00192EE7">
        <w:rPr>
          <w:rFonts w:ascii="AvantGarde Bk BT" w:eastAsia="Calibri" w:hAnsi="AvantGarde Bk BT" w:cs="Calibri"/>
          <w:color w:val="000000" w:themeColor="text1"/>
          <w:sz w:val="16"/>
          <w:szCs w:val="16"/>
        </w:rPr>
        <w:t>the</w:t>
      </w:r>
      <w:proofErr w:type="spellEnd"/>
      <w:r w:rsidRPr="00192EE7">
        <w:rPr>
          <w:rFonts w:ascii="AvantGarde Bk BT" w:eastAsia="Calibri" w:hAnsi="AvantGarde Bk BT" w:cs="Calibri"/>
          <w:color w:val="000000" w:themeColor="text1"/>
          <w:sz w:val="16"/>
          <w:szCs w:val="16"/>
        </w:rPr>
        <w:t xml:space="preserve"> </w:t>
      </w:r>
      <w:proofErr w:type="spellStart"/>
      <w:r w:rsidRPr="00192EE7">
        <w:rPr>
          <w:rFonts w:ascii="AvantGarde Bk BT" w:eastAsia="Calibri" w:hAnsi="AvantGarde Bk BT" w:cs="Calibri"/>
          <w:color w:val="000000" w:themeColor="text1"/>
          <w:sz w:val="16"/>
          <w:szCs w:val="16"/>
        </w:rPr>
        <w:t>World</w:t>
      </w:r>
      <w:proofErr w:type="spellEnd"/>
      <w:r w:rsidRPr="00192EE7">
        <w:rPr>
          <w:rFonts w:ascii="AvantGarde Bk BT" w:eastAsia="Calibri" w:hAnsi="AvantGarde Bk BT" w:cs="Calibri"/>
          <w:color w:val="000000" w:themeColor="text1"/>
          <w:sz w:val="16"/>
          <w:szCs w:val="16"/>
        </w:rPr>
        <w:t xml:space="preserve"> in 2050. Recuperado el 10 de marzo de 2018, de </w:t>
      </w:r>
      <w:hyperlink r:id="rId1">
        <w:r w:rsidRPr="00192EE7">
          <w:rPr>
            <w:rFonts w:ascii="AvantGarde Bk BT" w:eastAsia="Calibri" w:hAnsi="AvantGarde Bk BT" w:cs="Calibri"/>
            <w:color w:val="000000" w:themeColor="text1"/>
            <w:sz w:val="16"/>
            <w:szCs w:val="16"/>
          </w:rPr>
          <w:t>http://www.fao.org/fileadmin/templates/wsfs/docs/expert_paper/How_to_Feed_the_World_in_2050.pdf</w:t>
        </w:r>
      </w:hyperlink>
    </w:p>
  </w:footnote>
  <w:footnote w:id="5">
    <w:p w14:paraId="2167E4B9" w14:textId="77777777" w:rsidR="00A94939" w:rsidRPr="00192EE7" w:rsidRDefault="00A94939" w:rsidP="00CB4914">
      <w:pPr>
        <w:jc w:val="both"/>
        <w:rPr>
          <w:rFonts w:ascii="AvantGarde Bk BT" w:eastAsia="Calibri" w:hAnsi="AvantGarde Bk BT" w:cs="Calibri"/>
          <w:color w:val="000000" w:themeColor="text1"/>
          <w:sz w:val="16"/>
          <w:szCs w:val="16"/>
        </w:rPr>
      </w:pPr>
      <w:r w:rsidRPr="00192EE7">
        <w:rPr>
          <w:rFonts w:ascii="AvantGarde Bk BT" w:eastAsia="Calibri" w:hAnsi="AvantGarde Bk BT" w:cs="Calibri"/>
          <w:color w:val="000000" w:themeColor="text1"/>
          <w:sz w:val="16"/>
          <w:szCs w:val="16"/>
          <w:vertAlign w:val="superscript"/>
        </w:rPr>
        <w:footnoteRef/>
      </w:r>
      <w:r w:rsidRPr="00192EE7">
        <w:rPr>
          <w:rFonts w:ascii="AvantGarde Bk BT" w:eastAsia="Calibri" w:hAnsi="AvantGarde Bk BT" w:cs="Calibri"/>
          <w:color w:val="000000" w:themeColor="text1"/>
          <w:sz w:val="16"/>
          <w:szCs w:val="16"/>
          <w:vertAlign w:val="superscript"/>
        </w:rPr>
        <w:t xml:space="preserve"> </w:t>
      </w:r>
      <w:r w:rsidRPr="00192EE7">
        <w:rPr>
          <w:rFonts w:ascii="AvantGarde Bk BT" w:eastAsia="Calibri" w:hAnsi="AvantGarde Bk BT" w:cs="Calibri"/>
          <w:color w:val="000000" w:themeColor="text1"/>
          <w:sz w:val="16"/>
          <w:szCs w:val="16"/>
        </w:rPr>
        <w:t>Universidad de Guadalajara. (2014 B). Centro Universitario de Ciencias Biológicas y Agropecuarias. Plan de entidad de red. Guadalajara.</w:t>
      </w:r>
    </w:p>
  </w:footnote>
  <w:footnote w:id="6">
    <w:p w14:paraId="04D53374" w14:textId="6C09FB71" w:rsidR="00A94939" w:rsidRPr="00192EE7" w:rsidRDefault="00A94939" w:rsidP="00091277">
      <w:pPr>
        <w:jc w:val="both"/>
        <w:rPr>
          <w:sz w:val="20"/>
          <w:szCs w:val="20"/>
        </w:rPr>
      </w:pPr>
      <w:r w:rsidRPr="00192EE7">
        <w:rPr>
          <w:rFonts w:ascii="AvantGarde Bk BT" w:eastAsia="Calibri" w:hAnsi="AvantGarde Bk BT" w:cs="Calibri"/>
          <w:color w:val="000000" w:themeColor="text1"/>
          <w:sz w:val="16"/>
          <w:szCs w:val="16"/>
          <w:vertAlign w:val="superscript"/>
        </w:rPr>
        <w:footnoteRef/>
      </w:r>
      <w:r w:rsidRPr="00192EE7">
        <w:rPr>
          <w:rFonts w:ascii="AvantGarde Bk BT" w:eastAsia="Calibri" w:hAnsi="AvantGarde Bk BT" w:cs="Calibri"/>
          <w:color w:val="000000" w:themeColor="text1"/>
          <w:sz w:val="16"/>
          <w:szCs w:val="16"/>
        </w:rPr>
        <w:t xml:space="preserve"> </w:t>
      </w:r>
      <w:r w:rsidR="00192EE7" w:rsidRPr="00192EE7">
        <w:rPr>
          <w:rFonts w:ascii="AvantGarde Bk BT" w:eastAsia="Calibri" w:hAnsi="AvantGarde Bk BT" w:cs="Calibri"/>
          <w:color w:val="000000" w:themeColor="text1"/>
          <w:sz w:val="16"/>
          <w:szCs w:val="16"/>
        </w:rPr>
        <w:t>Í</w:t>
      </w:r>
      <w:r w:rsidRPr="00192EE7">
        <w:rPr>
          <w:rFonts w:ascii="AvantGarde Bk BT" w:eastAsia="Calibri" w:hAnsi="AvantGarde Bk BT" w:cs="Calibri"/>
          <w:color w:val="000000" w:themeColor="text1"/>
          <w:sz w:val="16"/>
          <w:szCs w:val="16"/>
        </w:rPr>
        <w:t>dem</w:t>
      </w:r>
      <w:r w:rsidR="00192EE7" w:rsidRPr="00192EE7">
        <w:rPr>
          <w:rFonts w:ascii="AvantGarde Bk BT" w:eastAsia="Calibri" w:hAnsi="AvantGarde Bk BT" w:cs="Calibri"/>
          <w:color w:val="000000" w:themeColor="text1"/>
          <w:sz w:val="16"/>
          <w:szCs w:val="16"/>
        </w:rPr>
        <w:t>.</w:t>
      </w:r>
    </w:p>
  </w:footnote>
  <w:footnote w:id="7">
    <w:p w14:paraId="0223A52A" w14:textId="77777777" w:rsidR="00A94939" w:rsidRPr="00192EE7" w:rsidRDefault="00A94939" w:rsidP="00CB4914">
      <w:pPr>
        <w:jc w:val="both"/>
        <w:rPr>
          <w:rFonts w:ascii="AvantGarde Bk BT" w:eastAsia="Calibri" w:hAnsi="AvantGarde Bk BT" w:cs="Calibri"/>
          <w:color w:val="000000" w:themeColor="text1"/>
          <w:sz w:val="16"/>
          <w:szCs w:val="16"/>
        </w:rPr>
      </w:pPr>
      <w:r w:rsidRPr="00192EE7">
        <w:rPr>
          <w:rFonts w:ascii="AvantGarde Bk BT" w:eastAsia="Calibri" w:hAnsi="AvantGarde Bk BT" w:cs="Calibri"/>
          <w:color w:val="000000" w:themeColor="text1"/>
          <w:sz w:val="16"/>
          <w:szCs w:val="16"/>
          <w:vertAlign w:val="superscript"/>
        </w:rPr>
        <w:footnoteRef/>
      </w:r>
      <w:r w:rsidRPr="00192EE7">
        <w:rPr>
          <w:rFonts w:ascii="AvantGarde Bk BT" w:eastAsia="Calibri" w:hAnsi="AvantGarde Bk BT" w:cs="Calibri"/>
          <w:color w:val="000000" w:themeColor="text1"/>
          <w:sz w:val="16"/>
          <w:szCs w:val="16"/>
          <w:vertAlign w:val="superscript"/>
        </w:rPr>
        <w:t xml:space="preserve"> </w:t>
      </w:r>
      <w:r w:rsidRPr="00192EE7">
        <w:rPr>
          <w:rFonts w:ascii="AvantGarde Bk BT" w:eastAsia="Calibri" w:hAnsi="AvantGarde Bk BT" w:cs="Calibri"/>
          <w:color w:val="000000" w:themeColor="text1"/>
          <w:sz w:val="16"/>
          <w:szCs w:val="16"/>
        </w:rPr>
        <w:t>Rosales, L. (7 de abril de 2017). Valor agregado: el reto del agro de Jalisco. Jalisco. Recuperado el 15 de octubre de 2018, de https://seder.jalisco.gob.mx/prensa/noticia/1579.</w:t>
      </w:r>
    </w:p>
  </w:footnote>
  <w:footnote w:id="8">
    <w:p w14:paraId="59A85277" w14:textId="65740AB4" w:rsidR="00A94939" w:rsidRPr="00192EE7" w:rsidRDefault="00A94939" w:rsidP="00CB4914">
      <w:pPr>
        <w:jc w:val="both"/>
        <w:rPr>
          <w:rFonts w:ascii="Questrial" w:eastAsia="Questrial" w:hAnsi="Questrial" w:cs="Questrial"/>
          <w:sz w:val="18"/>
          <w:szCs w:val="18"/>
        </w:rPr>
      </w:pPr>
      <w:r w:rsidRPr="00192EE7">
        <w:rPr>
          <w:rFonts w:ascii="AvantGarde Bk BT" w:eastAsia="Calibri" w:hAnsi="AvantGarde Bk BT" w:cs="Calibri"/>
          <w:color w:val="000000" w:themeColor="text1"/>
          <w:sz w:val="16"/>
          <w:szCs w:val="16"/>
          <w:vertAlign w:val="superscript"/>
        </w:rPr>
        <w:footnoteRef/>
      </w:r>
      <w:r w:rsidRPr="00192EE7">
        <w:rPr>
          <w:rFonts w:ascii="AvantGarde Bk BT" w:eastAsia="Calibri" w:hAnsi="AvantGarde Bk BT" w:cs="Calibri"/>
          <w:color w:val="000000" w:themeColor="text1"/>
          <w:sz w:val="16"/>
          <w:szCs w:val="16"/>
        </w:rPr>
        <w:t xml:space="preserve"> </w:t>
      </w:r>
      <w:proofErr w:type="spellStart"/>
      <w:r w:rsidRPr="00192EE7">
        <w:rPr>
          <w:rFonts w:ascii="AvantGarde Bk BT" w:eastAsia="Calibri" w:hAnsi="AvantGarde Bk BT" w:cs="Calibri"/>
          <w:color w:val="000000" w:themeColor="text1"/>
          <w:sz w:val="16"/>
          <w:szCs w:val="16"/>
        </w:rPr>
        <w:t>FIRCO</w:t>
      </w:r>
      <w:proofErr w:type="spellEnd"/>
      <w:r w:rsidRPr="00192EE7">
        <w:rPr>
          <w:rFonts w:ascii="AvantGarde Bk BT" w:eastAsia="Calibri" w:hAnsi="AvantGarde Bk BT" w:cs="Calibri"/>
          <w:color w:val="000000" w:themeColor="text1"/>
          <w:sz w:val="16"/>
          <w:szCs w:val="16"/>
        </w:rPr>
        <w:t>. (18 de enero de 2017). Valor agregado en el sector agropecuario. México. Recuperado el 15 de octubre de 2018, de https://www.gob.mx/firco/articulos/valor-agregado-en-el-sector-agropecuario?idiom=es</w:t>
      </w:r>
      <w:r w:rsidRPr="00192EE7">
        <w:rPr>
          <w:rFonts w:ascii="Questrial" w:eastAsia="Questrial" w:hAnsi="Questrial" w:cs="Questrial"/>
          <w:sz w:val="18"/>
          <w:szCs w:val="18"/>
        </w:rPr>
        <w:t xml:space="preserve"> </w:t>
      </w:r>
    </w:p>
  </w:footnote>
  <w:footnote w:id="9">
    <w:p w14:paraId="297088CE" w14:textId="77777777" w:rsidR="00A94939" w:rsidRPr="00192EE7" w:rsidRDefault="00A94939" w:rsidP="00091277">
      <w:pPr>
        <w:jc w:val="both"/>
        <w:rPr>
          <w:rFonts w:ascii="AvantGarde Bk BT" w:eastAsia="Calibri" w:hAnsi="AvantGarde Bk BT" w:cs="Calibri"/>
          <w:color w:val="000000" w:themeColor="text1"/>
          <w:sz w:val="16"/>
          <w:szCs w:val="16"/>
        </w:rPr>
      </w:pPr>
      <w:r w:rsidRPr="00192EE7">
        <w:rPr>
          <w:rFonts w:ascii="AvantGarde Bk BT" w:eastAsia="Calibri" w:hAnsi="AvantGarde Bk BT" w:cs="Calibri"/>
          <w:color w:val="000000" w:themeColor="text1"/>
          <w:sz w:val="16"/>
          <w:szCs w:val="16"/>
          <w:vertAlign w:val="superscript"/>
        </w:rPr>
        <w:footnoteRef/>
      </w:r>
      <w:r w:rsidRPr="00192EE7">
        <w:rPr>
          <w:rFonts w:ascii="AvantGarde Bk BT" w:eastAsia="Calibri" w:hAnsi="AvantGarde Bk BT" w:cs="Calibri"/>
          <w:color w:val="000000" w:themeColor="text1"/>
          <w:sz w:val="16"/>
          <w:szCs w:val="16"/>
          <w:vertAlign w:val="superscript"/>
        </w:rPr>
        <w:t xml:space="preserve"> </w:t>
      </w:r>
      <w:r w:rsidRPr="00192EE7">
        <w:rPr>
          <w:rFonts w:ascii="AvantGarde Bk BT" w:eastAsia="Calibri" w:hAnsi="AvantGarde Bk BT" w:cs="Calibri"/>
          <w:color w:val="000000" w:themeColor="text1"/>
          <w:sz w:val="16"/>
          <w:szCs w:val="16"/>
        </w:rPr>
        <w:t>Líderes mexicanos. (7 de noviembre de 2017). Líderes mexicanos. Recuperado el 6 de marzo de 2018, de https://lideresmexicanos.com/noticias/sector-agroalimentario-motor-desarrollo-economico-en-mexico/</w:t>
      </w:r>
    </w:p>
  </w:footnote>
  <w:footnote w:id="10">
    <w:p w14:paraId="5D3D1E0D" w14:textId="78DDAF5C" w:rsidR="00A94939" w:rsidRPr="00192EE7" w:rsidRDefault="00A94939" w:rsidP="00091277">
      <w:pPr>
        <w:jc w:val="both"/>
        <w:rPr>
          <w:rFonts w:ascii="AvantGarde Bk BT" w:eastAsia="Calibri" w:hAnsi="AvantGarde Bk BT" w:cs="Calibri"/>
          <w:color w:val="000000" w:themeColor="text1"/>
          <w:sz w:val="16"/>
          <w:szCs w:val="16"/>
        </w:rPr>
      </w:pPr>
      <w:r w:rsidRPr="00192EE7">
        <w:rPr>
          <w:rFonts w:ascii="AvantGarde Bk BT" w:eastAsia="Calibri" w:hAnsi="AvantGarde Bk BT" w:cs="Calibri"/>
          <w:color w:val="000000" w:themeColor="text1"/>
          <w:sz w:val="16"/>
          <w:szCs w:val="16"/>
          <w:vertAlign w:val="superscript"/>
        </w:rPr>
        <w:footnoteRef/>
      </w:r>
      <w:r w:rsidRPr="00192EE7">
        <w:rPr>
          <w:rFonts w:ascii="AvantGarde Bk BT" w:eastAsia="Calibri" w:hAnsi="AvantGarde Bk BT" w:cs="Calibri"/>
          <w:color w:val="000000" w:themeColor="text1"/>
          <w:sz w:val="16"/>
          <w:szCs w:val="16"/>
          <w:vertAlign w:val="superscript"/>
        </w:rPr>
        <w:t xml:space="preserve"> </w:t>
      </w:r>
      <w:r w:rsidRPr="00192EE7">
        <w:rPr>
          <w:rFonts w:ascii="AvantGarde Bk BT" w:eastAsia="Calibri" w:hAnsi="AvantGarde Bk BT" w:cs="Calibri"/>
          <w:color w:val="000000" w:themeColor="text1"/>
          <w:sz w:val="16"/>
          <w:szCs w:val="16"/>
        </w:rPr>
        <w:t>I</w:t>
      </w:r>
      <w:r w:rsidRPr="00192EE7">
        <w:rPr>
          <w:rFonts w:ascii="AvantGarde Bk BT" w:eastAsia="Calibri" w:hAnsi="AvantGarde Bk BT" w:cs="Calibri"/>
          <w:color w:val="000000" w:themeColor="text1"/>
          <w:sz w:val="16"/>
          <w:szCs w:val="16"/>
        </w:rPr>
        <w:t>NE</w:t>
      </w:r>
      <w:r w:rsidRPr="00192EE7">
        <w:rPr>
          <w:rFonts w:ascii="AvantGarde Bk BT" w:eastAsia="Calibri" w:hAnsi="AvantGarde Bk BT" w:cs="Calibri"/>
          <w:color w:val="000000" w:themeColor="text1"/>
          <w:sz w:val="16"/>
          <w:szCs w:val="16"/>
        </w:rPr>
        <w:t>GI. (2016). INEGI. Recuperado el 5 de marzo de 2018, de http://www.beta.inegi.org.mx/proyectos/agro/amca/</w:t>
      </w:r>
    </w:p>
  </w:footnote>
  <w:footnote w:id="11">
    <w:p w14:paraId="0CB6C30D" w14:textId="77777777" w:rsidR="00A94939" w:rsidRPr="00192EE7" w:rsidRDefault="00A94939" w:rsidP="00091277">
      <w:pPr>
        <w:jc w:val="both"/>
        <w:rPr>
          <w:rFonts w:ascii="AvantGarde Bk BT" w:eastAsia="Calibri" w:hAnsi="AvantGarde Bk BT" w:cs="Calibri"/>
          <w:color w:val="000000" w:themeColor="text1"/>
          <w:sz w:val="16"/>
          <w:szCs w:val="16"/>
        </w:rPr>
      </w:pPr>
      <w:r w:rsidRPr="00192EE7">
        <w:rPr>
          <w:rFonts w:ascii="AvantGarde Bk BT" w:eastAsia="Calibri" w:hAnsi="AvantGarde Bk BT" w:cs="Calibri"/>
          <w:color w:val="000000" w:themeColor="text1"/>
          <w:sz w:val="16"/>
          <w:szCs w:val="16"/>
          <w:vertAlign w:val="superscript"/>
        </w:rPr>
        <w:footnoteRef/>
      </w:r>
      <w:r w:rsidRPr="00192EE7">
        <w:rPr>
          <w:rFonts w:ascii="AvantGarde Bk BT" w:eastAsia="Calibri" w:hAnsi="AvantGarde Bk BT" w:cs="Calibri"/>
          <w:color w:val="000000" w:themeColor="text1"/>
          <w:sz w:val="16"/>
          <w:szCs w:val="16"/>
          <w:vertAlign w:val="superscript"/>
        </w:rPr>
        <w:t xml:space="preserve"> </w:t>
      </w:r>
      <w:proofErr w:type="spellStart"/>
      <w:r w:rsidRPr="00192EE7">
        <w:rPr>
          <w:rFonts w:ascii="AvantGarde Bk BT" w:eastAsia="Calibri" w:hAnsi="AvantGarde Bk BT" w:cs="Calibri"/>
          <w:color w:val="000000" w:themeColor="text1"/>
          <w:sz w:val="16"/>
          <w:szCs w:val="16"/>
        </w:rPr>
        <w:t>SAGARPA</w:t>
      </w:r>
      <w:proofErr w:type="spellEnd"/>
      <w:r w:rsidRPr="00192EE7">
        <w:rPr>
          <w:rFonts w:ascii="AvantGarde Bk BT" w:eastAsia="Calibri" w:hAnsi="AvantGarde Bk BT" w:cs="Calibri"/>
          <w:color w:val="000000" w:themeColor="text1"/>
          <w:sz w:val="16"/>
          <w:szCs w:val="16"/>
        </w:rPr>
        <w:t xml:space="preserve">. (2016). Informe de Labores 2015-2016. Secretaría de Agricultura, Ganadería, Desarrollo Rural, Pesca y Alimentación. </w:t>
      </w:r>
      <w:proofErr w:type="spellStart"/>
      <w:r w:rsidRPr="00192EE7">
        <w:rPr>
          <w:rFonts w:ascii="AvantGarde Bk BT" w:eastAsia="Calibri" w:hAnsi="AvantGarde Bk BT" w:cs="Calibri"/>
          <w:color w:val="000000" w:themeColor="text1"/>
          <w:sz w:val="16"/>
          <w:szCs w:val="16"/>
        </w:rPr>
        <w:t>SAGARPA</w:t>
      </w:r>
      <w:proofErr w:type="spellEnd"/>
      <w:r w:rsidRPr="00192EE7">
        <w:rPr>
          <w:rFonts w:ascii="AvantGarde Bk BT" w:eastAsia="Calibri" w:hAnsi="AvantGarde Bk BT" w:cs="Calibri"/>
          <w:color w:val="000000" w:themeColor="text1"/>
          <w:sz w:val="16"/>
          <w:szCs w:val="16"/>
        </w:rPr>
        <w:t>. Recuperado el 6 de marzo de 2018, de http://www.sagarpa.gob.mx/Transparencia/POT_2016/Informe/CuartoInformeDeLabores_SAGARPA.pdf</w:t>
      </w:r>
    </w:p>
  </w:footnote>
  <w:footnote w:id="12">
    <w:p w14:paraId="5A657388" w14:textId="77777777" w:rsidR="00A94939" w:rsidRPr="00192EE7" w:rsidRDefault="00A94939" w:rsidP="00091277">
      <w:pPr>
        <w:jc w:val="both"/>
        <w:rPr>
          <w:rFonts w:ascii="AvantGarde Bk BT" w:eastAsia="Calibri" w:hAnsi="AvantGarde Bk BT" w:cs="Calibri"/>
          <w:color w:val="000000" w:themeColor="text1"/>
          <w:sz w:val="16"/>
          <w:szCs w:val="16"/>
        </w:rPr>
      </w:pPr>
      <w:r w:rsidRPr="00192EE7">
        <w:rPr>
          <w:rFonts w:ascii="AvantGarde Bk BT" w:eastAsia="Calibri" w:hAnsi="AvantGarde Bk BT" w:cs="Calibri"/>
          <w:color w:val="000000" w:themeColor="text1"/>
          <w:sz w:val="16"/>
          <w:szCs w:val="16"/>
          <w:vertAlign w:val="superscript"/>
        </w:rPr>
        <w:footnoteRef/>
      </w:r>
      <w:r w:rsidRPr="00192EE7">
        <w:rPr>
          <w:rFonts w:ascii="AvantGarde Bk BT" w:eastAsia="Calibri" w:hAnsi="AvantGarde Bk BT" w:cs="Calibri"/>
          <w:color w:val="000000" w:themeColor="text1"/>
          <w:sz w:val="16"/>
          <w:szCs w:val="16"/>
        </w:rPr>
        <w:t xml:space="preserve"> Secretaría de Economía. (2010). Secretaría de Economía. Recuperado el 6 de marzo de 2018, de http://www.2006-2012.economia.gob.mx/comunidad-negocios/industria-y-comercio/informacion-sectorial/industria-industria-alimentaria</w:t>
      </w:r>
    </w:p>
  </w:footnote>
  <w:footnote w:id="13">
    <w:p w14:paraId="010E0FE3" w14:textId="04196B0C" w:rsidR="00A94939" w:rsidRPr="00192EE7" w:rsidRDefault="00A94939" w:rsidP="00091277">
      <w:pPr>
        <w:jc w:val="both"/>
        <w:rPr>
          <w:rFonts w:ascii="AvantGarde Bk BT" w:eastAsia="Calibri" w:hAnsi="AvantGarde Bk BT" w:cs="Calibri"/>
          <w:color w:val="000000" w:themeColor="text1"/>
          <w:sz w:val="16"/>
          <w:szCs w:val="16"/>
        </w:rPr>
      </w:pPr>
      <w:r w:rsidRPr="00192EE7">
        <w:rPr>
          <w:rFonts w:ascii="AvantGarde Bk BT" w:eastAsia="Calibri" w:hAnsi="AvantGarde Bk BT" w:cs="Calibri"/>
          <w:color w:val="000000" w:themeColor="text1"/>
          <w:sz w:val="16"/>
          <w:szCs w:val="16"/>
          <w:vertAlign w:val="superscript"/>
        </w:rPr>
        <w:footnoteRef/>
      </w:r>
      <w:r w:rsidRPr="00192EE7">
        <w:rPr>
          <w:rFonts w:ascii="AvantGarde Bk BT" w:eastAsia="Calibri" w:hAnsi="AvantGarde Bk BT" w:cs="Calibri"/>
          <w:color w:val="000000" w:themeColor="text1"/>
          <w:sz w:val="16"/>
          <w:szCs w:val="16"/>
        </w:rPr>
        <w:t xml:space="preserve"> GEA. (noviembre de 2017). Sector agroalimentario: motor de desarrollo </w:t>
      </w:r>
      <w:r w:rsidRPr="00192EE7">
        <w:rPr>
          <w:rFonts w:ascii="AvantGarde Bk BT" w:eastAsia="Calibri" w:hAnsi="AvantGarde Bk BT" w:cs="Calibri"/>
          <w:color w:val="000000" w:themeColor="text1"/>
          <w:sz w:val="16"/>
          <w:szCs w:val="16"/>
        </w:rPr>
        <w:t>económico</w:t>
      </w:r>
      <w:r w:rsidRPr="00192EE7">
        <w:rPr>
          <w:rFonts w:ascii="AvantGarde Bk BT" w:eastAsia="Calibri" w:hAnsi="AvantGarde Bk BT" w:cs="Calibri"/>
          <w:color w:val="000000" w:themeColor="text1"/>
          <w:sz w:val="16"/>
          <w:szCs w:val="16"/>
        </w:rPr>
        <w:t xml:space="preserve"> en México. (Grupo de Economistas y Asociados, Ed., &amp; </w:t>
      </w:r>
      <w:proofErr w:type="spellStart"/>
      <w:r w:rsidRPr="00192EE7">
        <w:rPr>
          <w:rFonts w:ascii="AvantGarde Bk BT" w:eastAsia="Calibri" w:hAnsi="AvantGarde Bk BT" w:cs="Calibri"/>
          <w:color w:val="000000" w:themeColor="text1"/>
          <w:sz w:val="16"/>
          <w:szCs w:val="16"/>
        </w:rPr>
        <w:t>scribd</w:t>
      </w:r>
      <w:proofErr w:type="spellEnd"/>
      <w:r w:rsidRPr="00192EE7">
        <w:rPr>
          <w:rFonts w:ascii="AvantGarde Bk BT" w:eastAsia="Calibri" w:hAnsi="AvantGarde Bk BT" w:cs="Calibri"/>
          <w:color w:val="000000" w:themeColor="text1"/>
          <w:sz w:val="16"/>
          <w:szCs w:val="16"/>
        </w:rPr>
        <w:t>, Recopilador) Recuperado el 6 de marzo de 2018, de https://es.scribd.com/document/363767775/Sector-Agroalimentario-Motor-de-desarrollo-econo-mico-en-Me-xico-GEA#download&amp;from_embed</w:t>
      </w:r>
    </w:p>
  </w:footnote>
  <w:footnote w:id="14">
    <w:p w14:paraId="13842506" w14:textId="6AD01752" w:rsidR="00A94939" w:rsidRPr="00192EE7" w:rsidRDefault="00A94939" w:rsidP="00091277">
      <w:pPr>
        <w:jc w:val="both"/>
        <w:rPr>
          <w:rFonts w:ascii="AvantGarde Bk BT" w:eastAsia="Calibri" w:hAnsi="AvantGarde Bk BT" w:cs="Calibri"/>
          <w:color w:val="000000" w:themeColor="text1"/>
          <w:sz w:val="16"/>
          <w:szCs w:val="16"/>
        </w:rPr>
      </w:pPr>
      <w:r w:rsidRPr="00192EE7">
        <w:rPr>
          <w:rFonts w:ascii="AvantGarde Bk BT" w:eastAsia="Calibri" w:hAnsi="AvantGarde Bk BT" w:cs="Calibri"/>
          <w:color w:val="000000" w:themeColor="text1"/>
          <w:sz w:val="16"/>
          <w:szCs w:val="16"/>
          <w:vertAlign w:val="superscript"/>
        </w:rPr>
        <w:footnoteRef/>
      </w:r>
      <w:r w:rsidRPr="00192EE7">
        <w:rPr>
          <w:rFonts w:ascii="AvantGarde Bk BT" w:eastAsia="Calibri" w:hAnsi="AvantGarde Bk BT" w:cs="Calibri"/>
          <w:color w:val="000000" w:themeColor="text1"/>
          <w:sz w:val="16"/>
          <w:szCs w:val="16"/>
          <w:vertAlign w:val="superscript"/>
        </w:rPr>
        <w:t xml:space="preserve"> </w:t>
      </w:r>
      <w:r w:rsidR="00192EE7" w:rsidRPr="00192EE7">
        <w:rPr>
          <w:rFonts w:ascii="AvantGarde Bk BT" w:eastAsia="Calibri" w:hAnsi="AvantGarde Bk BT" w:cs="Calibri"/>
          <w:color w:val="000000" w:themeColor="text1"/>
          <w:sz w:val="16"/>
          <w:szCs w:val="16"/>
        </w:rPr>
        <w:t>Ídem</w:t>
      </w:r>
      <w:r w:rsidR="00192EE7">
        <w:rPr>
          <w:rFonts w:ascii="AvantGarde Bk BT" w:eastAsia="Calibri" w:hAnsi="AvantGarde Bk BT" w:cs="Calibri"/>
          <w:color w:val="000000" w:themeColor="text1"/>
          <w:sz w:val="16"/>
          <w:szCs w:val="16"/>
        </w:rPr>
        <w:t>.</w:t>
      </w:r>
    </w:p>
  </w:footnote>
  <w:footnote w:id="15">
    <w:p w14:paraId="4F8D1B71" w14:textId="77777777" w:rsidR="00A94939" w:rsidRPr="00192EE7" w:rsidRDefault="00A94939" w:rsidP="00091277">
      <w:pPr>
        <w:jc w:val="both"/>
        <w:rPr>
          <w:rFonts w:ascii="AvantGarde Bk BT" w:eastAsia="Calibri" w:hAnsi="AvantGarde Bk BT" w:cs="Calibri"/>
          <w:color w:val="000000" w:themeColor="text1"/>
          <w:sz w:val="16"/>
          <w:szCs w:val="16"/>
        </w:rPr>
      </w:pPr>
      <w:r w:rsidRPr="00192EE7">
        <w:rPr>
          <w:rFonts w:ascii="AvantGarde Bk BT" w:eastAsia="Calibri" w:hAnsi="AvantGarde Bk BT" w:cs="Calibri"/>
          <w:color w:val="000000" w:themeColor="text1"/>
          <w:sz w:val="16"/>
          <w:szCs w:val="16"/>
          <w:vertAlign w:val="superscript"/>
        </w:rPr>
        <w:footnoteRef/>
      </w:r>
      <w:r w:rsidRPr="00192EE7">
        <w:rPr>
          <w:rFonts w:ascii="AvantGarde Bk BT" w:eastAsia="Calibri" w:hAnsi="AvantGarde Bk BT" w:cs="Calibri"/>
          <w:color w:val="000000" w:themeColor="text1"/>
          <w:sz w:val="16"/>
          <w:szCs w:val="16"/>
          <w:vertAlign w:val="superscript"/>
        </w:rPr>
        <w:t xml:space="preserve"> </w:t>
      </w:r>
      <w:proofErr w:type="spellStart"/>
      <w:r w:rsidRPr="00192EE7">
        <w:rPr>
          <w:rFonts w:ascii="AvantGarde Bk BT" w:eastAsia="Calibri" w:hAnsi="AvantGarde Bk BT" w:cs="Calibri"/>
          <w:color w:val="000000" w:themeColor="text1"/>
          <w:sz w:val="16"/>
          <w:szCs w:val="16"/>
        </w:rPr>
        <w:t>Fermoso</w:t>
      </w:r>
      <w:proofErr w:type="spellEnd"/>
      <w:r w:rsidRPr="00192EE7">
        <w:rPr>
          <w:rFonts w:ascii="AvantGarde Bk BT" w:eastAsia="Calibri" w:hAnsi="AvantGarde Bk BT" w:cs="Calibri"/>
          <w:color w:val="000000" w:themeColor="text1"/>
          <w:sz w:val="16"/>
          <w:szCs w:val="16"/>
        </w:rPr>
        <w:t>, A. (16 de agosto de 2017). El Economista. Recuperado el 5 de marzo de 2018, de https://www.eleconomista.com.mx/opinion/La-industria-de-los-alimentos-procesados-en-Mexico-20170816-0010.html</w:t>
      </w:r>
    </w:p>
  </w:footnote>
  <w:footnote w:id="16">
    <w:p w14:paraId="73628F3C" w14:textId="50C6EA31" w:rsidR="00A94939" w:rsidRPr="003B4A1E" w:rsidRDefault="00A94939">
      <w:pPr>
        <w:jc w:val="both"/>
        <w:rPr>
          <w:rFonts w:ascii="AvantGarde Bk BT" w:eastAsia="Calibri" w:hAnsi="AvantGarde Bk BT" w:cs="Calibri"/>
          <w:color w:val="000000" w:themeColor="text1"/>
          <w:sz w:val="16"/>
          <w:szCs w:val="16"/>
        </w:rPr>
      </w:pPr>
      <w:r w:rsidRPr="003B4A1E">
        <w:rPr>
          <w:rFonts w:ascii="AvantGarde Bk BT" w:eastAsia="Calibri" w:hAnsi="AvantGarde Bk BT" w:cs="Calibri"/>
          <w:color w:val="000000" w:themeColor="text1"/>
          <w:sz w:val="16"/>
          <w:szCs w:val="16"/>
          <w:vertAlign w:val="superscript"/>
        </w:rPr>
        <w:footnoteRef/>
      </w:r>
      <w:r w:rsidRPr="003B4A1E">
        <w:rPr>
          <w:rFonts w:ascii="AvantGarde Bk BT" w:eastAsia="Calibri" w:hAnsi="AvantGarde Bk BT" w:cs="Calibri"/>
          <w:color w:val="000000" w:themeColor="text1"/>
          <w:sz w:val="16"/>
          <w:szCs w:val="16"/>
        </w:rPr>
        <w:t xml:space="preserve"> </w:t>
      </w:r>
      <w:r w:rsidR="003B4A1E" w:rsidRPr="003B4A1E">
        <w:rPr>
          <w:rFonts w:ascii="AvantGarde Bk BT" w:eastAsia="Calibri" w:hAnsi="AvantGarde Bk BT" w:cs="Calibri"/>
          <w:color w:val="000000" w:themeColor="text1"/>
          <w:sz w:val="16"/>
          <w:szCs w:val="16"/>
        </w:rPr>
        <w:t>Ídem</w:t>
      </w:r>
      <w:r w:rsidR="003B4A1E">
        <w:rPr>
          <w:rFonts w:ascii="AvantGarde Bk BT" w:eastAsia="Calibri" w:hAnsi="AvantGarde Bk BT" w:cs="Calibri"/>
          <w:color w:val="000000" w:themeColor="text1"/>
          <w:sz w:val="16"/>
          <w:szCs w:val="16"/>
        </w:rPr>
        <w:t>.</w:t>
      </w:r>
    </w:p>
  </w:footnote>
  <w:footnote w:id="17">
    <w:p w14:paraId="271DD667" w14:textId="7A132A6C" w:rsidR="00A94939" w:rsidRPr="003B4A1E" w:rsidRDefault="00A94939">
      <w:pPr>
        <w:rPr>
          <w:rFonts w:ascii="AvantGarde Bk BT" w:eastAsia="Calibri" w:hAnsi="AvantGarde Bk BT" w:cs="Calibri"/>
          <w:color w:val="000000" w:themeColor="text1"/>
          <w:sz w:val="16"/>
          <w:szCs w:val="16"/>
        </w:rPr>
      </w:pPr>
      <w:r w:rsidRPr="003B4A1E">
        <w:rPr>
          <w:rFonts w:ascii="AvantGarde Bk BT" w:eastAsia="Calibri" w:hAnsi="AvantGarde Bk BT" w:cs="Calibri"/>
          <w:color w:val="000000" w:themeColor="text1"/>
          <w:sz w:val="16"/>
          <w:szCs w:val="16"/>
          <w:vertAlign w:val="superscript"/>
        </w:rPr>
        <w:footnoteRef/>
      </w:r>
      <w:r w:rsidRPr="003B4A1E">
        <w:rPr>
          <w:rFonts w:ascii="AvantGarde Bk BT" w:eastAsia="Calibri" w:hAnsi="AvantGarde Bk BT" w:cs="Calibri"/>
          <w:color w:val="000000" w:themeColor="text1"/>
          <w:sz w:val="16"/>
          <w:szCs w:val="16"/>
          <w:vertAlign w:val="superscript"/>
        </w:rPr>
        <w:t xml:space="preserve"> </w:t>
      </w:r>
      <w:r w:rsidR="003B4A1E" w:rsidRPr="003B4A1E">
        <w:rPr>
          <w:rFonts w:ascii="AvantGarde Bk BT" w:eastAsia="Calibri" w:hAnsi="AvantGarde Bk BT" w:cs="Calibri"/>
          <w:color w:val="000000" w:themeColor="text1"/>
          <w:sz w:val="16"/>
          <w:szCs w:val="16"/>
        </w:rPr>
        <w:t>Ídem</w:t>
      </w:r>
      <w:r w:rsidR="003B4A1E">
        <w:rPr>
          <w:rFonts w:ascii="AvantGarde Bk BT" w:eastAsia="Calibri" w:hAnsi="AvantGarde Bk BT" w:cs="Calibri"/>
          <w:color w:val="000000" w:themeColor="text1"/>
          <w:sz w:val="16"/>
          <w:szCs w:val="16"/>
        </w:rPr>
        <w:t>.</w:t>
      </w:r>
    </w:p>
  </w:footnote>
  <w:footnote w:id="18">
    <w:p w14:paraId="3EB6EC95" w14:textId="4C4F5C28" w:rsidR="00A94939" w:rsidRPr="003B4A1E" w:rsidRDefault="00A94939">
      <w:pPr>
        <w:rPr>
          <w:rFonts w:ascii="AvantGarde Bk BT" w:eastAsia="Calibri" w:hAnsi="AvantGarde Bk BT" w:cs="Calibri"/>
          <w:color w:val="000000" w:themeColor="text1"/>
          <w:sz w:val="16"/>
          <w:szCs w:val="16"/>
        </w:rPr>
      </w:pPr>
      <w:r w:rsidRPr="003B4A1E">
        <w:rPr>
          <w:rFonts w:ascii="AvantGarde Bk BT" w:eastAsia="Calibri" w:hAnsi="AvantGarde Bk BT" w:cs="Calibri"/>
          <w:color w:val="000000" w:themeColor="text1"/>
          <w:sz w:val="16"/>
          <w:szCs w:val="16"/>
          <w:vertAlign w:val="superscript"/>
        </w:rPr>
        <w:footnoteRef/>
      </w:r>
      <w:r w:rsidR="003B4A1E" w:rsidRPr="003B4A1E">
        <w:rPr>
          <w:rFonts w:ascii="AvantGarde Bk BT" w:eastAsia="Calibri" w:hAnsi="AvantGarde Bk BT" w:cs="Calibri"/>
          <w:color w:val="000000" w:themeColor="text1"/>
          <w:sz w:val="16"/>
          <w:szCs w:val="16"/>
          <w:vertAlign w:val="superscript"/>
        </w:rPr>
        <w:t xml:space="preserve"> </w:t>
      </w:r>
      <w:r w:rsidR="003B4A1E" w:rsidRPr="003B4A1E">
        <w:rPr>
          <w:rFonts w:ascii="AvantGarde Bk BT" w:eastAsia="Calibri" w:hAnsi="AvantGarde Bk BT" w:cs="Calibri"/>
          <w:color w:val="000000" w:themeColor="text1"/>
          <w:sz w:val="16"/>
          <w:szCs w:val="16"/>
        </w:rPr>
        <w:t>Ídem</w:t>
      </w:r>
      <w:r w:rsidR="003B4A1E">
        <w:rPr>
          <w:rFonts w:ascii="AvantGarde Bk BT" w:eastAsia="Calibri" w:hAnsi="AvantGarde Bk BT" w:cs="Calibri"/>
          <w:color w:val="000000" w:themeColor="text1"/>
          <w:sz w:val="16"/>
          <w:szCs w:val="16"/>
        </w:rPr>
        <w:t>.</w:t>
      </w:r>
      <w:r w:rsidRPr="003B4A1E">
        <w:rPr>
          <w:rFonts w:ascii="AvantGarde Bk BT" w:eastAsia="Calibri" w:hAnsi="AvantGarde Bk BT" w:cs="Calibri"/>
          <w:color w:val="000000" w:themeColor="text1"/>
          <w:sz w:val="16"/>
          <w:szCs w:val="16"/>
        </w:rPr>
        <w:t xml:space="preserve"> </w:t>
      </w:r>
    </w:p>
  </w:footnote>
  <w:footnote w:id="19">
    <w:p w14:paraId="0A9EEEB1" w14:textId="77777777" w:rsidR="00A94939" w:rsidRPr="003B4A1E" w:rsidRDefault="00A94939">
      <w:pPr>
        <w:jc w:val="both"/>
        <w:rPr>
          <w:rFonts w:ascii="AvantGarde Bk BT" w:eastAsia="Calibri" w:hAnsi="AvantGarde Bk BT" w:cs="Calibri"/>
          <w:color w:val="000000" w:themeColor="text1"/>
          <w:sz w:val="16"/>
          <w:szCs w:val="16"/>
        </w:rPr>
      </w:pPr>
      <w:r w:rsidRPr="003B4A1E">
        <w:rPr>
          <w:rFonts w:ascii="AvantGarde Bk BT" w:eastAsia="Calibri" w:hAnsi="AvantGarde Bk BT" w:cs="Calibri"/>
          <w:color w:val="000000" w:themeColor="text1"/>
          <w:sz w:val="16"/>
          <w:szCs w:val="16"/>
          <w:vertAlign w:val="superscript"/>
        </w:rPr>
        <w:footnoteRef/>
      </w:r>
      <w:r w:rsidRPr="003B4A1E">
        <w:rPr>
          <w:rFonts w:ascii="AvantGarde Bk BT" w:eastAsia="Calibri" w:hAnsi="AvantGarde Bk BT" w:cs="Calibri"/>
          <w:color w:val="000000" w:themeColor="text1"/>
          <w:sz w:val="16"/>
          <w:szCs w:val="16"/>
        </w:rPr>
        <w:t xml:space="preserve"> </w:t>
      </w:r>
      <w:proofErr w:type="spellStart"/>
      <w:r w:rsidRPr="003B4A1E">
        <w:rPr>
          <w:rFonts w:ascii="AvantGarde Bk BT" w:eastAsia="Calibri" w:hAnsi="AvantGarde Bk BT" w:cs="Calibri"/>
          <w:color w:val="000000" w:themeColor="text1"/>
          <w:sz w:val="16"/>
          <w:szCs w:val="16"/>
        </w:rPr>
        <w:t>SAGARPA</w:t>
      </w:r>
      <w:proofErr w:type="spellEnd"/>
      <w:r w:rsidRPr="003B4A1E">
        <w:rPr>
          <w:rFonts w:ascii="AvantGarde Bk BT" w:eastAsia="Calibri" w:hAnsi="AvantGarde Bk BT" w:cs="Calibri"/>
          <w:color w:val="000000" w:themeColor="text1"/>
          <w:sz w:val="16"/>
          <w:szCs w:val="16"/>
        </w:rPr>
        <w:t xml:space="preserve">. (2016). Informe de Labores 2015-2016. Secretaría de Agricultura, Ganadería, Desarrollo Rural, Pesca y Alimentación. </w:t>
      </w:r>
      <w:proofErr w:type="spellStart"/>
      <w:r w:rsidRPr="003B4A1E">
        <w:rPr>
          <w:rFonts w:ascii="AvantGarde Bk BT" w:eastAsia="Calibri" w:hAnsi="AvantGarde Bk BT" w:cs="Calibri"/>
          <w:color w:val="000000" w:themeColor="text1"/>
          <w:sz w:val="16"/>
          <w:szCs w:val="16"/>
        </w:rPr>
        <w:t>SAGARPA</w:t>
      </w:r>
      <w:proofErr w:type="spellEnd"/>
      <w:r w:rsidRPr="003B4A1E">
        <w:rPr>
          <w:rFonts w:ascii="AvantGarde Bk BT" w:eastAsia="Calibri" w:hAnsi="AvantGarde Bk BT" w:cs="Calibri"/>
          <w:color w:val="000000" w:themeColor="text1"/>
          <w:sz w:val="16"/>
          <w:szCs w:val="16"/>
        </w:rPr>
        <w:t>. Recuperado el 6 de marzo de 2018, de http://www.sagarpa.gob.mx/Transparencia/POT_2016/Informe/CuartoInformeDeLabores_SAGARPA.pdf</w:t>
      </w:r>
    </w:p>
  </w:footnote>
  <w:footnote w:id="20">
    <w:p w14:paraId="0E37B89F" w14:textId="1B8F4C2A" w:rsidR="00A94939" w:rsidRPr="00192EE7" w:rsidRDefault="00A94939">
      <w:pPr>
        <w:jc w:val="both"/>
        <w:rPr>
          <w:rFonts w:ascii="AvantGarde Bk BT" w:eastAsia="Calibri" w:hAnsi="AvantGarde Bk BT" w:cs="Calibri"/>
          <w:color w:val="000000" w:themeColor="text1"/>
          <w:sz w:val="16"/>
          <w:szCs w:val="16"/>
        </w:rPr>
      </w:pPr>
      <w:r w:rsidRPr="003B4A1E">
        <w:rPr>
          <w:rFonts w:ascii="AvantGarde Bk BT" w:eastAsia="Calibri" w:hAnsi="AvantGarde Bk BT" w:cs="Calibri"/>
          <w:color w:val="000000" w:themeColor="text1"/>
          <w:sz w:val="16"/>
          <w:szCs w:val="16"/>
          <w:vertAlign w:val="superscript"/>
        </w:rPr>
        <w:footnoteRef/>
      </w:r>
      <w:r w:rsidRPr="003B4A1E">
        <w:rPr>
          <w:rFonts w:ascii="AvantGarde Bk BT" w:eastAsia="Calibri" w:hAnsi="AvantGarde Bk BT" w:cs="Calibri"/>
          <w:color w:val="000000" w:themeColor="text1"/>
          <w:sz w:val="16"/>
          <w:szCs w:val="16"/>
        </w:rPr>
        <w:t xml:space="preserve"> </w:t>
      </w:r>
      <w:r w:rsidRPr="00192EE7">
        <w:rPr>
          <w:rFonts w:ascii="AvantGarde Bk BT" w:eastAsia="Calibri" w:hAnsi="AvantGarde Bk BT" w:cs="Calibri"/>
          <w:color w:val="000000" w:themeColor="text1"/>
          <w:sz w:val="16"/>
          <w:szCs w:val="16"/>
        </w:rPr>
        <w:t>Ídem</w:t>
      </w:r>
      <w:r w:rsidR="003B4A1E">
        <w:rPr>
          <w:rFonts w:ascii="AvantGarde Bk BT" w:eastAsia="Calibri" w:hAnsi="AvantGarde Bk BT" w:cs="Calibri"/>
          <w:color w:val="000000" w:themeColor="text1"/>
          <w:sz w:val="16"/>
          <w:szCs w:val="16"/>
        </w:rPr>
        <w:t>.</w:t>
      </w:r>
    </w:p>
  </w:footnote>
  <w:footnote w:id="21">
    <w:p w14:paraId="0AB267B5" w14:textId="72B15E8A" w:rsidR="00A94939" w:rsidRPr="003B4A1E" w:rsidRDefault="00A94939">
      <w:pPr>
        <w:jc w:val="both"/>
        <w:rPr>
          <w:rFonts w:ascii="AvantGarde Bk BT" w:eastAsia="Calibri" w:hAnsi="AvantGarde Bk BT" w:cs="Calibri"/>
          <w:color w:val="000000" w:themeColor="text1"/>
          <w:sz w:val="16"/>
          <w:szCs w:val="16"/>
        </w:rPr>
      </w:pPr>
      <w:r w:rsidRPr="003B4A1E">
        <w:rPr>
          <w:rFonts w:ascii="AvantGarde Bk BT" w:eastAsia="Calibri" w:hAnsi="AvantGarde Bk BT" w:cs="Calibri"/>
          <w:color w:val="000000" w:themeColor="text1"/>
          <w:sz w:val="16"/>
          <w:szCs w:val="16"/>
          <w:vertAlign w:val="superscript"/>
        </w:rPr>
        <w:footnoteRef/>
      </w:r>
      <w:r w:rsidRPr="003B4A1E">
        <w:rPr>
          <w:rFonts w:ascii="AvantGarde Bk BT" w:eastAsia="Calibri" w:hAnsi="AvantGarde Bk BT" w:cs="Calibri"/>
          <w:color w:val="000000" w:themeColor="text1"/>
          <w:sz w:val="16"/>
          <w:szCs w:val="16"/>
          <w:vertAlign w:val="superscript"/>
        </w:rPr>
        <w:t xml:space="preserve"> </w:t>
      </w:r>
      <w:r w:rsidRPr="00192EE7">
        <w:rPr>
          <w:rFonts w:ascii="AvantGarde Bk BT" w:eastAsia="Calibri" w:hAnsi="AvantGarde Bk BT" w:cs="Calibri"/>
          <w:color w:val="000000" w:themeColor="text1"/>
          <w:sz w:val="16"/>
          <w:szCs w:val="16"/>
        </w:rPr>
        <w:t>Ídem</w:t>
      </w:r>
      <w:r w:rsidR="003B4A1E">
        <w:rPr>
          <w:rFonts w:ascii="AvantGarde Bk BT" w:eastAsia="Calibri" w:hAnsi="AvantGarde Bk BT" w:cs="Calibri"/>
          <w:color w:val="000000" w:themeColor="text1"/>
          <w:sz w:val="16"/>
          <w:szCs w:val="16"/>
        </w:rPr>
        <w:t>.</w:t>
      </w:r>
    </w:p>
  </w:footnote>
  <w:footnote w:id="22">
    <w:p w14:paraId="79414A37" w14:textId="53E5976C" w:rsidR="00A94939" w:rsidRPr="00192EE7" w:rsidRDefault="00A94939">
      <w:pPr>
        <w:jc w:val="both"/>
        <w:rPr>
          <w:rFonts w:ascii="AvantGarde Bk BT" w:eastAsia="Calibri" w:hAnsi="AvantGarde Bk BT" w:cs="Calibri"/>
          <w:color w:val="000000" w:themeColor="text1"/>
          <w:sz w:val="16"/>
          <w:szCs w:val="16"/>
        </w:rPr>
      </w:pPr>
      <w:r w:rsidRPr="003B4A1E">
        <w:rPr>
          <w:rFonts w:ascii="AvantGarde Bk BT" w:eastAsia="Calibri" w:hAnsi="AvantGarde Bk BT" w:cs="Calibri"/>
          <w:color w:val="000000" w:themeColor="text1"/>
          <w:sz w:val="16"/>
          <w:szCs w:val="16"/>
          <w:vertAlign w:val="superscript"/>
        </w:rPr>
        <w:footnoteRef/>
      </w:r>
      <w:r w:rsidR="003B4A1E">
        <w:rPr>
          <w:rFonts w:ascii="AvantGarde Bk BT" w:eastAsia="Calibri" w:hAnsi="AvantGarde Bk BT" w:cs="Calibri"/>
          <w:color w:val="000000" w:themeColor="text1"/>
          <w:sz w:val="16"/>
          <w:szCs w:val="16"/>
        </w:rPr>
        <w:t xml:space="preserve"> </w:t>
      </w:r>
      <w:r w:rsidRPr="00192EE7">
        <w:rPr>
          <w:rFonts w:ascii="AvantGarde Bk BT" w:eastAsia="Calibri" w:hAnsi="AvantGarde Bk BT" w:cs="Calibri"/>
          <w:color w:val="000000" w:themeColor="text1"/>
          <w:sz w:val="16"/>
          <w:szCs w:val="16"/>
        </w:rPr>
        <w:t>Romo, P. (18 de diciembre de 2017). El economista. Recuperado el 5 de marzo de 2018, de https://www.eleconomista.com.mx/estados/Jalisco-es-el-gigante-agropecuario-del-pais-20171218-0157.html</w:t>
      </w:r>
    </w:p>
  </w:footnote>
  <w:footnote w:id="23">
    <w:p w14:paraId="58C91A6A" w14:textId="1851334D" w:rsidR="00A94939" w:rsidRPr="00192EE7" w:rsidRDefault="00A94939" w:rsidP="00D64A12">
      <w:pPr>
        <w:jc w:val="both"/>
        <w:rPr>
          <w:rFonts w:ascii="AvantGarde Bk BT" w:eastAsia="Calibri" w:hAnsi="AvantGarde Bk BT" w:cs="Calibri"/>
          <w:color w:val="000000" w:themeColor="text1"/>
          <w:sz w:val="16"/>
          <w:szCs w:val="16"/>
        </w:rPr>
      </w:pPr>
      <w:r w:rsidRPr="003B4A1E">
        <w:rPr>
          <w:rFonts w:ascii="AvantGarde Bk BT" w:eastAsia="Calibri" w:hAnsi="AvantGarde Bk BT" w:cs="Calibri"/>
          <w:color w:val="000000" w:themeColor="text1"/>
          <w:sz w:val="16"/>
          <w:szCs w:val="16"/>
          <w:vertAlign w:val="superscript"/>
        </w:rPr>
        <w:footnoteRef/>
      </w:r>
      <w:r w:rsidRPr="003B4A1E">
        <w:rPr>
          <w:rFonts w:ascii="AvantGarde Bk BT" w:eastAsia="Calibri" w:hAnsi="AvantGarde Bk BT" w:cs="Calibri"/>
          <w:color w:val="000000" w:themeColor="text1"/>
          <w:sz w:val="16"/>
          <w:szCs w:val="16"/>
          <w:vertAlign w:val="superscript"/>
        </w:rPr>
        <w:t xml:space="preserve"> </w:t>
      </w:r>
      <w:r w:rsidRPr="003B4A1E">
        <w:rPr>
          <w:rFonts w:ascii="AvantGarde Bk BT" w:eastAsia="Calibri" w:hAnsi="AvantGarde Bk BT" w:cs="Calibri"/>
          <w:color w:val="000000" w:themeColor="text1"/>
          <w:sz w:val="16"/>
          <w:szCs w:val="16"/>
        </w:rPr>
        <w:t>Ídem</w:t>
      </w:r>
      <w:r w:rsidR="003B4A1E">
        <w:rPr>
          <w:rFonts w:ascii="AvantGarde Bk BT" w:eastAsia="Calibri" w:hAnsi="AvantGarde Bk BT" w:cs="Calibri"/>
          <w:color w:val="000000" w:themeColor="text1"/>
          <w:sz w:val="16"/>
          <w:szCs w:val="16"/>
        </w:rPr>
        <w:t>.</w:t>
      </w:r>
    </w:p>
  </w:footnote>
  <w:footnote w:id="24">
    <w:p w14:paraId="360726DB" w14:textId="7E29D574" w:rsidR="00A94939" w:rsidRPr="003B4A1E" w:rsidRDefault="00A94939">
      <w:pPr>
        <w:rPr>
          <w:rFonts w:ascii="AvantGarde Bk BT" w:eastAsia="Calibri" w:hAnsi="AvantGarde Bk BT" w:cs="Calibri"/>
          <w:color w:val="000000" w:themeColor="text1"/>
          <w:sz w:val="16"/>
          <w:szCs w:val="16"/>
        </w:rPr>
      </w:pPr>
      <w:r w:rsidRPr="003B4A1E">
        <w:rPr>
          <w:rFonts w:ascii="AvantGarde Bk BT" w:eastAsia="Calibri" w:hAnsi="AvantGarde Bk BT" w:cs="Calibri"/>
          <w:color w:val="000000" w:themeColor="text1"/>
          <w:sz w:val="16"/>
          <w:szCs w:val="16"/>
          <w:vertAlign w:val="superscript"/>
        </w:rPr>
        <w:footnoteRef/>
      </w:r>
      <w:r w:rsidRPr="003B4A1E">
        <w:rPr>
          <w:rFonts w:ascii="AvantGarde Bk BT" w:eastAsia="Calibri" w:hAnsi="AvantGarde Bk BT" w:cs="Calibri"/>
          <w:color w:val="000000" w:themeColor="text1"/>
          <w:sz w:val="16"/>
          <w:szCs w:val="16"/>
          <w:vertAlign w:val="superscript"/>
        </w:rPr>
        <w:t xml:space="preserve"> </w:t>
      </w:r>
      <w:r w:rsidRPr="00192EE7">
        <w:rPr>
          <w:rFonts w:ascii="AvantGarde Bk BT" w:eastAsia="Calibri" w:hAnsi="AvantGarde Bk BT" w:cs="Calibri"/>
          <w:color w:val="000000" w:themeColor="text1"/>
          <w:sz w:val="16"/>
          <w:szCs w:val="16"/>
        </w:rPr>
        <w:t>Ídem</w:t>
      </w:r>
      <w:r w:rsidR="003B4A1E">
        <w:rPr>
          <w:rFonts w:ascii="AvantGarde Bk BT" w:eastAsia="Calibri" w:hAnsi="AvantGarde Bk BT" w:cs="Calibri"/>
          <w:color w:val="000000" w:themeColor="text1"/>
          <w:sz w:val="16"/>
          <w:szCs w:val="16"/>
        </w:rPr>
        <w:t>.</w:t>
      </w:r>
    </w:p>
  </w:footnote>
  <w:footnote w:id="25">
    <w:p w14:paraId="4B6A6AF0" w14:textId="4D3D583D" w:rsidR="00A94939" w:rsidRPr="003B4A1E" w:rsidRDefault="00A94939">
      <w:pPr>
        <w:jc w:val="both"/>
        <w:rPr>
          <w:rFonts w:ascii="AvantGarde Bk BT" w:eastAsia="Calibri" w:hAnsi="AvantGarde Bk BT" w:cs="Calibri"/>
          <w:color w:val="000000" w:themeColor="text1"/>
          <w:sz w:val="16"/>
          <w:szCs w:val="16"/>
        </w:rPr>
      </w:pPr>
      <w:r w:rsidRPr="003B4A1E">
        <w:rPr>
          <w:rFonts w:ascii="AvantGarde Bk BT" w:eastAsia="Calibri" w:hAnsi="AvantGarde Bk BT" w:cs="Calibri"/>
          <w:color w:val="000000" w:themeColor="text1"/>
          <w:sz w:val="16"/>
          <w:szCs w:val="16"/>
          <w:vertAlign w:val="superscript"/>
        </w:rPr>
        <w:footnoteRef/>
      </w:r>
      <w:r w:rsidR="003B4A1E">
        <w:rPr>
          <w:rFonts w:ascii="AvantGarde Bk BT" w:eastAsia="Calibri" w:hAnsi="AvantGarde Bk BT" w:cs="Calibri"/>
          <w:color w:val="000000" w:themeColor="text1"/>
          <w:sz w:val="16"/>
          <w:szCs w:val="16"/>
        </w:rPr>
        <w:t xml:space="preserve"> </w:t>
      </w:r>
      <w:r w:rsidRPr="003B4A1E">
        <w:rPr>
          <w:rFonts w:ascii="AvantGarde Bk BT" w:eastAsia="Calibri" w:hAnsi="AvantGarde Bk BT" w:cs="Calibri"/>
          <w:color w:val="000000" w:themeColor="text1"/>
          <w:sz w:val="16"/>
          <w:szCs w:val="16"/>
        </w:rPr>
        <w:t xml:space="preserve">El </w:t>
      </w:r>
      <w:r w:rsidRPr="00192EE7">
        <w:rPr>
          <w:rFonts w:ascii="AvantGarde Bk BT" w:eastAsia="Calibri" w:hAnsi="AvantGarde Bk BT" w:cs="Calibri"/>
          <w:color w:val="000000" w:themeColor="text1"/>
          <w:sz w:val="16"/>
          <w:szCs w:val="16"/>
        </w:rPr>
        <w:t>Informador. (2 de diciembre de 2016). INFORMADOR.MX. Recuperado el 5 de marzo de 2018, de https://www.informador.mx/Economia/Jalisco-consolidado-como-lider-agropecuario-20161202-0004.html</w:t>
      </w:r>
    </w:p>
  </w:footnote>
  <w:footnote w:id="26">
    <w:p w14:paraId="4C9548B0" w14:textId="1984D7A2" w:rsidR="00A94939" w:rsidRPr="00192EE7" w:rsidRDefault="00A94939">
      <w:pPr>
        <w:rPr>
          <w:sz w:val="20"/>
          <w:szCs w:val="20"/>
        </w:rPr>
      </w:pPr>
      <w:r w:rsidRPr="003B4A1E">
        <w:rPr>
          <w:rFonts w:ascii="AvantGarde Bk BT" w:eastAsia="Calibri" w:hAnsi="AvantGarde Bk BT" w:cs="Calibri"/>
          <w:color w:val="000000" w:themeColor="text1"/>
          <w:sz w:val="16"/>
          <w:szCs w:val="16"/>
          <w:vertAlign w:val="superscript"/>
        </w:rPr>
        <w:footnoteRef/>
      </w:r>
      <w:r w:rsidRPr="003B4A1E">
        <w:rPr>
          <w:rFonts w:ascii="AvantGarde Bk BT" w:eastAsia="Calibri" w:hAnsi="AvantGarde Bk BT" w:cs="Calibri"/>
          <w:color w:val="000000" w:themeColor="text1"/>
          <w:sz w:val="16"/>
          <w:szCs w:val="16"/>
          <w:vertAlign w:val="superscript"/>
        </w:rPr>
        <w:t xml:space="preserve"> </w:t>
      </w:r>
      <w:r w:rsidRPr="003B4A1E">
        <w:rPr>
          <w:rFonts w:ascii="AvantGarde Bk BT" w:eastAsia="Calibri" w:hAnsi="AvantGarde Bk BT" w:cs="Calibri"/>
          <w:color w:val="000000" w:themeColor="text1"/>
          <w:sz w:val="16"/>
          <w:szCs w:val="16"/>
        </w:rPr>
        <w:t>Ídem</w:t>
      </w:r>
      <w:r w:rsidR="003B4A1E">
        <w:rPr>
          <w:rFonts w:ascii="AvantGarde Bk BT" w:eastAsia="Calibri" w:hAnsi="AvantGarde Bk BT" w:cs="Calibri"/>
          <w:color w:val="000000" w:themeColor="text1"/>
          <w:sz w:val="16"/>
          <w:szCs w:val="16"/>
        </w:rPr>
        <w:t>.</w:t>
      </w:r>
    </w:p>
  </w:footnote>
  <w:footnote w:id="27">
    <w:p w14:paraId="16125711" w14:textId="77777777" w:rsidR="00A94939" w:rsidRPr="003B4A1E" w:rsidRDefault="00A94939">
      <w:pPr>
        <w:jc w:val="both"/>
        <w:rPr>
          <w:rFonts w:ascii="AvantGarde Bk BT" w:eastAsia="Calibri" w:hAnsi="AvantGarde Bk BT" w:cs="Calibri"/>
          <w:color w:val="000000" w:themeColor="text1"/>
          <w:sz w:val="16"/>
          <w:szCs w:val="16"/>
        </w:rPr>
      </w:pPr>
      <w:r w:rsidRPr="003B4A1E">
        <w:rPr>
          <w:rFonts w:ascii="AvantGarde Bk BT" w:eastAsia="Calibri" w:hAnsi="AvantGarde Bk BT" w:cs="Calibri"/>
          <w:color w:val="000000" w:themeColor="text1"/>
          <w:sz w:val="16"/>
          <w:szCs w:val="16"/>
          <w:vertAlign w:val="superscript"/>
        </w:rPr>
        <w:footnoteRef/>
      </w:r>
      <w:r w:rsidRPr="003B4A1E">
        <w:rPr>
          <w:rFonts w:ascii="AvantGarde Bk BT" w:eastAsia="Calibri" w:hAnsi="AvantGarde Bk BT" w:cs="Calibri"/>
          <w:color w:val="000000" w:themeColor="text1"/>
          <w:sz w:val="16"/>
          <w:szCs w:val="16"/>
          <w:vertAlign w:val="superscript"/>
        </w:rPr>
        <w:t xml:space="preserve"> </w:t>
      </w:r>
      <w:r w:rsidRPr="00192EE7">
        <w:rPr>
          <w:rFonts w:ascii="AvantGarde Bk BT" w:eastAsia="Calibri" w:hAnsi="AvantGarde Bk BT" w:cs="Calibri"/>
          <w:color w:val="000000" w:themeColor="text1"/>
          <w:sz w:val="16"/>
          <w:szCs w:val="16"/>
        </w:rPr>
        <w:t>Lara, I. (abril de 2016). Es industria alimenticia gran aportador en Jalisco. Somos Industria. Jalisco, México. Recuperado el 5 de marzo de 2018, de https://www.somosindustria.com/articulo/es-industria-alimenticia-gran-aportador-en-jalisco/</w:t>
      </w:r>
    </w:p>
  </w:footnote>
  <w:footnote w:id="28">
    <w:p w14:paraId="58A2D375" w14:textId="77777777" w:rsidR="00A94939" w:rsidRPr="003B4A1E" w:rsidRDefault="00A94939">
      <w:pPr>
        <w:jc w:val="both"/>
        <w:rPr>
          <w:rFonts w:ascii="AvantGarde Bk BT" w:eastAsia="Calibri" w:hAnsi="AvantGarde Bk BT" w:cs="Calibri"/>
          <w:color w:val="000000" w:themeColor="text1"/>
          <w:sz w:val="16"/>
          <w:szCs w:val="16"/>
        </w:rPr>
      </w:pPr>
      <w:r w:rsidRPr="003B4A1E">
        <w:rPr>
          <w:rFonts w:ascii="AvantGarde Bk BT" w:eastAsia="Calibri" w:hAnsi="AvantGarde Bk BT" w:cs="Calibri"/>
          <w:color w:val="000000" w:themeColor="text1"/>
          <w:sz w:val="16"/>
          <w:szCs w:val="16"/>
          <w:vertAlign w:val="superscript"/>
        </w:rPr>
        <w:footnoteRef/>
      </w:r>
      <w:r w:rsidRPr="003B4A1E">
        <w:rPr>
          <w:rFonts w:ascii="AvantGarde Bk BT" w:eastAsia="Calibri" w:hAnsi="AvantGarde Bk BT" w:cs="Calibri"/>
          <w:color w:val="000000" w:themeColor="text1"/>
          <w:sz w:val="16"/>
          <w:szCs w:val="16"/>
        </w:rPr>
        <w:t xml:space="preserve"> </w:t>
      </w:r>
      <w:r w:rsidRPr="00192EE7">
        <w:rPr>
          <w:rFonts w:ascii="AvantGarde Bk BT" w:eastAsia="Calibri" w:hAnsi="AvantGarde Bk BT" w:cs="Calibri"/>
          <w:color w:val="000000" w:themeColor="text1"/>
          <w:sz w:val="16"/>
          <w:szCs w:val="16"/>
        </w:rPr>
        <w:t>Romo, P. (18 de diciembre de 2017). El economista. Recuperado el 5 de marzo de 2018, de https://www.eleconomista.com.mx/estados/Jalisco-es-el-gigante-agropecuario-del-pais-20171218-0157.htm</w:t>
      </w:r>
    </w:p>
  </w:footnote>
  <w:footnote w:id="29">
    <w:p w14:paraId="799716C0" w14:textId="72521D3F" w:rsidR="00A94939" w:rsidRPr="00192EE7" w:rsidRDefault="00A94939">
      <w:pPr>
        <w:rPr>
          <w:sz w:val="20"/>
          <w:szCs w:val="20"/>
        </w:rPr>
      </w:pPr>
      <w:r w:rsidRPr="003B4A1E">
        <w:rPr>
          <w:rFonts w:ascii="AvantGarde Bk BT" w:eastAsia="Calibri" w:hAnsi="AvantGarde Bk BT" w:cs="Calibri"/>
          <w:color w:val="000000" w:themeColor="text1"/>
          <w:sz w:val="16"/>
          <w:szCs w:val="16"/>
          <w:vertAlign w:val="superscript"/>
        </w:rPr>
        <w:footnoteRef/>
      </w:r>
      <w:r w:rsidRPr="003B4A1E">
        <w:rPr>
          <w:rFonts w:ascii="AvantGarde Bk BT" w:eastAsia="Calibri" w:hAnsi="AvantGarde Bk BT" w:cs="Calibri"/>
          <w:color w:val="000000" w:themeColor="text1"/>
          <w:sz w:val="16"/>
          <w:szCs w:val="16"/>
          <w:vertAlign w:val="superscript"/>
        </w:rPr>
        <w:t xml:space="preserve"> </w:t>
      </w:r>
      <w:r w:rsidRPr="00192EE7">
        <w:rPr>
          <w:rFonts w:ascii="AvantGarde Bk BT" w:eastAsia="Calibri" w:hAnsi="AvantGarde Bk BT" w:cs="Calibri"/>
          <w:color w:val="000000" w:themeColor="text1"/>
          <w:sz w:val="16"/>
          <w:szCs w:val="16"/>
        </w:rPr>
        <w:t>Ídem</w:t>
      </w:r>
      <w:r w:rsidR="003B4A1E">
        <w:rPr>
          <w:rFonts w:ascii="AvantGarde Bk BT" w:eastAsia="Calibri" w:hAnsi="AvantGarde Bk BT" w:cs="Calibri"/>
          <w:color w:val="000000" w:themeColor="text1"/>
          <w:sz w:val="16"/>
          <w:szCs w:val="16"/>
        </w:rPr>
        <w:t>.</w:t>
      </w:r>
    </w:p>
  </w:footnote>
  <w:footnote w:id="30">
    <w:p w14:paraId="3450CF7E" w14:textId="0CF24C8E" w:rsidR="00A94939" w:rsidRPr="00192EE7" w:rsidRDefault="00A94939">
      <w:pPr>
        <w:jc w:val="both"/>
        <w:rPr>
          <w:sz w:val="20"/>
          <w:szCs w:val="20"/>
        </w:rPr>
      </w:pPr>
      <w:r w:rsidRPr="003B4A1E">
        <w:rPr>
          <w:rFonts w:ascii="AvantGarde Bk BT" w:eastAsia="Calibri" w:hAnsi="AvantGarde Bk BT" w:cs="Calibri"/>
          <w:color w:val="000000" w:themeColor="text1"/>
          <w:sz w:val="16"/>
          <w:szCs w:val="16"/>
          <w:vertAlign w:val="superscript"/>
        </w:rPr>
        <w:footnoteRef/>
      </w:r>
      <w:r w:rsidRPr="003B4A1E">
        <w:rPr>
          <w:rFonts w:ascii="AvantGarde Bk BT" w:eastAsia="Calibri" w:hAnsi="AvantGarde Bk BT" w:cs="Calibri"/>
          <w:color w:val="000000" w:themeColor="text1"/>
          <w:sz w:val="16"/>
          <w:szCs w:val="16"/>
          <w:vertAlign w:val="superscript"/>
        </w:rPr>
        <w:t xml:space="preserve"> </w:t>
      </w:r>
      <w:r w:rsidRPr="00192EE7">
        <w:rPr>
          <w:rFonts w:ascii="AvantGarde Bk BT" w:eastAsia="Calibri" w:hAnsi="AvantGarde Bk BT" w:cs="Calibri"/>
          <w:color w:val="000000" w:themeColor="text1"/>
          <w:sz w:val="16"/>
          <w:szCs w:val="16"/>
        </w:rPr>
        <w:t>Acuña, D. et al. (2018). Manual de pérdidas y desperdicios de alimentos. (S. d. Ministerio de Agricultura, Ed.) Santiago de Chile. Recuperado el 5 de noviembre de 2018, de http://www.fucoa.cl/manual_residuos/files/assets/common/downloads/publication.pdf</w:t>
      </w:r>
    </w:p>
  </w:footnote>
  <w:footnote w:id="31">
    <w:p w14:paraId="57541E7C" w14:textId="301411E9" w:rsidR="00A94939" w:rsidRPr="00192EE7" w:rsidRDefault="00A94939" w:rsidP="003B4A1E">
      <w:pPr>
        <w:jc w:val="both"/>
        <w:rPr>
          <w:rFonts w:ascii="Questrial" w:eastAsia="Questrial" w:hAnsi="Questrial" w:cs="Questrial"/>
          <w:sz w:val="18"/>
          <w:szCs w:val="18"/>
        </w:rPr>
      </w:pPr>
      <w:r w:rsidRPr="003B4A1E">
        <w:rPr>
          <w:rFonts w:ascii="AvantGarde Bk BT" w:eastAsia="Calibri" w:hAnsi="AvantGarde Bk BT" w:cs="Calibri"/>
          <w:color w:val="000000" w:themeColor="text1"/>
          <w:sz w:val="16"/>
          <w:szCs w:val="16"/>
          <w:vertAlign w:val="superscript"/>
        </w:rPr>
        <w:footnoteRef/>
      </w:r>
      <w:r w:rsidRPr="003B4A1E">
        <w:rPr>
          <w:rFonts w:ascii="AvantGarde Bk BT" w:eastAsia="Calibri" w:hAnsi="AvantGarde Bk BT" w:cs="Calibri"/>
          <w:color w:val="000000" w:themeColor="text1"/>
          <w:sz w:val="16"/>
          <w:szCs w:val="16"/>
          <w:vertAlign w:val="superscript"/>
        </w:rPr>
        <w:t xml:space="preserve"> </w:t>
      </w:r>
      <w:r w:rsidRPr="003B4A1E">
        <w:rPr>
          <w:rFonts w:ascii="AvantGarde Bk BT" w:eastAsia="Calibri" w:hAnsi="AvantGarde Bk BT" w:cs="Calibri"/>
          <w:color w:val="000000" w:themeColor="text1"/>
          <w:sz w:val="16"/>
          <w:szCs w:val="16"/>
        </w:rPr>
        <w:t>Gil</w:t>
      </w:r>
      <w:r w:rsidRPr="00192EE7">
        <w:rPr>
          <w:rFonts w:ascii="AvantGarde Bk BT" w:eastAsia="Calibri" w:hAnsi="AvantGarde Bk BT" w:cs="Calibri"/>
          <w:color w:val="000000" w:themeColor="text1"/>
          <w:sz w:val="16"/>
          <w:szCs w:val="16"/>
        </w:rPr>
        <w:t xml:space="preserve">, A., Juárez, M. &amp; </w:t>
      </w:r>
      <w:proofErr w:type="spellStart"/>
      <w:r w:rsidRPr="00192EE7">
        <w:rPr>
          <w:rFonts w:ascii="AvantGarde Bk BT" w:eastAsia="Calibri" w:hAnsi="AvantGarde Bk BT" w:cs="Calibri"/>
          <w:color w:val="000000" w:themeColor="text1"/>
          <w:sz w:val="16"/>
          <w:szCs w:val="16"/>
        </w:rPr>
        <w:t>Fontecha</w:t>
      </w:r>
      <w:proofErr w:type="spellEnd"/>
      <w:r w:rsidRPr="00192EE7">
        <w:rPr>
          <w:rFonts w:ascii="AvantGarde Bk BT" w:eastAsia="Calibri" w:hAnsi="AvantGarde Bk BT" w:cs="Calibri"/>
          <w:color w:val="000000" w:themeColor="text1"/>
          <w:sz w:val="16"/>
          <w:szCs w:val="16"/>
        </w:rPr>
        <w:t>, J. (2010). Influencia de los procesos tecnológicos sobre el valor nutritivo de los alimentos. En A. Gil, Tratado de nutrición. (</w:t>
      </w:r>
      <w:proofErr w:type="spellStart"/>
      <w:r w:rsidRPr="00192EE7">
        <w:rPr>
          <w:rFonts w:ascii="AvantGarde Bk BT" w:eastAsia="Calibri" w:hAnsi="AvantGarde Bk BT" w:cs="Calibri"/>
          <w:color w:val="000000" w:themeColor="text1"/>
          <w:sz w:val="16"/>
          <w:szCs w:val="16"/>
        </w:rPr>
        <w:t>2a</w:t>
      </w:r>
      <w:proofErr w:type="spellEnd"/>
      <w:r w:rsidRPr="00192EE7">
        <w:rPr>
          <w:rFonts w:ascii="AvantGarde Bk BT" w:eastAsia="Calibri" w:hAnsi="AvantGarde Bk BT" w:cs="Calibri"/>
          <w:color w:val="000000" w:themeColor="text1"/>
          <w:sz w:val="16"/>
          <w:szCs w:val="16"/>
        </w:rPr>
        <w:t>. ed., págs. 529-562). Madrid: Médica Panamericana.</w:t>
      </w:r>
    </w:p>
  </w:footnote>
  <w:footnote w:id="32">
    <w:p w14:paraId="5122587B" w14:textId="63A90E06" w:rsidR="00A94939" w:rsidRPr="003B4A1E" w:rsidRDefault="00A94939">
      <w:pPr>
        <w:jc w:val="both"/>
        <w:rPr>
          <w:rFonts w:ascii="AvantGarde Bk BT" w:eastAsia="Calibri" w:hAnsi="AvantGarde Bk BT" w:cs="Calibri"/>
          <w:color w:val="000000" w:themeColor="text1"/>
          <w:sz w:val="16"/>
          <w:szCs w:val="16"/>
        </w:rPr>
      </w:pPr>
      <w:r w:rsidRPr="003B4A1E">
        <w:rPr>
          <w:rFonts w:ascii="AvantGarde Bk BT" w:eastAsia="Calibri" w:hAnsi="AvantGarde Bk BT" w:cs="Calibri"/>
          <w:color w:val="000000" w:themeColor="text1"/>
          <w:sz w:val="16"/>
          <w:szCs w:val="16"/>
          <w:vertAlign w:val="superscript"/>
        </w:rPr>
        <w:footnoteRef/>
      </w:r>
      <w:r w:rsidRPr="003B4A1E">
        <w:rPr>
          <w:rFonts w:ascii="AvantGarde Bk BT" w:eastAsia="Calibri" w:hAnsi="AvantGarde Bk BT" w:cs="Calibri"/>
          <w:color w:val="000000" w:themeColor="text1"/>
          <w:sz w:val="16"/>
          <w:szCs w:val="16"/>
        </w:rPr>
        <w:t xml:space="preserve"> </w:t>
      </w:r>
      <w:proofErr w:type="spellStart"/>
      <w:r w:rsidRPr="00192EE7">
        <w:rPr>
          <w:rFonts w:ascii="AvantGarde Bk BT" w:eastAsia="Calibri" w:hAnsi="AvantGarde Bk BT" w:cs="Calibri"/>
          <w:color w:val="000000" w:themeColor="text1"/>
          <w:sz w:val="16"/>
          <w:szCs w:val="16"/>
        </w:rPr>
        <w:t>Khan</w:t>
      </w:r>
      <w:proofErr w:type="spellEnd"/>
      <w:r w:rsidRPr="00192EE7">
        <w:rPr>
          <w:rFonts w:ascii="AvantGarde Bk BT" w:eastAsia="Calibri" w:hAnsi="AvantGarde Bk BT" w:cs="Calibri"/>
          <w:color w:val="000000" w:themeColor="text1"/>
          <w:sz w:val="16"/>
          <w:szCs w:val="16"/>
        </w:rPr>
        <w:t xml:space="preserve">, I. et al. (2017). </w:t>
      </w:r>
      <w:proofErr w:type="spellStart"/>
      <w:r w:rsidRPr="00192EE7">
        <w:rPr>
          <w:rFonts w:ascii="AvantGarde Bk BT" w:eastAsia="Calibri" w:hAnsi="AvantGarde Bk BT" w:cs="Calibri"/>
          <w:color w:val="000000" w:themeColor="text1"/>
          <w:sz w:val="16"/>
          <w:szCs w:val="16"/>
        </w:rPr>
        <w:t>Hurdle</w:t>
      </w:r>
      <w:proofErr w:type="spellEnd"/>
      <w:r w:rsidRPr="00192EE7">
        <w:rPr>
          <w:rFonts w:ascii="AvantGarde Bk BT" w:eastAsia="Calibri" w:hAnsi="AvantGarde Bk BT" w:cs="Calibri"/>
          <w:color w:val="000000" w:themeColor="text1"/>
          <w:sz w:val="16"/>
          <w:szCs w:val="16"/>
        </w:rPr>
        <w:t xml:space="preserve"> </w:t>
      </w:r>
      <w:proofErr w:type="spellStart"/>
      <w:r w:rsidRPr="00192EE7">
        <w:rPr>
          <w:rFonts w:ascii="AvantGarde Bk BT" w:eastAsia="Calibri" w:hAnsi="AvantGarde Bk BT" w:cs="Calibri"/>
          <w:color w:val="000000" w:themeColor="text1"/>
          <w:sz w:val="16"/>
          <w:szCs w:val="16"/>
        </w:rPr>
        <w:t>technology</w:t>
      </w:r>
      <w:proofErr w:type="spellEnd"/>
      <w:r w:rsidRPr="00192EE7">
        <w:rPr>
          <w:rFonts w:ascii="AvantGarde Bk BT" w:eastAsia="Calibri" w:hAnsi="AvantGarde Bk BT" w:cs="Calibri"/>
          <w:color w:val="000000" w:themeColor="text1"/>
          <w:sz w:val="16"/>
          <w:szCs w:val="16"/>
        </w:rPr>
        <w:t xml:space="preserve">: A novel </w:t>
      </w:r>
      <w:proofErr w:type="spellStart"/>
      <w:r w:rsidRPr="00192EE7">
        <w:rPr>
          <w:rFonts w:ascii="AvantGarde Bk BT" w:eastAsia="Calibri" w:hAnsi="AvantGarde Bk BT" w:cs="Calibri"/>
          <w:color w:val="000000" w:themeColor="text1"/>
          <w:sz w:val="16"/>
          <w:szCs w:val="16"/>
        </w:rPr>
        <w:t>approach</w:t>
      </w:r>
      <w:proofErr w:type="spellEnd"/>
      <w:r w:rsidRPr="00192EE7">
        <w:rPr>
          <w:rFonts w:ascii="AvantGarde Bk BT" w:eastAsia="Calibri" w:hAnsi="AvantGarde Bk BT" w:cs="Calibri"/>
          <w:color w:val="000000" w:themeColor="text1"/>
          <w:sz w:val="16"/>
          <w:szCs w:val="16"/>
        </w:rPr>
        <w:t xml:space="preserve"> </w:t>
      </w:r>
      <w:proofErr w:type="spellStart"/>
      <w:r w:rsidRPr="00192EE7">
        <w:rPr>
          <w:rFonts w:ascii="AvantGarde Bk BT" w:eastAsia="Calibri" w:hAnsi="AvantGarde Bk BT" w:cs="Calibri"/>
          <w:color w:val="000000" w:themeColor="text1"/>
          <w:sz w:val="16"/>
          <w:szCs w:val="16"/>
        </w:rPr>
        <w:t>for</w:t>
      </w:r>
      <w:proofErr w:type="spellEnd"/>
      <w:r w:rsidRPr="00192EE7">
        <w:rPr>
          <w:rFonts w:ascii="AvantGarde Bk BT" w:eastAsia="Calibri" w:hAnsi="AvantGarde Bk BT" w:cs="Calibri"/>
          <w:color w:val="000000" w:themeColor="text1"/>
          <w:sz w:val="16"/>
          <w:szCs w:val="16"/>
        </w:rPr>
        <w:t xml:space="preserve"> </w:t>
      </w:r>
      <w:proofErr w:type="spellStart"/>
      <w:r w:rsidRPr="00192EE7">
        <w:rPr>
          <w:rFonts w:ascii="AvantGarde Bk BT" w:eastAsia="Calibri" w:hAnsi="AvantGarde Bk BT" w:cs="Calibri"/>
          <w:color w:val="000000" w:themeColor="text1"/>
          <w:sz w:val="16"/>
          <w:szCs w:val="16"/>
        </w:rPr>
        <w:t>enhanced</w:t>
      </w:r>
      <w:proofErr w:type="spellEnd"/>
      <w:r w:rsidRPr="00192EE7">
        <w:rPr>
          <w:rFonts w:ascii="AvantGarde Bk BT" w:eastAsia="Calibri" w:hAnsi="AvantGarde Bk BT" w:cs="Calibri"/>
          <w:color w:val="000000" w:themeColor="text1"/>
          <w:sz w:val="16"/>
          <w:szCs w:val="16"/>
        </w:rPr>
        <w:t xml:space="preserve"> </w:t>
      </w:r>
      <w:proofErr w:type="spellStart"/>
      <w:r w:rsidRPr="00192EE7">
        <w:rPr>
          <w:rFonts w:ascii="AvantGarde Bk BT" w:eastAsia="Calibri" w:hAnsi="AvantGarde Bk BT" w:cs="Calibri"/>
          <w:color w:val="000000" w:themeColor="text1"/>
          <w:sz w:val="16"/>
          <w:szCs w:val="16"/>
        </w:rPr>
        <w:t>food</w:t>
      </w:r>
      <w:proofErr w:type="spellEnd"/>
      <w:r w:rsidRPr="00192EE7">
        <w:rPr>
          <w:rFonts w:ascii="AvantGarde Bk BT" w:eastAsia="Calibri" w:hAnsi="AvantGarde Bk BT" w:cs="Calibri"/>
          <w:color w:val="000000" w:themeColor="text1"/>
          <w:sz w:val="16"/>
          <w:szCs w:val="16"/>
        </w:rPr>
        <w:t xml:space="preserve"> </w:t>
      </w:r>
      <w:proofErr w:type="spellStart"/>
      <w:r w:rsidRPr="00192EE7">
        <w:rPr>
          <w:rFonts w:ascii="AvantGarde Bk BT" w:eastAsia="Calibri" w:hAnsi="AvantGarde Bk BT" w:cs="Calibri"/>
          <w:color w:val="000000" w:themeColor="text1"/>
          <w:sz w:val="16"/>
          <w:szCs w:val="16"/>
        </w:rPr>
        <w:t>quality</w:t>
      </w:r>
      <w:proofErr w:type="spellEnd"/>
      <w:r w:rsidRPr="00192EE7">
        <w:rPr>
          <w:rFonts w:ascii="AvantGarde Bk BT" w:eastAsia="Calibri" w:hAnsi="AvantGarde Bk BT" w:cs="Calibri"/>
          <w:color w:val="000000" w:themeColor="text1"/>
          <w:sz w:val="16"/>
          <w:szCs w:val="16"/>
        </w:rPr>
        <w:t xml:space="preserve"> and safety. A </w:t>
      </w:r>
      <w:proofErr w:type="spellStart"/>
      <w:r w:rsidRPr="00192EE7">
        <w:rPr>
          <w:rFonts w:ascii="AvantGarde Bk BT" w:eastAsia="Calibri" w:hAnsi="AvantGarde Bk BT" w:cs="Calibri"/>
          <w:color w:val="000000" w:themeColor="text1"/>
          <w:sz w:val="16"/>
          <w:szCs w:val="16"/>
        </w:rPr>
        <w:t>review</w:t>
      </w:r>
      <w:proofErr w:type="spellEnd"/>
      <w:r w:rsidRPr="00192EE7">
        <w:rPr>
          <w:rFonts w:ascii="AvantGarde Bk BT" w:eastAsia="Calibri" w:hAnsi="AvantGarde Bk BT" w:cs="Calibri"/>
          <w:color w:val="000000" w:themeColor="text1"/>
          <w:sz w:val="16"/>
          <w:szCs w:val="16"/>
        </w:rPr>
        <w:t xml:space="preserve">. Obtenido de </w:t>
      </w:r>
      <w:hyperlink r:id="rId2" w:tgtFrame="_blank" w:tooltip="Persistent link using digital object identifier" w:history="1">
        <w:r w:rsidRPr="00192EE7">
          <w:rPr>
            <w:rFonts w:ascii="AvantGarde Bk BT" w:eastAsia="Calibri" w:hAnsi="AvantGarde Bk BT" w:cs="Calibri"/>
            <w:color w:val="000000" w:themeColor="text1"/>
            <w:sz w:val="16"/>
            <w:szCs w:val="16"/>
          </w:rPr>
          <w:t>https://</w:t>
        </w:r>
        <w:r w:rsidRPr="00192EE7">
          <w:rPr>
            <w:rFonts w:ascii="AvantGarde Bk BT" w:eastAsia="Calibri" w:hAnsi="AvantGarde Bk BT" w:cs="Calibri"/>
            <w:color w:val="000000" w:themeColor="text1"/>
            <w:sz w:val="16"/>
            <w:szCs w:val="16"/>
          </w:rPr>
          <w:t>d</w:t>
        </w:r>
        <w:r w:rsidRPr="00192EE7">
          <w:rPr>
            <w:rFonts w:ascii="AvantGarde Bk BT" w:eastAsia="Calibri" w:hAnsi="AvantGarde Bk BT" w:cs="Calibri"/>
            <w:color w:val="000000" w:themeColor="text1"/>
            <w:sz w:val="16"/>
            <w:szCs w:val="16"/>
          </w:rPr>
          <w:t>oi.org/10.1016/j.foodcont.2016.11.010</w:t>
        </w:r>
      </w:hyperlink>
    </w:p>
  </w:footnote>
  <w:footnote w:id="33">
    <w:p w14:paraId="2DA953EE" w14:textId="7849687B" w:rsidR="00A94939" w:rsidRPr="003B4A1E" w:rsidRDefault="00A94939">
      <w:pPr>
        <w:pBdr>
          <w:top w:val="nil"/>
          <w:left w:val="nil"/>
          <w:bottom w:val="nil"/>
          <w:right w:val="nil"/>
          <w:between w:val="nil"/>
        </w:pBdr>
        <w:jc w:val="both"/>
        <w:rPr>
          <w:rFonts w:ascii="AvantGarde Bk BT" w:eastAsia="Calibri" w:hAnsi="AvantGarde Bk BT" w:cs="Calibri"/>
          <w:color w:val="000000" w:themeColor="text1"/>
          <w:sz w:val="16"/>
          <w:szCs w:val="16"/>
        </w:rPr>
      </w:pPr>
      <w:r w:rsidRPr="003B4A1E">
        <w:rPr>
          <w:rFonts w:ascii="AvantGarde Bk BT" w:eastAsia="Calibri" w:hAnsi="AvantGarde Bk BT" w:cs="Calibri"/>
          <w:color w:val="000000" w:themeColor="text1"/>
          <w:sz w:val="16"/>
          <w:szCs w:val="16"/>
          <w:vertAlign w:val="superscript"/>
        </w:rPr>
        <w:footnoteRef/>
      </w:r>
      <w:r w:rsidRPr="003B4A1E">
        <w:rPr>
          <w:rFonts w:ascii="AvantGarde Bk BT" w:eastAsia="Calibri" w:hAnsi="AvantGarde Bk BT" w:cs="Calibri"/>
          <w:color w:val="000000" w:themeColor="text1"/>
          <w:sz w:val="16"/>
          <w:szCs w:val="16"/>
        </w:rPr>
        <w:t xml:space="preserve"> </w:t>
      </w:r>
      <w:r w:rsidRPr="00192EE7">
        <w:rPr>
          <w:rFonts w:ascii="AvantGarde Bk BT" w:eastAsia="Calibri" w:hAnsi="AvantGarde Bk BT" w:cs="Calibri"/>
          <w:color w:val="000000" w:themeColor="text1"/>
          <w:sz w:val="16"/>
          <w:szCs w:val="16"/>
        </w:rPr>
        <w:t xml:space="preserve">Morales, M., </w:t>
      </w:r>
      <w:proofErr w:type="spellStart"/>
      <w:r w:rsidRPr="00192EE7">
        <w:rPr>
          <w:rFonts w:ascii="AvantGarde Bk BT" w:eastAsia="Calibri" w:hAnsi="AvantGarde Bk BT" w:cs="Calibri"/>
          <w:color w:val="000000" w:themeColor="text1"/>
          <w:sz w:val="16"/>
          <w:szCs w:val="16"/>
        </w:rPr>
        <w:t>Welti</w:t>
      </w:r>
      <w:proofErr w:type="spellEnd"/>
      <w:r w:rsidRPr="00192EE7">
        <w:rPr>
          <w:rFonts w:ascii="AvantGarde Bk BT" w:eastAsia="Calibri" w:hAnsi="AvantGarde Bk BT" w:cs="Calibri"/>
          <w:color w:val="000000" w:themeColor="text1"/>
          <w:sz w:val="16"/>
          <w:szCs w:val="16"/>
        </w:rPr>
        <w:t xml:space="preserve">-Chanes, J. &amp; Bellos, M. (2019). Novel </w:t>
      </w:r>
      <w:proofErr w:type="spellStart"/>
      <w:r w:rsidRPr="00192EE7">
        <w:rPr>
          <w:rFonts w:ascii="AvantGarde Bk BT" w:eastAsia="Calibri" w:hAnsi="AvantGarde Bk BT" w:cs="Calibri"/>
          <w:color w:val="000000" w:themeColor="text1"/>
          <w:sz w:val="16"/>
          <w:szCs w:val="16"/>
        </w:rPr>
        <w:t>technologies</w:t>
      </w:r>
      <w:proofErr w:type="spellEnd"/>
      <w:r w:rsidRPr="00192EE7">
        <w:rPr>
          <w:rFonts w:ascii="AvantGarde Bk BT" w:eastAsia="Calibri" w:hAnsi="AvantGarde Bk BT" w:cs="Calibri"/>
          <w:color w:val="000000" w:themeColor="text1"/>
          <w:sz w:val="16"/>
          <w:szCs w:val="16"/>
        </w:rPr>
        <w:t xml:space="preserve"> to </w:t>
      </w:r>
      <w:proofErr w:type="spellStart"/>
      <w:r w:rsidRPr="00192EE7">
        <w:rPr>
          <w:rFonts w:ascii="AvantGarde Bk BT" w:eastAsia="Calibri" w:hAnsi="AvantGarde Bk BT" w:cs="Calibri"/>
          <w:color w:val="000000" w:themeColor="text1"/>
          <w:sz w:val="16"/>
          <w:szCs w:val="16"/>
        </w:rPr>
        <w:t>improve</w:t>
      </w:r>
      <w:proofErr w:type="spellEnd"/>
      <w:r w:rsidRPr="00192EE7">
        <w:rPr>
          <w:rFonts w:ascii="AvantGarde Bk BT" w:eastAsia="Calibri" w:hAnsi="AvantGarde Bk BT" w:cs="Calibri"/>
          <w:color w:val="000000" w:themeColor="text1"/>
          <w:sz w:val="16"/>
          <w:szCs w:val="16"/>
        </w:rPr>
        <w:t xml:space="preserve"> </w:t>
      </w:r>
      <w:proofErr w:type="spellStart"/>
      <w:r w:rsidRPr="00192EE7">
        <w:rPr>
          <w:rFonts w:ascii="AvantGarde Bk BT" w:eastAsia="Calibri" w:hAnsi="AvantGarde Bk BT" w:cs="Calibri"/>
          <w:color w:val="000000" w:themeColor="text1"/>
          <w:sz w:val="16"/>
          <w:szCs w:val="16"/>
        </w:rPr>
        <w:t>food</w:t>
      </w:r>
      <w:proofErr w:type="spellEnd"/>
      <w:r w:rsidRPr="00192EE7">
        <w:rPr>
          <w:rFonts w:ascii="AvantGarde Bk BT" w:eastAsia="Calibri" w:hAnsi="AvantGarde Bk BT" w:cs="Calibri"/>
          <w:color w:val="000000" w:themeColor="text1"/>
          <w:sz w:val="16"/>
          <w:szCs w:val="16"/>
        </w:rPr>
        <w:t xml:space="preserve"> safety and </w:t>
      </w:r>
      <w:proofErr w:type="spellStart"/>
      <w:r w:rsidRPr="00192EE7">
        <w:rPr>
          <w:rFonts w:ascii="AvantGarde Bk BT" w:eastAsia="Calibri" w:hAnsi="AvantGarde Bk BT" w:cs="Calibri"/>
          <w:color w:val="000000" w:themeColor="text1"/>
          <w:sz w:val="16"/>
          <w:szCs w:val="16"/>
        </w:rPr>
        <w:t>quality</w:t>
      </w:r>
      <w:proofErr w:type="spellEnd"/>
      <w:r w:rsidRPr="00192EE7">
        <w:rPr>
          <w:rFonts w:ascii="AvantGarde Bk BT" w:eastAsia="Calibri" w:hAnsi="AvantGarde Bk BT" w:cs="Calibri"/>
          <w:color w:val="000000" w:themeColor="text1"/>
          <w:sz w:val="16"/>
          <w:szCs w:val="16"/>
        </w:rPr>
        <w:t xml:space="preserve">. </w:t>
      </w:r>
      <w:proofErr w:type="spellStart"/>
      <w:r w:rsidRPr="00192EE7">
        <w:rPr>
          <w:rFonts w:ascii="AvantGarde Bk BT" w:eastAsia="Calibri" w:hAnsi="AvantGarde Bk BT" w:cs="Calibri"/>
          <w:color w:val="000000" w:themeColor="text1"/>
          <w:sz w:val="16"/>
          <w:szCs w:val="16"/>
        </w:rPr>
        <w:t>Current</w:t>
      </w:r>
      <w:proofErr w:type="spellEnd"/>
      <w:r w:rsidRPr="00192EE7">
        <w:rPr>
          <w:rFonts w:ascii="AvantGarde Bk BT" w:eastAsia="Calibri" w:hAnsi="AvantGarde Bk BT" w:cs="Calibri"/>
          <w:color w:val="000000" w:themeColor="text1"/>
          <w:sz w:val="16"/>
          <w:szCs w:val="16"/>
        </w:rPr>
        <w:t xml:space="preserve"> </w:t>
      </w:r>
      <w:proofErr w:type="spellStart"/>
      <w:r w:rsidRPr="00192EE7">
        <w:rPr>
          <w:rFonts w:ascii="AvantGarde Bk BT" w:eastAsia="Calibri" w:hAnsi="AvantGarde Bk BT" w:cs="Calibri"/>
          <w:color w:val="000000" w:themeColor="text1"/>
          <w:sz w:val="16"/>
          <w:szCs w:val="16"/>
        </w:rPr>
        <w:t>Opinion</w:t>
      </w:r>
      <w:proofErr w:type="spellEnd"/>
      <w:r w:rsidRPr="00192EE7">
        <w:rPr>
          <w:rFonts w:ascii="AvantGarde Bk BT" w:eastAsia="Calibri" w:hAnsi="AvantGarde Bk BT" w:cs="Calibri"/>
          <w:color w:val="000000" w:themeColor="text1"/>
          <w:sz w:val="16"/>
          <w:szCs w:val="16"/>
        </w:rPr>
        <w:t xml:space="preserve"> in </w:t>
      </w:r>
      <w:proofErr w:type="spellStart"/>
      <w:r w:rsidRPr="00192EE7">
        <w:rPr>
          <w:rFonts w:ascii="AvantGarde Bk BT" w:eastAsia="Calibri" w:hAnsi="AvantGarde Bk BT" w:cs="Calibri"/>
          <w:color w:val="000000" w:themeColor="text1"/>
          <w:sz w:val="16"/>
          <w:szCs w:val="16"/>
        </w:rPr>
        <w:t>Food</w:t>
      </w:r>
      <w:proofErr w:type="spellEnd"/>
      <w:r w:rsidRPr="00192EE7">
        <w:rPr>
          <w:rFonts w:ascii="AvantGarde Bk BT" w:eastAsia="Calibri" w:hAnsi="AvantGarde Bk BT" w:cs="Calibri"/>
          <w:color w:val="000000" w:themeColor="text1"/>
          <w:sz w:val="16"/>
          <w:szCs w:val="16"/>
        </w:rPr>
        <w:t xml:space="preserve"> </w:t>
      </w:r>
      <w:proofErr w:type="spellStart"/>
      <w:r w:rsidRPr="00192EE7">
        <w:rPr>
          <w:rFonts w:ascii="AvantGarde Bk BT" w:eastAsia="Calibri" w:hAnsi="AvantGarde Bk BT" w:cs="Calibri"/>
          <w:color w:val="000000" w:themeColor="text1"/>
          <w:sz w:val="16"/>
          <w:szCs w:val="16"/>
        </w:rPr>
        <w:t>Science</w:t>
      </w:r>
      <w:proofErr w:type="spellEnd"/>
      <w:r w:rsidRPr="00192EE7">
        <w:rPr>
          <w:rFonts w:ascii="AvantGarde Bk BT" w:eastAsia="Calibri" w:hAnsi="AvantGarde Bk BT" w:cs="Calibri"/>
          <w:color w:val="000000" w:themeColor="text1"/>
          <w:sz w:val="16"/>
          <w:szCs w:val="16"/>
        </w:rPr>
        <w:t xml:space="preserve">. Recuperado el 1 de marzo de 2019, de </w:t>
      </w:r>
      <w:hyperlink r:id="rId3" w:history="1">
        <w:r w:rsidRPr="00192EE7">
          <w:rPr>
            <w:rFonts w:ascii="AvantGarde Bk BT" w:eastAsia="Calibri" w:hAnsi="AvantGarde Bk BT" w:cs="Calibri"/>
            <w:color w:val="000000" w:themeColor="text1"/>
            <w:sz w:val="16"/>
            <w:szCs w:val="16"/>
          </w:rPr>
          <w:t>https://doi.org/10.1016/j.cofs.2018.10.009</w:t>
        </w:r>
      </w:hyperlink>
    </w:p>
  </w:footnote>
  <w:footnote w:id="34">
    <w:p w14:paraId="5405A4DB" w14:textId="7BA2BF36" w:rsidR="00A94939" w:rsidRPr="003B4A1E" w:rsidRDefault="00A94939">
      <w:pPr>
        <w:jc w:val="both"/>
        <w:rPr>
          <w:rFonts w:ascii="AvantGarde Bk BT" w:eastAsia="Calibri" w:hAnsi="AvantGarde Bk BT" w:cs="Calibri"/>
          <w:color w:val="000000" w:themeColor="text1"/>
          <w:sz w:val="16"/>
          <w:szCs w:val="16"/>
        </w:rPr>
      </w:pPr>
      <w:r w:rsidRPr="003B4A1E">
        <w:rPr>
          <w:rFonts w:ascii="AvantGarde Bk BT" w:eastAsia="Calibri" w:hAnsi="AvantGarde Bk BT" w:cs="Calibri"/>
          <w:color w:val="000000" w:themeColor="text1"/>
          <w:sz w:val="16"/>
          <w:szCs w:val="16"/>
          <w:vertAlign w:val="superscript"/>
        </w:rPr>
        <w:footnoteRef/>
      </w:r>
      <w:r w:rsidRPr="003B4A1E">
        <w:rPr>
          <w:rFonts w:ascii="AvantGarde Bk BT" w:eastAsia="Calibri" w:hAnsi="AvantGarde Bk BT" w:cs="Calibri"/>
          <w:color w:val="000000" w:themeColor="text1"/>
          <w:sz w:val="16"/>
          <w:szCs w:val="16"/>
        </w:rPr>
        <w:t xml:space="preserve"> </w:t>
      </w:r>
      <w:proofErr w:type="spellStart"/>
      <w:r w:rsidRPr="00192EE7">
        <w:rPr>
          <w:rFonts w:ascii="AvantGarde Bk BT" w:eastAsia="Calibri" w:hAnsi="AvantGarde Bk BT" w:cs="Calibri"/>
          <w:color w:val="000000" w:themeColor="text1"/>
          <w:sz w:val="16"/>
          <w:szCs w:val="16"/>
        </w:rPr>
        <w:t>Majid</w:t>
      </w:r>
      <w:proofErr w:type="spellEnd"/>
      <w:r w:rsidRPr="00192EE7">
        <w:rPr>
          <w:rFonts w:ascii="AvantGarde Bk BT" w:eastAsia="Calibri" w:hAnsi="AvantGarde Bk BT" w:cs="Calibri"/>
          <w:color w:val="000000" w:themeColor="text1"/>
          <w:sz w:val="16"/>
          <w:szCs w:val="16"/>
        </w:rPr>
        <w:t xml:space="preserve">, I., et al. (2018). Novel </w:t>
      </w:r>
      <w:proofErr w:type="spellStart"/>
      <w:r w:rsidRPr="00192EE7">
        <w:rPr>
          <w:rFonts w:ascii="AvantGarde Bk BT" w:eastAsia="Calibri" w:hAnsi="AvantGarde Bk BT" w:cs="Calibri"/>
          <w:color w:val="000000" w:themeColor="text1"/>
          <w:sz w:val="16"/>
          <w:szCs w:val="16"/>
        </w:rPr>
        <w:t>food</w:t>
      </w:r>
      <w:proofErr w:type="spellEnd"/>
      <w:r w:rsidRPr="00192EE7">
        <w:rPr>
          <w:rFonts w:ascii="AvantGarde Bk BT" w:eastAsia="Calibri" w:hAnsi="AvantGarde Bk BT" w:cs="Calibri"/>
          <w:color w:val="000000" w:themeColor="text1"/>
          <w:sz w:val="16"/>
          <w:szCs w:val="16"/>
        </w:rPr>
        <w:t xml:space="preserve"> </w:t>
      </w:r>
      <w:proofErr w:type="spellStart"/>
      <w:r w:rsidRPr="00192EE7">
        <w:rPr>
          <w:rFonts w:ascii="AvantGarde Bk BT" w:eastAsia="Calibri" w:hAnsi="AvantGarde Bk BT" w:cs="Calibri"/>
          <w:color w:val="000000" w:themeColor="text1"/>
          <w:sz w:val="16"/>
          <w:szCs w:val="16"/>
        </w:rPr>
        <w:t>packaging</w:t>
      </w:r>
      <w:proofErr w:type="spellEnd"/>
      <w:r w:rsidRPr="00192EE7">
        <w:rPr>
          <w:rFonts w:ascii="AvantGarde Bk BT" w:eastAsia="Calibri" w:hAnsi="AvantGarde Bk BT" w:cs="Calibri"/>
          <w:color w:val="000000" w:themeColor="text1"/>
          <w:sz w:val="16"/>
          <w:szCs w:val="16"/>
        </w:rPr>
        <w:t xml:space="preserve"> </w:t>
      </w:r>
      <w:proofErr w:type="spellStart"/>
      <w:r w:rsidRPr="00192EE7">
        <w:rPr>
          <w:rFonts w:ascii="AvantGarde Bk BT" w:eastAsia="Calibri" w:hAnsi="AvantGarde Bk BT" w:cs="Calibri"/>
          <w:color w:val="000000" w:themeColor="text1"/>
          <w:sz w:val="16"/>
          <w:szCs w:val="16"/>
        </w:rPr>
        <w:t>technologies</w:t>
      </w:r>
      <w:proofErr w:type="spellEnd"/>
      <w:r w:rsidRPr="00192EE7">
        <w:rPr>
          <w:rFonts w:ascii="AvantGarde Bk BT" w:eastAsia="Calibri" w:hAnsi="AvantGarde Bk BT" w:cs="Calibri"/>
          <w:color w:val="000000" w:themeColor="text1"/>
          <w:sz w:val="16"/>
          <w:szCs w:val="16"/>
        </w:rPr>
        <w:t xml:space="preserve">: </w:t>
      </w:r>
      <w:proofErr w:type="spellStart"/>
      <w:r w:rsidRPr="00192EE7">
        <w:rPr>
          <w:rFonts w:ascii="AvantGarde Bk BT" w:eastAsia="Calibri" w:hAnsi="AvantGarde Bk BT" w:cs="Calibri"/>
          <w:color w:val="000000" w:themeColor="text1"/>
          <w:sz w:val="16"/>
          <w:szCs w:val="16"/>
        </w:rPr>
        <w:t>Innovations</w:t>
      </w:r>
      <w:proofErr w:type="spellEnd"/>
      <w:r w:rsidRPr="00192EE7">
        <w:rPr>
          <w:rFonts w:ascii="AvantGarde Bk BT" w:eastAsia="Calibri" w:hAnsi="AvantGarde Bk BT" w:cs="Calibri"/>
          <w:color w:val="000000" w:themeColor="text1"/>
          <w:sz w:val="16"/>
          <w:szCs w:val="16"/>
        </w:rPr>
        <w:t xml:space="preserve"> and </w:t>
      </w:r>
      <w:proofErr w:type="spellStart"/>
      <w:r w:rsidRPr="00192EE7">
        <w:rPr>
          <w:rFonts w:ascii="AvantGarde Bk BT" w:eastAsia="Calibri" w:hAnsi="AvantGarde Bk BT" w:cs="Calibri"/>
          <w:color w:val="000000" w:themeColor="text1"/>
          <w:sz w:val="16"/>
          <w:szCs w:val="16"/>
        </w:rPr>
        <w:t>future</w:t>
      </w:r>
      <w:proofErr w:type="spellEnd"/>
      <w:r w:rsidRPr="00192EE7">
        <w:rPr>
          <w:rFonts w:ascii="AvantGarde Bk BT" w:eastAsia="Calibri" w:hAnsi="AvantGarde Bk BT" w:cs="Calibri"/>
          <w:color w:val="000000" w:themeColor="text1"/>
          <w:sz w:val="16"/>
          <w:szCs w:val="16"/>
        </w:rPr>
        <w:t xml:space="preserve"> </w:t>
      </w:r>
      <w:proofErr w:type="spellStart"/>
      <w:r w:rsidRPr="00192EE7">
        <w:rPr>
          <w:rFonts w:ascii="AvantGarde Bk BT" w:eastAsia="Calibri" w:hAnsi="AvantGarde Bk BT" w:cs="Calibri"/>
          <w:color w:val="000000" w:themeColor="text1"/>
          <w:sz w:val="16"/>
          <w:szCs w:val="16"/>
        </w:rPr>
        <w:t>prospective</w:t>
      </w:r>
      <w:proofErr w:type="spellEnd"/>
      <w:r w:rsidRPr="00192EE7">
        <w:rPr>
          <w:rFonts w:ascii="AvantGarde Bk BT" w:eastAsia="Calibri" w:hAnsi="AvantGarde Bk BT" w:cs="Calibri"/>
          <w:color w:val="000000" w:themeColor="text1"/>
          <w:sz w:val="16"/>
          <w:szCs w:val="16"/>
        </w:rPr>
        <w:t xml:space="preserve">. </w:t>
      </w:r>
      <w:proofErr w:type="spellStart"/>
      <w:r w:rsidRPr="00192EE7">
        <w:rPr>
          <w:rFonts w:ascii="AvantGarde Bk BT" w:eastAsia="Calibri" w:hAnsi="AvantGarde Bk BT" w:cs="Calibri"/>
          <w:color w:val="000000" w:themeColor="text1"/>
          <w:sz w:val="16"/>
          <w:szCs w:val="16"/>
        </w:rPr>
        <w:t>Journal</w:t>
      </w:r>
      <w:proofErr w:type="spellEnd"/>
      <w:r w:rsidRPr="00192EE7">
        <w:rPr>
          <w:rFonts w:ascii="AvantGarde Bk BT" w:eastAsia="Calibri" w:hAnsi="AvantGarde Bk BT" w:cs="Calibri"/>
          <w:color w:val="000000" w:themeColor="text1"/>
          <w:sz w:val="16"/>
          <w:szCs w:val="16"/>
        </w:rPr>
        <w:t xml:space="preserve"> of </w:t>
      </w:r>
      <w:proofErr w:type="spellStart"/>
      <w:r w:rsidRPr="00192EE7">
        <w:rPr>
          <w:rFonts w:ascii="AvantGarde Bk BT" w:eastAsia="Calibri" w:hAnsi="AvantGarde Bk BT" w:cs="Calibri"/>
          <w:color w:val="000000" w:themeColor="text1"/>
          <w:sz w:val="16"/>
          <w:szCs w:val="16"/>
        </w:rPr>
        <w:t>the</w:t>
      </w:r>
      <w:proofErr w:type="spellEnd"/>
      <w:r w:rsidRPr="00192EE7">
        <w:rPr>
          <w:rFonts w:ascii="AvantGarde Bk BT" w:eastAsia="Calibri" w:hAnsi="AvantGarde Bk BT" w:cs="Calibri"/>
          <w:color w:val="000000" w:themeColor="text1"/>
          <w:sz w:val="16"/>
          <w:szCs w:val="16"/>
        </w:rPr>
        <w:t xml:space="preserve"> </w:t>
      </w:r>
      <w:proofErr w:type="spellStart"/>
      <w:r w:rsidRPr="00192EE7">
        <w:rPr>
          <w:rFonts w:ascii="AvantGarde Bk BT" w:eastAsia="Calibri" w:hAnsi="AvantGarde Bk BT" w:cs="Calibri"/>
          <w:color w:val="000000" w:themeColor="text1"/>
          <w:sz w:val="16"/>
          <w:szCs w:val="16"/>
        </w:rPr>
        <w:t>Saudi</w:t>
      </w:r>
      <w:proofErr w:type="spellEnd"/>
      <w:r w:rsidRPr="00192EE7">
        <w:rPr>
          <w:rFonts w:ascii="AvantGarde Bk BT" w:eastAsia="Calibri" w:hAnsi="AvantGarde Bk BT" w:cs="Calibri"/>
          <w:color w:val="000000" w:themeColor="text1"/>
          <w:sz w:val="16"/>
          <w:szCs w:val="16"/>
        </w:rPr>
        <w:t xml:space="preserve"> </w:t>
      </w:r>
      <w:proofErr w:type="spellStart"/>
      <w:r w:rsidRPr="00192EE7">
        <w:rPr>
          <w:rFonts w:ascii="AvantGarde Bk BT" w:eastAsia="Calibri" w:hAnsi="AvantGarde Bk BT" w:cs="Calibri"/>
          <w:color w:val="000000" w:themeColor="text1"/>
          <w:sz w:val="16"/>
          <w:szCs w:val="16"/>
        </w:rPr>
        <w:t>Society</w:t>
      </w:r>
      <w:proofErr w:type="spellEnd"/>
      <w:r w:rsidRPr="00192EE7">
        <w:rPr>
          <w:rFonts w:ascii="AvantGarde Bk BT" w:eastAsia="Calibri" w:hAnsi="AvantGarde Bk BT" w:cs="Calibri"/>
          <w:color w:val="000000" w:themeColor="text1"/>
          <w:sz w:val="16"/>
          <w:szCs w:val="16"/>
        </w:rPr>
        <w:t xml:space="preserve"> of </w:t>
      </w:r>
      <w:proofErr w:type="spellStart"/>
      <w:r w:rsidRPr="00192EE7">
        <w:rPr>
          <w:rFonts w:ascii="AvantGarde Bk BT" w:eastAsia="Calibri" w:hAnsi="AvantGarde Bk BT" w:cs="Calibri"/>
          <w:color w:val="000000" w:themeColor="text1"/>
          <w:sz w:val="16"/>
          <w:szCs w:val="16"/>
        </w:rPr>
        <w:t>Agricultural</w:t>
      </w:r>
      <w:proofErr w:type="spellEnd"/>
      <w:r w:rsidRPr="00192EE7">
        <w:rPr>
          <w:rFonts w:ascii="AvantGarde Bk BT" w:eastAsia="Calibri" w:hAnsi="AvantGarde Bk BT" w:cs="Calibri"/>
          <w:color w:val="000000" w:themeColor="text1"/>
          <w:sz w:val="16"/>
          <w:szCs w:val="16"/>
        </w:rPr>
        <w:t xml:space="preserve"> </w:t>
      </w:r>
      <w:proofErr w:type="spellStart"/>
      <w:r w:rsidRPr="00192EE7">
        <w:rPr>
          <w:rFonts w:ascii="AvantGarde Bk BT" w:eastAsia="Calibri" w:hAnsi="AvantGarde Bk BT" w:cs="Calibri"/>
          <w:color w:val="000000" w:themeColor="text1"/>
          <w:sz w:val="16"/>
          <w:szCs w:val="16"/>
        </w:rPr>
        <w:t>Sciences</w:t>
      </w:r>
      <w:proofErr w:type="spellEnd"/>
      <w:r w:rsidRPr="00192EE7">
        <w:rPr>
          <w:rFonts w:ascii="AvantGarde Bk BT" w:eastAsia="Calibri" w:hAnsi="AvantGarde Bk BT" w:cs="Calibri"/>
          <w:color w:val="000000" w:themeColor="text1"/>
          <w:sz w:val="16"/>
          <w:szCs w:val="16"/>
        </w:rPr>
        <w:t xml:space="preserve">, 17, 454-462. Obtenido de </w:t>
      </w:r>
      <w:hyperlink r:id="rId4" w:tgtFrame="_blank" w:tooltip="Persistent link using digital object identifier" w:history="1">
        <w:r w:rsidRPr="00192EE7">
          <w:rPr>
            <w:rFonts w:ascii="AvantGarde Bk BT" w:eastAsia="Calibri" w:hAnsi="AvantGarde Bk BT" w:cs="Calibri"/>
            <w:color w:val="000000" w:themeColor="text1"/>
            <w:sz w:val="16"/>
            <w:szCs w:val="16"/>
          </w:rPr>
          <w:t>https://doi.org/10.1016/j.jssas.2016.11.003</w:t>
        </w:r>
      </w:hyperlink>
    </w:p>
  </w:footnote>
  <w:footnote w:id="35">
    <w:p w14:paraId="779245C3" w14:textId="7051C8AE" w:rsidR="00A94939" w:rsidRPr="003B4A1E" w:rsidRDefault="00A94939">
      <w:pPr>
        <w:jc w:val="both"/>
        <w:rPr>
          <w:rFonts w:ascii="AvantGarde Bk BT" w:eastAsia="Calibri" w:hAnsi="AvantGarde Bk BT" w:cs="Calibri"/>
          <w:color w:val="000000" w:themeColor="text1"/>
          <w:sz w:val="16"/>
          <w:szCs w:val="16"/>
        </w:rPr>
      </w:pPr>
      <w:r w:rsidRPr="003B4A1E">
        <w:rPr>
          <w:rFonts w:ascii="AvantGarde Bk BT" w:eastAsia="Calibri" w:hAnsi="AvantGarde Bk BT" w:cs="Calibri"/>
          <w:color w:val="000000" w:themeColor="text1"/>
          <w:sz w:val="16"/>
          <w:szCs w:val="16"/>
          <w:vertAlign w:val="superscript"/>
        </w:rPr>
        <w:footnoteRef/>
      </w:r>
      <w:r w:rsidRPr="003B4A1E">
        <w:rPr>
          <w:rFonts w:ascii="AvantGarde Bk BT" w:eastAsia="Calibri" w:hAnsi="AvantGarde Bk BT" w:cs="Calibri"/>
          <w:color w:val="000000" w:themeColor="text1"/>
          <w:sz w:val="16"/>
          <w:szCs w:val="16"/>
        </w:rPr>
        <w:t xml:space="preserve"> </w:t>
      </w:r>
      <w:proofErr w:type="spellStart"/>
      <w:r w:rsidRPr="003B4A1E">
        <w:rPr>
          <w:rFonts w:ascii="AvantGarde Bk BT" w:eastAsia="Calibri" w:hAnsi="AvantGarde Bk BT" w:cs="Calibri"/>
          <w:color w:val="000000" w:themeColor="text1"/>
          <w:sz w:val="16"/>
          <w:szCs w:val="16"/>
        </w:rPr>
        <w:t>Lv</w:t>
      </w:r>
      <w:proofErr w:type="spellEnd"/>
      <w:r w:rsidRPr="00192EE7">
        <w:rPr>
          <w:rFonts w:ascii="AvantGarde Bk BT" w:eastAsia="Calibri" w:hAnsi="AvantGarde Bk BT" w:cs="Calibri"/>
          <w:color w:val="000000" w:themeColor="text1"/>
          <w:sz w:val="16"/>
          <w:szCs w:val="16"/>
        </w:rPr>
        <w:t xml:space="preserve">, M., et al. (2018). </w:t>
      </w:r>
      <w:proofErr w:type="spellStart"/>
      <w:r w:rsidRPr="00192EE7">
        <w:rPr>
          <w:rFonts w:ascii="AvantGarde Bk BT" w:eastAsia="Calibri" w:hAnsi="AvantGarde Bk BT" w:cs="Calibri"/>
          <w:color w:val="000000" w:themeColor="text1"/>
          <w:sz w:val="16"/>
          <w:szCs w:val="16"/>
        </w:rPr>
        <w:t>Engineering</w:t>
      </w:r>
      <w:proofErr w:type="spellEnd"/>
      <w:r w:rsidRPr="00192EE7">
        <w:rPr>
          <w:rFonts w:ascii="AvantGarde Bk BT" w:eastAsia="Calibri" w:hAnsi="AvantGarde Bk BT" w:cs="Calibri"/>
          <w:color w:val="000000" w:themeColor="text1"/>
          <w:sz w:val="16"/>
          <w:szCs w:val="16"/>
        </w:rPr>
        <w:t xml:space="preserve"> </w:t>
      </w:r>
      <w:proofErr w:type="spellStart"/>
      <w:r w:rsidRPr="00192EE7">
        <w:rPr>
          <w:rFonts w:ascii="AvantGarde Bk BT" w:eastAsia="Calibri" w:hAnsi="AvantGarde Bk BT" w:cs="Calibri"/>
          <w:color w:val="000000" w:themeColor="text1"/>
          <w:sz w:val="16"/>
          <w:szCs w:val="16"/>
        </w:rPr>
        <w:t>nanomaterials-based</w:t>
      </w:r>
      <w:proofErr w:type="spellEnd"/>
      <w:r w:rsidRPr="00192EE7">
        <w:rPr>
          <w:rFonts w:ascii="AvantGarde Bk BT" w:eastAsia="Calibri" w:hAnsi="AvantGarde Bk BT" w:cs="Calibri"/>
          <w:color w:val="000000" w:themeColor="text1"/>
          <w:sz w:val="16"/>
          <w:szCs w:val="16"/>
        </w:rPr>
        <w:t xml:space="preserve"> </w:t>
      </w:r>
      <w:proofErr w:type="spellStart"/>
      <w:r w:rsidRPr="00192EE7">
        <w:rPr>
          <w:rFonts w:ascii="AvantGarde Bk BT" w:eastAsia="Calibri" w:hAnsi="AvantGarde Bk BT" w:cs="Calibri"/>
          <w:color w:val="000000" w:themeColor="text1"/>
          <w:sz w:val="16"/>
          <w:szCs w:val="16"/>
        </w:rPr>
        <w:t>biosensors</w:t>
      </w:r>
      <w:proofErr w:type="spellEnd"/>
      <w:r w:rsidRPr="00192EE7">
        <w:rPr>
          <w:rFonts w:ascii="AvantGarde Bk BT" w:eastAsia="Calibri" w:hAnsi="AvantGarde Bk BT" w:cs="Calibri"/>
          <w:color w:val="000000" w:themeColor="text1"/>
          <w:sz w:val="16"/>
          <w:szCs w:val="16"/>
        </w:rPr>
        <w:t xml:space="preserve"> </w:t>
      </w:r>
      <w:proofErr w:type="spellStart"/>
      <w:r w:rsidRPr="00192EE7">
        <w:rPr>
          <w:rFonts w:ascii="AvantGarde Bk BT" w:eastAsia="Calibri" w:hAnsi="AvantGarde Bk BT" w:cs="Calibri"/>
          <w:color w:val="000000" w:themeColor="text1"/>
          <w:sz w:val="16"/>
          <w:szCs w:val="16"/>
        </w:rPr>
        <w:t>for</w:t>
      </w:r>
      <w:proofErr w:type="spellEnd"/>
      <w:r w:rsidRPr="00192EE7">
        <w:rPr>
          <w:rFonts w:ascii="AvantGarde Bk BT" w:eastAsia="Calibri" w:hAnsi="AvantGarde Bk BT" w:cs="Calibri"/>
          <w:color w:val="000000" w:themeColor="text1"/>
          <w:sz w:val="16"/>
          <w:szCs w:val="16"/>
        </w:rPr>
        <w:t xml:space="preserve"> </w:t>
      </w:r>
      <w:proofErr w:type="spellStart"/>
      <w:r w:rsidRPr="00192EE7">
        <w:rPr>
          <w:rFonts w:ascii="AvantGarde Bk BT" w:eastAsia="Calibri" w:hAnsi="AvantGarde Bk BT" w:cs="Calibri"/>
          <w:color w:val="000000" w:themeColor="text1"/>
          <w:sz w:val="16"/>
          <w:szCs w:val="16"/>
        </w:rPr>
        <w:t>food</w:t>
      </w:r>
      <w:proofErr w:type="spellEnd"/>
      <w:r w:rsidRPr="00192EE7">
        <w:rPr>
          <w:rFonts w:ascii="AvantGarde Bk BT" w:eastAsia="Calibri" w:hAnsi="AvantGarde Bk BT" w:cs="Calibri"/>
          <w:color w:val="000000" w:themeColor="text1"/>
          <w:sz w:val="16"/>
          <w:szCs w:val="16"/>
        </w:rPr>
        <w:t xml:space="preserve"> safety </w:t>
      </w:r>
      <w:proofErr w:type="spellStart"/>
      <w:r w:rsidRPr="00192EE7">
        <w:rPr>
          <w:rFonts w:ascii="AvantGarde Bk BT" w:eastAsia="Calibri" w:hAnsi="AvantGarde Bk BT" w:cs="Calibri"/>
          <w:color w:val="000000" w:themeColor="text1"/>
          <w:sz w:val="16"/>
          <w:szCs w:val="16"/>
        </w:rPr>
        <w:t>detection</w:t>
      </w:r>
      <w:proofErr w:type="spellEnd"/>
      <w:r w:rsidRPr="00192EE7">
        <w:rPr>
          <w:rFonts w:ascii="AvantGarde Bk BT" w:eastAsia="Calibri" w:hAnsi="AvantGarde Bk BT" w:cs="Calibri"/>
          <w:color w:val="000000" w:themeColor="text1"/>
          <w:sz w:val="16"/>
          <w:szCs w:val="16"/>
        </w:rPr>
        <w:t xml:space="preserve">. 106. Recuperado el 2018, de </w:t>
      </w:r>
      <w:hyperlink r:id="rId5" w:history="1">
        <w:r w:rsidRPr="00192EE7">
          <w:rPr>
            <w:rFonts w:ascii="AvantGarde Bk BT" w:eastAsia="Calibri" w:hAnsi="AvantGarde Bk BT" w:cs="Calibri"/>
            <w:color w:val="000000" w:themeColor="text1"/>
            <w:sz w:val="16"/>
            <w:szCs w:val="16"/>
          </w:rPr>
          <w:t>https://doi.org/10.1016/j.bios.2018.01.049</w:t>
        </w:r>
      </w:hyperlink>
      <w:r w:rsidRPr="00192EE7">
        <w:rPr>
          <w:rFonts w:ascii="AvantGarde Bk BT" w:eastAsia="Calibri" w:hAnsi="AvantGarde Bk BT" w:cs="Calibri"/>
          <w:color w:val="000000" w:themeColor="text1"/>
          <w:sz w:val="16"/>
          <w:szCs w:val="16"/>
        </w:rPr>
        <w:t xml:space="preserve"> </w:t>
      </w:r>
    </w:p>
  </w:footnote>
  <w:footnote w:id="36">
    <w:p w14:paraId="418B52BC" w14:textId="0D45F73F" w:rsidR="00A94939" w:rsidRPr="003B4A1E" w:rsidRDefault="00A94939">
      <w:pPr>
        <w:jc w:val="both"/>
        <w:rPr>
          <w:rFonts w:ascii="AvantGarde Bk BT" w:eastAsia="Calibri" w:hAnsi="AvantGarde Bk BT" w:cs="Calibri"/>
          <w:color w:val="000000" w:themeColor="text1"/>
          <w:sz w:val="16"/>
          <w:szCs w:val="16"/>
        </w:rPr>
      </w:pPr>
      <w:r w:rsidRPr="003B4A1E">
        <w:rPr>
          <w:rFonts w:ascii="AvantGarde Bk BT" w:eastAsia="Calibri" w:hAnsi="AvantGarde Bk BT" w:cs="Calibri"/>
          <w:color w:val="000000" w:themeColor="text1"/>
          <w:sz w:val="16"/>
          <w:szCs w:val="16"/>
          <w:vertAlign w:val="superscript"/>
        </w:rPr>
        <w:footnoteRef/>
      </w:r>
      <w:r w:rsidRPr="003B4A1E">
        <w:rPr>
          <w:rFonts w:ascii="AvantGarde Bk BT" w:eastAsia="Calibri" w:hAnsi="AvantGarde Bk BT" w:cs="Calibri"/>
          <w:color w:val="000000" w:themeColor="text1"/>
          <w:sz w:val="16"/>
          <w:szCs w:val="16"/>
          <w:vertAlign w:val="superscript"/>
        </w:rPr>
        <w:t xml:space="preserve"> </w:t>
      </w:r>
      <w:proofErr w:type="spellStart"/>
      <w:r w:rsidRPr="00192EE7">
        <w:rPr>
          <w:rFonts w:ascii="AvantGarde Bk BT" w:eastAsia="Calibri" w:hAnsi="AvantGarde Bk BT" w:cs="Calibri"/>
          <w:color w:val="000000" w:themeColor="text1"/>
          <w:sz w:val="16"/>
          <w:szCs w:val="16"/>
        </w:rPr>
        <w:t>Hameed</w:t>
      </w:r>
      <w:proofErr w:type="spellEnd"/>
      <w:r w:rsidRPr="00192EE7">
        <w:rPr>
          <w:rFonts w:ascii="AvantGarde Bk BT" w:eastAsia="Calibri" w:hAnsi="AvantGarde Bk BT" w:cs="Calibri"/>
          <w:color w:val="000000" w:themeColor="text1"/>
          <w:sz w:val="16"/>
          <w:szCs w:val="16"/>
        </w:rPr>
        <w:t xml:space="preserve">, S., </w:t>
      </w:r>
      <w:proofErr w:type="spellStart"/>
      <w:r w:rsidRPr="00192EE7">
        <w:rPr>
          <w:rFonts w:ascii="AvantGarde Bk BT" w:eastAsia="Calibri" w:hAnsi="AvantGarde Bk BT" w:cs="Calibri"/>
          <w:color w:val="000000" w:themeColor="text1"/>
          <w:sz w:val="16"/>
          <w:szCs w:val="16"/>
        </w:rPr>
        <w:t>Xiea</w:t>
      </w:r>
      <w:proofErr w:type="spellEnd"/>
      <w:r w:rsidRPr="00192EE7">
        <w:rPr>
          <w:rFonts w:ascii="AvantGarde Bk BT" w:eastAsia="Calibri" w:hAnsi="AvantGarde Bk BT" w:cs="Calibri"/>
          <w:color w:val="000000" w:themeColor="text1"/>
          <w:sz w:val="16"/>
          <w:szCs w:val="16"/>
        </w:rPr>
        <w:t xml:space="preserve">, L. &amp; </w:t>
      </w:r>
      <w:proofErr w:type="spellStart"/>
      <w:r w:rsidRPr="00192EE7">
        <w:rPr>
          <w:rFonts w:ascii="AvantGarde Bk BT" w:eastAsia="Calibri" w:hAnsi="AvantGarde Bk BT" w:cs="Calibri"/>
          <w:color w:val="000000" w:themeColor="text1"/>
          <w:sz w:val="16"/>
          <w:szCs w:val="16"/>
        </w:rPr>
        <w:t>Yinga</w:t>
      </w:r>
      <w:proofErr w:type="spellEnd"/>
      <w:r w:rsidRPr="00192EE7">
        <w:rPr>
          <w:rFonts w:ascii="AvantGarde Bk BT" w:eastAsia="Calibri" w:hAnsi="AvantGarde Bk BT" w:cs="Calibri"/>
          <w:color w:val="000000" w:themeColor="text1"/>
          <w:sz w:val="16"/>
          <w:szCs w:val="16"/>
        </w:rPr>
        <w:t xml:space="preserve">, Y. (2018). </w:t>
      </w:r>
      <w:proofErr w:type="spellStart"/>
      <w:r w:rsidRPr="00192EE7">
        <w:rPr>
          <w:rFonts w:ascii="AvantGarde Bk BT" w:eastAsia="Calibri" w:hAnsi="AvantGarde Bk BT" w:cs="Calibri"/>
          <w:color w:val="000000" w:themeColor="text1"/>
          <w:sz w:val="16"/>
          <w:szCs w:val="16"/>
        </w:rPr>
        <w:t>conventional</w:t>
      </w:r>
      <w:proofErr w:type="spellEnd"/>
      <w:r w:rsidRPr="00192EE7">
        <w:rPr>
          <w:rFonts w:ascii="AvantGarde Bk BT" w:eastAsia="Calibri" w:hAnsi="AvantGarde Bk BT" w:cs="Calibri"/>
          <w:color w:val="000000" w:themeColor="text1"/>
          <w:sz w:val="16"/>
          <w:szCs w:val="16"/>
        </w:rPr>
        <w:t xml:space="preserve"> and </w:t>
      </w:r>
      <w:proofErr w:type="spellStart"/>
      <w:r w:rsidRPr="00192EE7">
        <w:rPr>
          <w:rFonts w:ascii="AvantGarde Bk BT" w:eastAsia="Calibri" w:hAnsi="AvantGarde Bk BT" w:cs="Calibri"/>
          <w:color w:val="000000" w:themeColor="text1"/>
          <w:sz w:val="16"/>
          <w:szCs w:val="16"/>
        </w:rPr>
        <w:t>emerging</w:t>
      </w:r>
      <w:proofErr w:type="spellEnd"/>
      <w:r w:rsidRPr="00192EE7">
        <w:rPr>
          <w:rFonts w:ascii="AvantGarde Bk BT" w:eastAsia="Calibri" w:hAnsi="AvantGarde Bk BT" w:cs="Calibri"/>
          <w:color w:val="000000" w:themeColor="text1"/>
          <w:sz w:val="16"/>
          <w:szCs w:val="16"/>
        </w:rPr>
        <w:t xml:space="preserve"> </w:t>
      </w:r>
      <w:proofErr w:type="spellStart"/>
      <w:r w:rsidRPr="00192EE7">
        <w:rPr>
          <w:rFonts w:ascii="AvantGarde Bk BT" w:eastAsia="Calibri" w:hAnsi="AvantGarde Bk BT" w:cs="Calibri"/>
          <w:color w:val="000000" w:themeColor="text1"/>
          <w:sz w:val="16"/>
          <w:szCs w:val="16"/>
        </w:rPr>
        <w:t>detection</w:t>
      </w:r>
      <w:proofErr w:type="spellEnd"/>
      <w:r w:rsidRPr="00192EE7">
        <w:rPr>
          <w:rFonts w:ascii="AvantGarde Bk BT" w:eastAsia="Calibri" w:hAnsi="AvantGarde Bk BT" w:cs="Calibri"/>
          <w:color w:val="000000" w:themeColor="text1"/>
          <w:sz w:val="16"/>
          <w:szCs w:val="16"/>
        </w:rPr>
        <w:t xml:space="preserve"> </w:t>
      </w:r>
      <w:proofErr w:type="spellStart"/>
      <w:r w:rsidRPr="00192EE7">
        <w:rPr>
          <w:rFonts w:ascii="AvantGarde Bk BT" w:eastAsia="Calibri" w:hAnsi="AvantGarde Bk BT" w:cs="Calibri"/>
          <w:color w:val="000000" w:themeColor="text1"/>
          <w:sz w:val="16"/>
          <w:szCs w:val="16"/>
        </w:rPr>
        <w:t>techiques</w:t>
      </w:r>
      <w:proofErr w:type="spellEnd"/>
      <w:r w:rsidRPr="00192EE7">
        <w:rPr>
          <w:rFonts w:ascii="AvantGarde Bk BT" w:eastAsia="Calibri" w:hAnsi="AvantGarde Bk BT" w:cs="Calibri"/>
          <w:color w:val="000000" w:themeColor="text1"/>
          <w:sz w:val="16"/>
          <w:szCs w:val="16"/>
        </w:rPr>
        <w:t xml:space="preserve"> </w:t>
      </w:r>
      <w:proofErr w:type="spellStart"/>
      <w:r w:rsidRPr="00192EE7">
        <w:rPr>
          <w:rFonts w:ascii="AvantGarde Bk BT" w:eastAsia="Calibri" w:hAnsi="AvantGarde Bk BT" w:cs="Calibri"/>
          <w:color w:val="000000" w:themeColor="text1"/>
          <w:sz w:val="16"/>
          <w:szCs w:val="16"/>
        </w:rPr>
        <w:t>for</w:t>
      </w:r>
      <w:proofErr w:type="spellEnd"/>
      <w:r w:rsidRPr="00192EE7">
        <w:rPr>
          <w:rFonts w:ascii="AvantGarde Bk BT" w:eastAsia="Calibri" w:hAnsi="AvantGarde Bk BT" w:cs="Calibri"/>
          <w:color w:val="000000" w:themeColor="text1"/>
          <w:sz w:val="16"/>
          <w:szCs w:val="16"/>
        </w:rPr>
        <w:t xml:space="preserve"> </w:t>
      </w:r>
      <w:proofErr w:type="spellStart"/>
      <w:r w:rsidRPr="00192EE7">
        <w:rPr>
          <w:rFonts w:ascii="AvantGarde Bk BT" w:eastAsia="Calibri" w:hAnsi="AvantGarde Bk BT" w:cs="Calibri"/>
          <w:color w:val="000000" w:themeColor="text1"/>
          <w:sz w:val="16"/>
          <w:szCs w:val="16"/>
        </w:rPr>
        <w:t>pathogenic</w:t>
      </w:r>
      <w:proofErr w:type="spellEnd"/>
      <w:r w:rsidRPr="00192EE7">
        <w:rPr>
          <w:rFonts w:ascii="AvantGarde Bk BT" w:eastAsia="Calibri" w:hAnsi="AvantGarde Bk BT" w:cs="Calibri"/>
          <w:color w:val="000000" w:themeColor="text1"/>
          <w:sz w:val="16"/>
          <w:szCs w:val="16"/>
        </w:rPr>
        <w:t xml:space="preserve"> bacteria in </w:t>
      </w:r>
      <w:proofErr w:type="spellStart"/>
      <w:r w:rsidRPr="00192EE7">
        <w:rPr>
          <w:rFonts w:ascii="AvantGarde Bk BT" w:eastAsia="Calibri" w:hAnsi="AvantGarde Bk BT" w:cs="Calibri"/>
          <w:color w:val="000000" w:themeColor="text1"/>
          <w:sz w:val="16"/>
          <w:szCs w:val="16"/>
        </w:rPr>
        <w:t>food</w:t>
      </w:r>
      <w:proofErr w:type="spellEnd"/>
      <w:r w:rsidRPr="00192EE7">
        <w:rPr>
          <w:rFonts w:ascii="AvantGarde Bk BT" w:eastAsia="Calibri" w:hAnsi="AvantGarde Bk BT" w:cs="Calibri"/>
          <w:color w:val="000000" w:themeColor="text1"/>
          <w:sz w:val="16"/>
          <w:szCs w:val="16"/>
        </w:rPr>
        <w:t xml:space="preserve"> </w:t>
      </w:r>
      <w:proofErr w:type="spellStart"/>
      <w:r w:rsidRPr="00192EE7">
        <w:rPr>
          <w:rFonts w:ascii="AvantGarde Bk BT" w:eastAsia="Calibri" w:hAnsi="AvantGarde Bk BT" w:cs="Calibri"/>
          <w:color w:val="000000" w:themeColor="text1"/>
          <w:sz w:val="16"/>
          <w:szCs w:val="16"/>
        </w:rPr>
        <w:t>science</w:t>
      </w:r>
      <w:proofErr w:type="spellEnd"/>
      <w:r w:rsidRPr="00192EE7">
        <w:rPr>
          <w:rFonts w:ascii="AvantGarde Bk BT" w:eastAsia="Calibri" w:hAnsi="AvantGarde Bk BT" w:cs="Calibri"/>
          <w:color w:val="000000" w:themeColor="text1"/>
          <w:sz w:val="16"/>
          <w:szCs w:val="16"/>
        </w:rPr>
        <w:t>. Recuperado el 1 de marzo de 2019</w:t>
      </w:r>
      <w:r w:rsidRPr="00192EE7">
        <w:rPr>
          <w:rFonts w:ascii="AvantGarde Bk BT" w:eastAsia="Calibri" w:hAnsi="AvantGarde Bk BT" w:cs="Calibri"/>
          <w:color w:val="000000" w:themeColor="text1"/>
          <w:sz w:val="16"/>
          <w:szCs w:val="16"/>
        </w:rPr>
        <w:t xml:space="preserve">, de </w:t>
      </w:r>
      <w:hyperlink r:id="rId6" w:history="1">
        <w:r w:rsidRPr="00192EE7">
          <w:rPr>
            <w:rFonts w:ascii="AvantGarde Bk BT" w:eastAsia="Calibri" w:hAnsi="AvantGarde Bk BT" w:cs="Calibri"/>
            <w:color w:val="000000" w:themeColor="text1"/>
            <w:sz w:val="16"/>
            <w:szCs w:val="16"/>
          </w:rPr>
          <w:t>https://doi.org/10.1016/j.tifs.2018.05.020</w:t>
        </w:r>
      </w:hyperlink>
    </w:p>
  </w:footnote>
  <w:footnote w:id="37">
    <w:p w14:paraId="18F1CABE" w14:textId="665C97A7" w:rsidR="00A94939" w:rsidRPr="00192EE7" w:rsidRDefault="00A94939" w:rsidP="00622A98">
      <w:pPr>
        <w:jc w:val="both"/>
        <w:rPr>
          <w:rFonts w:ascii="Questrial" w:eastAsia="Questrial" w:hAnsi="Questrial" w:cs="Questrial"/>
          <w:sz w:val="18"/>
          <w:szCs w:val="18"/>
        </w:rPr>
      </w:pPr>
      <w:r w:rsidRPr="003B4A1E">
        <w:rPr>
          <w:rFonts w:ascii="AvantGarde Bk BT" w:eastAsia="Calibri" w:hAnsi="AvantGarde Bk BT" w:cs="Calibri"/>
          <w:color w:val="000000" w:themeColor="text1"/>
          <w:sz w:val="16"/>
          <w:szCs w:val="16"/>
          <w:vertAlign w:val="superscript"/>
        </w:rPr>
        <w:footnoteRef/>
      </w:r>
      <w:r w:rsidRPr="003B4A1E">
        <w:rPr>
          <w:rFonts w:ascii="AvantGarde Bk BT" w:eastAsia="Calibri" w:hAnsi="AvantGarde Bk BT" w:cs="Calibri"/>
          <w:color w:val="000000" w:themeColor="text1"/>
          <w:sz w:val="16"/>
          <w:szCs w:val="16"/>
        </w:rPr>
        <w:t xml:space="preserve"> </w:t>
      </w:r>
      <w:r w:rsidRPr="00192EE7">
        <w:rPr>
          <w:rFonts w:ascii="AvantGarde Bk BT" w:eastAsia="Calibri" w:hAnsi="AvantGarde Bk BT" w:cs="Calibri"/>
          <w:color w:val="000000" w:themeColor="text1"/>
          <w:sz w:val="16"/>
          <w:szCs w:val="16"/>
        </w:rPr>
        <w:t xml:space="preserve">Ye, Y., </w:t>
      </w:r>
      <w:proofErr w:type="spellStart"/>
      <w:r w:rsidRPr="00192EE7">
        <w:rPr>
          <w:rFonts w:ascii="AvantGarde Bk BT" w:eastAsia="Calibri" w:hAnsi="AvantGarde Bk BT" w:cs="Calibri"/>
          <w:color w:val="000000" w:themeColor="text1"/>
          <w:sz w:val="16"/>
          <w:szCs w:val="16"/>
        </w:rPr>
        <w:t>Guo</w:t>
      </w:r>
      <w:proofErr w:type="spellEnd"/>
      <w:r w:rsidRPr="00192EE7">
        <w:rPr>
          <w:rFonts w:ascii="AvantGarde Bk BT" w:eastAsia="Calibri" w:hAnsi="AvantGarde Bk BT" w:cs="Calibri"/>
          <w:color w:val="000000" w:themeColor="text1"/>
          <w:sz w:val="16"/>
          <w:szCs w:val="16"/>
        </w:rPr>
        <w:t xml:space="preserve"> H. &amp; </w:t>
      </w:r>
      <w:proofErr w:type="spellStart"/>
      <w:r w:rsidRPr="00192EE7">
        <w:rPr>
          <w:rFonts w:ascii="AvantGarde Bk BT" w:eastAsia="Calibri" w:hAnsi="AvantGarde Bk BT" w:cs="Calibri"/>
          <w:color w:val="000000" w:themeColor="text1"/>
          <w:sz w:val="16"/>
          <w:szCs w:val="16"/>
        </w:rPr>
        <w:t>Sun</w:t>
      </w:r>
      <w:proofErr w:type="spellEnd"/>
      <w:r w:rsidRPr="00192EE7">
        <w:rPr>
          <w:rFonts w:ascii="AvantGarde Bk BT" w:eastAsia="Calibri" w:hAnsi="AvantGarde Bk BT" w:cs="Calibri"/>
          <w:color w:val="000000" w:themeColor="text1"/>
          <w:sz w:val="16"/>
          <w:szCs w:val="16"/>
        </w:rPr>
        <w:t xml:space="preserve">, X. (2019). </w:t>
      </w:r>
      <w:proofErr w:type="spellStart"/>
      <w:r w:rsidRPr="00192EE7">
        <w:rPr>
          <w:rFonts w:ascii="AvantGarde Bk BT" w:eastAsia="Calibri" w:hAnsi="AvantGarde Bk BT" w:cs="Calibri"/>
          <w:color w:val="000000" w:themeColor="text1"/>
          <w:sz w:val="16"/>
          <w:szCs w:val="16"/>
        </w:rPr>
        <w:t>Recent</w:t>
      </w:r>
      <w:proofErr w:type="spellEnd"/>
      <w:r w:rsidRPr="00192EE7">
        <w:rPr>
          <w:rFonts w:ascii="AvantGarde Bk BT" w:eastAsia="Calibri" w:hAnsi="AvantGarde Bk BT" w:cs="Calibri"/>
          <w:color w:val="000000" w:themeColor="text1"/>
          <w:sz w:val="16"/>
          <w:szCs w:val="16"/>
        </w:rPr>
        <w:t xml:space="preserve"> </w:t>
      </w:r>
      <w:proofErr w:type="spellStart"/>
      <w:r w:rsidRPr="00192EE7">
        <w:rPr>
          <w:rFonts w:ascii="AvantGarde Bk BT" w:eastAsia="Calibri" w:hAnsi="AvantGarde Bk BT" w:cs="Calibri"/>
          <w:color w:val="000000" w:themeColor="text1"/>
          <w:sz w:val="16"/>
          <w:szCs w:val="16"/>
        </w:rPr>
        <w:t>progress</w:t>
      </w:r>
      <w:proofErr w:type="spellEnd"/>
      <w:r w:rsidRPr="00192EE7">
        <w:rPr>
          <w:rFonts w:ascii="AvantGarde Bk BT" w:eastAsia="Calibri" w:hAnsi="AvantGarde Bk BT" w:cs="Calibri"/>
          <w:color w:val="000000" w:themeColor="text1"/>
          <w:sz w:val="16"/>
          <w:szCs w:val="16"/>
        </w:rPr>
        <w:t xml:space="preserve"> </w:t>
      </w:r>
      <w:proofErr w:type="spellStart"/>
      <w:r w:rsidRPr="00192EE7">
        <w:rPr>
          <w:rFonts w:ascii="AvantGarde Bk BT" w:eastAsia="Calibri" w:hAnsi="AvantGarde Bk BT" w:cs="Calibri"/>
          <w:color w:val="000000" w:themeColor="text1"/>
          <w:sz w:val="16"/>
          <w:szCs w:val="16"/>
        </w:rPr>
        <w:t>on</w:t>
      </w:r>
      <w:proofErr w:type="spellEnd"/>
      <w:r w:rsidRPr="00192EE7">
        <w:rPr>
          <w:rFonts w:ascii="AvantGarde Bk BT" w:eastAsia="Calibri" w:hAnsi="AvantGarde Bk BT" w:cs="Calibri"/>
          <w:color w:val="000000" w:themeColor="text1"/>
          <w:sz w:val="16"/>
          <w:szCs w:val="16"/>
        </w:rPr>
        <w:t xml:space="preserve"> </w:t>
      </w:r>
      <w:proofErr w:type="spellStart"/>
      <w:r w:rsidRPr="00192EE7">
        <w:rPr>
          <w:rFonts w:ascii="AvantGarde Bk BT" w:eastAsia="Calibri" w:hAnsi="AvantGarde Bk BT" w:cs="Calibri"/>
          <w:color w:val="000000" w:themeColor="text1"/>
          <w:sz w:val="16"/>
          <w:szCs w:val="16"/>
        </w:rPr>
        <w:t>cell-based</w:t>
      </w:r>
      <w:proofErr w:type="spellEnd"/>
      <w:r w:rsidRPr="00192EE7">
        <w:rPr>
          <w:rFonts w:ascii="AvantGarde Bk BT" w:eastAsia="Calibri" w:hAnsi="AvantGarde Bk BT" w:cs="Calibri"/>
          <w:color w:val="000000" w:themeColor="text1"/>
          <w:sz w:val="16"/>
          <w:szCs w:val="16"/>
        </w:rPr>
        <w:t xml:space="preserve"> </w:t>
      </w:r>
      <w:proofErr w:type="spellStart"/>
      <w:r w:rsidRPr="00192EE7">
        <w:rPr>
          <w:rFonts w:ascii="AvantGarde Bk BT" w:eastAsia="Calibri" w:hAnsi="AvantGarde Bk BT" w:cs="Calibri"/>
          <w:color w:val="000000" w:themeColor="text1"/>
          <w:sz w:val="16"/>
          <w:szCs w:val="16"/>
        </w:rPr>
        <w:t>biosensors</w:t>
      </w:r>
      <w:proofErr w:type="spellEnd"/>
      <w:r w:rsidRPr="00192EE7">
        <w:rPr>
          <w:rFonts w:ascii="AvantGarde Bk BT" w:eastAsia="Calibri" w:hAnsi="AvantGarde Bk BT" w:cs="Calibri"/>
          <w:color w:val="000000" w:themeColor="text1"/>
          <w:sz w:val="16"/>
          <w:szCs w:val="16"/>
        </w:rPr>
        <w:t xml:space="preserve"> </w:t>
      </w:r>
      <w:proofErr w:type="spellStart"/>
      <w:r w:rsidRPr="00192EE7">
        <w:rPr>
          <w:rFonts w:ascii="AvantGarde Bk BT" w:eastAsia="Calibri" w:hAnsi="AvantGarde Bk BT" w:cs="Calibri"/>
          <w:color w:val="000000" w:themeColor="text1"/>
          <w:sz w:val="16"/>
          <w:szCs w:val="16"/>
        </w:rPr>
        <w:t>for</w:t>
      </w:r>
      <w:proofErr w:type="spellEnd"/>
      <w:r w:rsidRPr="00192EE7">
        <w:rPr>
          <w:rFonts w:ascii="AvantGarde Bk BT" w:eastAsia="Calibri" w:hAnsi="AvantGarde Bk BT" w:cs="Calibri"/>
          <w:color w:val="000000" w:themeColor="text1"/>
          <w:sz w:val="16"/>
          <w:szCs w:val="16"/>
        </w:rPr>
        <w:t xml:space="preserve"> </w:t>
      </w:r>
      <w:proofErr w:type="spellStart"/>
      <w:r w:rsidRPr="00192EE7">
        <w:rPr>
          <w:rFonts w:ascii="AvantGarde Bk BT" w:eastAsia="Calibri" w:hAnsi="AvantGarde Bk BT" w:cs="Calibri"/>
          <w:color w:val="000000" w:themeColor="text1"/>
          <w:sz w:val="16"/>
          <w:szCs w:val="16"/>
        </w:rPr>
        <w:t>analysis</w:t>
      </w:r>
      <w:proofErr w:type="spellEnd"/>
      <w:r w:rsidRPr="00192EE7">
        <w:rPr>
          <w:rFonts w:ascii="AvantGarde Bk BT" w:eastAsia="Calibri" w:hAnsi="AvantGarde Bk BT" w:cs="Calibri"/>
          <w:color w:val="000000" w:themeColor="text1"/>
          <w:sz w:val="16"/>
          <w:szCs w:val="16"/>
        </w:rPr>
        <w:t xml:space="preserve"> </w:t>
      </w:r>
      <w:proofErr w:type="spellStart"/>
      <w:r w:rsidRPr="00192EE7">
        <w:rPr>
          <w:rFonts w:ascii="AvantGarde Bk BT" w:eastAsia="Calibri" w:hAnsi="AvantGarde Bk BT" w:cs="Calibri"/>
          <w:color w:val="000000" w:themeColor="text1"/>
          <w:sz w:val="16"/>
          <w:szCs w:val="16"/>
        </w:rPr>
        <w:t>for</w:t>
      </w:r>
      <w:proofErr w:type="spellEnd"/>
      <w:r w:rsidRPr="00192EE7">
        <w:rPr>
          <w:rFonts w:ascii="AvantGarde Bk BT" w:eastAsia="Calibri" w:hAnsi="AvantGarde Bk BT" w:cs="Calibri"/>
          <w:color w:val="000000" w:themeColor="text1"/>
          <w:sz w:val="16"/>
          <w:szCs w:val="16"/>
        </w:rPr>
        <w:t xml:space="preserve"> </w:t>
      </w:r>
      <w:proofErr w:type="spellStart"/>
      <w:r w:rsidRPr="00192EE7">
        <w:rPr>
          <w:rFonts w:ascii="AvantGarde Bk BT" w:eastAsia="Calibri" w:hAnsi="AvantGarde Bk BT" w:cs="Calibri"/>
          <w:color w:val="000000" w:themeColor="text1"/>
          <w:sz w:val="16"/>
          <w:szCs w:val="16"/>
        </w:rPr>
        <w:t>food</w:t>
      </w:r>
      <w:proofErr w:type="spellEnd"/>
      <w:r w:rsidRPr="00192EE7">
        <w:rPr>
          <w:rFonts w:ascii="AvantGarde Bk BT" w:eastAsia="Calibri" w:hAnsi="AvantGarde Bk BT" w:cs="Calibri"/>
          <w:color w:val="000000" w:themeColor="text1"/>
          <w:sz w:val="16"/>
          <w:szCs w:val="16"/>
        </w:rPr>
        <w:t xml:space="preserve"> safety and </w:t>
      </w:r>
      <w:proofErr w:type="spellStart"/>
      <w:r w:rsidRPr="00192EE7">
        <w:rPr>
          <w:rFonts w:ascii="AvantGarde Bk BT" w:eastAsia="Calibri" w:hAnsi="AvantGarde Bk BT" w:cs="Calibri"/>
          <w:color w:val="000000" w:themeColor="text1"/>
          <w:sz w:val="16"/>
          <w:szCs w:val="16"/>
        </w:rPr>
        <w:t>quality</w:t>
      </w:r>
      <w:proofErr w:type="spellEnd"/>
      <w:r w:rsidRPr="00192EE7">
        <w:rPr>
          <w:rFonts w:ascii="AvantGarde Bk BT" w:eastAsia="Calibri" w:hAnsi="AvantGarde Bk BT" w:cs="Calibri"/>
          <w:color w:val="000000" w:themeColor="text1"/>
          <w:sz w:val="16"/>
          <w:szCs w:val="16"/>
        </w:rPr>
        <w:t xml:space="preserve"> control. Recuperado el 1 de marzo de 2019</w:t>
      </w:r>
    </w:p>
  </w:footnote>
  <w:footnote w:id="38">
    <w:p w14:paraId="0EFBA9B4" w14:textId="77777777" w:rsidR="00A94939" w:rsidRPr="003B4A1E" w:rsidRDefault="00A94939">
      <w:pPr>
        <w:rPr>
          <w:rFonts w:ascii="AvantGarde Bk BT" w:eastAsia="Calibri" w:hAnsi="AvantGarde Bk BT" w:cs="Calibri"/>
          <w:color w:val="000000" w:themeColor="text1"/>
          <w:sz w:val="16"/>
          <w:szCs w:val="16"/>
        </w:rPr>
      </w:pPr>
      <w:r w:rsidRPr="003B4A1E">
        <w:rPr>
          <w:rFonts w:ascii="AvantGarde Bk BT" w:eastAsia="Calibri" w:hAnsi="AvantGarde Bk BT" w:cs="Calibri"/>
          <w:color w:val="000000" w:themeColor="text1"/>
          <w:sz w:val="16"/>
          <w:szCs w:val="16"/>
          <w:vertAlign w:val="superscript"/>
        </w:rPr>
        <w:footnoteRef/>
      </w:r>
      <w:r w:rsidRPr="003B4A1E">
        <w:rPr>
          <w:rFonts w:ascii="AvantGarde Bk BT" w:eastAsia="Calibri" w:hAnsi="AvantGarde Bk BT" w:cs="Calibri"/>
          <w:color w:val="000000" w:themeColor="text1"/>
          <w:sz w:val="16"/>
          <w:szCs w:val="16"/>
          <w:vertAlign w:val="superscript"/>
        </w:rPr>
        <w:t xml:space="preserve"> </w:t>
      </w:r>
      <w:proofErr w:type="spellStart"/>
      <w:r w:rsidRPr="003B4A1E">
        <w:rPr>
          <w:rFonts w:ascii="AvantGarde Bk BT" w:eastAsia="Calibri" w:hAnsi="AvantGarde Bk BT" w:cs="Calibri"/>
          <w:color w:val="000000" w:themeColor="text1"/>
          <w:sz w:val="16"/>
          <w:szCs w:val="16"/>
        </w:rPr>
        <w:t>IFT</w:t>
      </w:r>
      <w:proofErr w:type="spellEnd"/>
      <w:r w:rsidRPr="003B4A1E">
        <w:rPr>
          <w:rFonts w:ascii="AvantGarde Bk BT" w:eastAsia="Calibri" w:hAnsi="AvantGarde Bk BT" w:cs="Calibri"/>
          <w:color w:val="000000" w:themeColor="text1"/>
          <w:sz w:val="16"/>
          <w:szCs w:val="16"/>
        </w:rPr>
        <w:t xml:space="preserve">. (2016). 2011 </w:t>
      </w:r>
      <w:proofErr w:type="spellStart"/>
      <w:r w:rsidRPr="003B4A1E">
        <w:rPr>
          <w:rFonts w:ascii="AvantGarde Bk BT" w:eastAsia="Calibri" w:hAnsi="AvantGarde Bk BT" w:cs="Calibri"/>
          <w:color w:val="000000" w:themeColor="text1"/>
          <w:sz w:val="16"/>
          <w:szCs w:val="16"/>
        </w:rPr>
        <w:t>Resource</w:t>
      </w:r>
      <w:proofErr w:type="spellEnd"/>
      <w:r w:rsidRPr="003B4A1E">
        <w:rPr>
          <w:rFonts w:ascii="AvantGarde Bk BT" w:eastAsia="Calibri" w:hAnsi="AvantGarde Bk BT" w:cs="Calibri"/>
          <w:color w:val="000000" w:themeColor="text1"/>
          <w:sz w:val="16"/>
          <w:szCs w:val="16"/>
        </w:rPr>
        <w:t xml:space="preserve"> </w:t>
      </w:r>
      <w:proofErr w:type="spellStart"/>
      <w:r w:rsidRPr="003B4A1E">
        <w:rPr>
          <w:rFonts w:ascii="AvantGarde Bk BT" w:eastAsia="Calibri" w:hAnsi="AvantGarde Bk BT" w:cs="Calibri"/>
          <w:color w:val="000000" w:themeColor="text1"/>
          <w:sz w:val="16"/>
          <w:szCs w:val="16"/>
        </w:rPr>
        <w:t>Guide</w:t>
      </w:r>
      <w:proofErr w:type="spellEnd"/>
      <w:r w:rsidRPr="003B4A1E">
        <w:rPr>
          <w:rFonts w:ascii="AvantGarde Bk BT" w:eastAsia="Calibri" w:hAnsi="AvantGarde Bk BT" w:cs="Calibri"/>
          <w:color w:val="000000" w:themeColor="text1"/>
          <w:sz w:val="16"/>
          <w:szCs w:val="16"/>
        </w:rPr>
        <w:t xml:space="preserve"> </w:t>
      </w:r>
      <w:proofErr w:type="spellStart"/>
      <w:r w:rsidRPr="003B4A1E">
        <w:rPr>
          <w:rFonts w:ascii="AvantGarde Bk BT" w:eastAsia="Calibri" w:hAnsi="AvantGarde Bk BT" w:cs="Calibri"/>
          <w:color w:val="000000" w:themeColor="text1"/>
          <w:sz w:val="16"/>
          <w:szCs w:val="16"/>
        </w:rPr>
        <w:t>for</w:t>
      </w:r>
      <w:proofErr w:type="spellEnd"/>
      <w:r w:rsidRPr="003B4A1E">
        <w:rPr>
          <w:rFonts w:ascii="AvantGarde Bk BT" w:eastAsia="Calibri" w:hAnsi="AvantGarde Bk BT" w:cs="Calibri"/>
          <w:color w:val="000000" w:themeColor="text1"/>
          <w:sz w:val="16"/>
          <w:szCs w:val="16"/>
        </w:rPr>
        <w:t xml:space="preserve"> </w:t>
      </w:r>
      <w:proofErr w:type="spellStart"/>
      <w:r w:rsidRPr="003B4A1E">
        <w:rPr>
          <w:rFonts w:ascii="AvantGarde Bk BT" w:eastAsia="Calibri" w:hAnsi="AvantGarde Bk BT" w:cs="Calibri"/>
          <w:color w:val="000000" w:themeColor="text1"/>
          <w:sz w:val="16"/>
          <w:szCs w:val="16"/>
        </w:rPr>
        <w:t>Approval</w:t>
      </w:r>
      <w:proofErr w:type="spellEnd"/>
      <w:r w:rsidRPr="003B4A1E">
        <w:rPr>
          <w:rFonts w:ascii="AvantGarde Bk BT" w:eastAsia="Calibri" w:hAnsi="AvantGarde Bk BT" w:cs="Calibri"/>
          <w:color w:val="000000" w:themeColor="text1"/>
          <w:sz w:val="16"/>
          <w:szCs w:val="16"/>
        </w:rPr>
        <w:t xml:space="preserve"> and Re-</w:t>
      </w:r>
      <w:proofErr w:type="spellStart"/>
      <w:r w:rsidRPr="003B4A1E">
        <w:rPr>
          <w:rFonts w:ascii="AvantGarde Bk BT" w:eastAsia="Calibri" w:hAnsi="AvantGarde Bk BT" w:cs="Calibri"/>
          <w:color w:val="000000" w:themeColor="text1"/>
          <w:sz w:val="16"/>
          <w:szCs w:val="16"/>
        </w:rPr>
        <w:t>Approval</w:t>
      </w:r>
      <w:proofErr w:type="spellEnd"/>
      <w:r w:rsidRPr="003B4A1E">
        <w:rPr>
          <w:rFonts w:ascii="AvantGarde Bk BT" w:eastAsia="Calibri" w:hAnsi="AvantGarde Bk BT" w:cs="Calibri"/>
          <w:color w:val="000000" w:themeColor="text1"/>
          <w:sz w:val="16"/>
          <w:szCs w:val="16"/>
        </w:rPr>
        <w:t xml:space="preserve"> of </w:t>
      </w:r>
      <w:proofErr w:type="spellStart"/>
      <w:r w:rsidRPr="003B4A1E">
        <w:rPr>
          <w:rFonts w:ascii="AvantGarde Bk BT" w:eastAsia="Calibri" w:hAnsi="AvantGarde Bk BT" w:cs="Calibri"/>
          <w:color w:val="000000" w:themeColor="text1"/>
          <w:sz w:val="16"/>
          <w:szCs w:val="16"/>
        </w:rPr>
        <w:t>Undergraduate</w:t>
      </w:r>
      <w:proofErr w:type="spellEnd"/>
      <w:r w:rsidRPr="003B4A1E">
        <w:rPr>
          <w:rFonts w:ascii="AvantGarde Bk BT" w:eastAsia="Calibri" w:hAnsi="AvantGarde Bk BT" w:cs="Calibri"/>
          <w:color w:val="000000" w:themeColor="text1"/>
          <w:sz w:val="16"/>
          <w:szCs w:val="16"/>
        </w:rPr>
        <w:t xml:space="preserve"> </w:t>
      </w:r>
      <w:proofErr w:type="spellStart"/>
      <w:r w:rsidRPr="003B4A1E">
        <w:rPr>
          <w:rFonts w:ascii="AvantGarde Bk BT" w:eastAsia="Calibri" w:hAnsi="AvantGarde Bk BT" w:cs="Calibri"/>
          <w:color w:val="000000" w:themeColor="text1"/>
          <w:sz w:val="16"/>
          <w:szCs w:val="16"/>
        </w:rPr>
        <w:t>Food</w:t>
      </w:r>
      <w:proofErr w:type="spellEnd"/>
      <w:r w:rsidRPr="003B4A1E">
        <w:rPr>
          <w:rFonts w:ascii="AvantGarde Bk BT" w:eastAsia="Calibri" w:hAnsi="AvantGarde Bk BT" w:cs="Calibri"/>
          <w:color w:val="000000" w:themeColor="text1"/>
          <w:sz w:val="16"/>
          <w:szCs w:val="16"/>
        </w:rPr>
        <w:t xml:space="preserve"> </w:t>
      </w:r>
      <w:proofErr w:type="spellStart"/>
      <w:r w:rsidRPr="003B4A1E">
        <w:rPr>
          <w:rFonts w:ascii="AvantGarde Bk BT" w:eastAsia="Calibri" w:hAnsi="AvantGarde Bk BT" w:cs="Calibri"/>
          <w:color w:val="000000" w:themeColor="text1"/>
          <w:sz w:val="16"/>
          <w:szCs w:val="16"/>
        </w:rPr>
        <w:t>Science</w:t>
      </w:r>
      <w:proofErr w:type="spellEnd"/>
      <w:r w:rsidRPr="003B4A1E">
        <w:rPr>
          <w:rFonts w:ascii="AvantGarde Bk BT" w:eastAsia="Calibri" w:hAnsi="AvantGarde Bk BT" w:cs="Calibri"/>
          <w:color w:val="000000" w:themeColor="text1"/>
          <w:sz w:val="16"/>
          <w:szCs w:val="16"/>
        </w:rPr>
        <w:t xml:space="preserve"> </w:t>
      </w:r>
      <w:proofErr w:type="spellStart"/>
      <w:r w:rsidRPr="003B4A1E">
        <w:rPr>
          <w:rFonts w:ascii="AvantGarde Bk BT" w:eastAsia="Calibri" w:hAnsi="AvantGarde Bk BT" w:cs="Calibri"/>
          <w:color w:val="000000" w:themeColor="text1"/>
          <w:sz w:val="16"/>
          <w:szCs w:val="16"/>
        </w:rPr>
        <w:t>Programs</w:t>
      </w:r>
      <w:proofErr w:type="spellEnd"/>
      <w:r w:rsidRPr="003B4A1E">
        <w:rPr>
          <w:rFonts w:ascii="AvantGarde Bk BT" w:eastAsia="Calibri" w:hAnsi="AvantGarde Bk BT" w:cs="Calibri"/>
          <w:color w:val="000000" w:themeColor="text1"/>
          <w:sz w:val="16"/>
          <w:szCs w:val="16"/>
        </w:rPr>
        <w:t xml:space="preserve">. </w:t>
      </w:r>
      <w:proofErr w:type="spellStart"/>
      <w:r w:rsidRPr="003B4A1E">
        <w:rPr>
          <w:rFonts w:ascii="AvantGarde Bk BT" w:eastAsia="Calibri" w:hAnsi="AvantGarde Bk BT" w:cs="Calibri"/>
          <w:color w:val="000000" w:themeColor="text1"/>
          <w:sz w:val="16"/>
          <w:szCs w:val="16"/>
        </w:rPr>
        <w:t>IFT</w:t>
      </w:r>
      <w:proofErr w:type="spellEnd"/>
      <w:r w:rsidRPr="003B4A1E">
        <w:rPr>
          <w:rFonts w:ascii="AvantGarde Bk BT" w:eastAsia="Calibri" w:hAnsi="AvantGarde Bk BT" w:cs="Calibri"/>
          <w:color w:val="000000" w:themeColor="text1"/>
          <w:sz w:val="16"/>
          <w:szCs w:val="16"/>
        </w:rPr>
        <w:t>.</w:t>
      </w:r>
    </w:p>
  </w:footnote>
  <w:footnote w:id="39">
    <w:p w14:paraId="67AA0739" w14:textId="77777777" w:rsidR="00A94939" w:rsidRPr="003B4A1E" w:rsidRDefault="00A94939">
      <w:pPr>
        <w:rPr>
          <w:rFonts w:ascii="AvantGarde Bk BT" w:eastAsia="Calibri" w:hAnsi="AvantGarde Bk BT" w:cs="Calibri"/>
          <w:color w:val="000000" w:themeColor="text1"/>
          <w:sz w:val="16"/>
          <w:szCs w:val="16"/>
        </w:rPr>
      </w:pPr>
      <w:r w:rsidRPr="003B4A1E">
        <w:rPr>
          <w:rFonts w:ascii="AvantGarde Bk BT" w:eastAsia="Calibri" w:hAnsi="AvantGarde Bk BT" w:cs="Calibri"/>
          <w:color w:val="000000" w:themeColor="text1"/>
          <w:sz w:val="16"/>
          <w:szCs w:val="16"/>
          <w:vertAlign w:val="superscript"/>
        </w:rPr>
        <w:footnoteRef/>
      </w:r>
      <w:r w:rsidRPr="003B4A1E">
        <w:rPr>
          <w:rFonts w:ascii="AvantGarde Bk BT" w:eastAsia="Calibri" w:hAnsi="AvantGarde Bk BT" w:cs="Calibri"/>
          <w:color w:val="000000" w:themeColor="text1"/>
          <w:sz w:val="16"/>
          <w:szCs w:val="16"/>
        </w:rPr>
        <w:t xml:space="preserve"> Díaz-Barriga, F., et al. (2016). Metodología de diseño curricular para educación superior. México: Trillas.</w:t>
      </w:r>
    </w:p>
    <w:p w14:paraId="00E415B0" w14:textId="77777777" w:rsidR="00A94939" w:rsidRPr="00192EE7" w:rsidRDefault="00A94939">
      <w:pPr>
        <w:rPr>
          <w:sz w:val="20"/>
          <w:szCs w:val="20"/>
        </w:rPr>
      </w:pPr>
    </w:p>
  </w:footnote>
  <w:footnote w:id="40">
    <w:p w14:paraId="6605BC06" w14:textId="77777777" w:rsidR="00A94939" w:rsidRPr="003B4A1E" w:rsidRDefault="00A94939" w:rsidP="00F62BAB">
      <w:pPr>
        <w:jc w:val="both"/>
        <w:rPr>
          <w:rFonts w:ascii="AvantGarde Bk BT" w:eastAsia="Calibri" w:hAnsi="AvantGarde Bk BT" w:cs="Calibri"/>
          <w:color w:val="000000" w:themeColor="text1"/>
          <w:sz w:val="16"/>
          <w:szCs w:val="16"/>
        </w:rPr>
      </w:pPr>
      <w:r w:rsidRPr="003B4A1E">
        <w:rPr>
          <w:rFonts w:ascii="AvantGarde Bk BT" w:eastAsia="Calibri" w:hAnsi="AvantGarde Bk BT" w:cs="Calibri"/>
          <w:color w:val="000000" w:themeColor="text1"/>
          <w:sz w:val="16"/>
          <w:szCs w:val="16"/>
          <w:vertAlign w:val="superscript"/>
        </w:rPr>
        <w:footnoteRef/>
      </w:r>
      <w:r w:rsidRPr="003B4A1E">
        <w:rPr>
          <w:rFonts w:ascii="AvantGarde Bk BT" w:eastAsia="Calibri" w:hAnsi="AvantGarde Bk BT" w:cs="Calibri"/>
          <w:color w:val="000000" w:themeColor="text1"/>
          <w:sz w:val="16"/>
          <w:szCs w:val="16"/>
        </w:rPr>
        <w:t xml:space="preserve"> </w:t>
      </w:r>
      <w:proofErr w:type="spellStart"/>
      <w:r w:rsidRPr="003B4A1E">
        <w:rPr>
          <w:rFonts w:ascii="AvantGarde Bk BT" w:eastAsia="Calibri" w:hAnsi="AvantGarde Bk BT" w:cs="Calibri"/>
          <w:color w:val="000000" w:themeColor="text1"/>
          <w:sz w:val="16"/>
          <w:szCs w:val="16"/>
        </w:rPr>
        <w:t>CIEP</w:t>
      </w:r>
      <w:proofErr w:type="spellEnd"/>
      <w:r w:rsidRPr="003B4A1E">
        <w:rPr>
          <w:rFonts w:ascii="AvantGarde Bk BT" w:eastAsia="Calibri" w:hAnsi="AvantGarde Bk BT" w:cs="Calibri"/>
          <w:color w:val="000000" w:themeColor="text1"/>
          <w:sz w:val="16"/>
          <w:szCs w:val="16"/>
        </w:rPr>
        <w:t>. (2015). Informe de los grupos focales: Perspectiva de los empleadores de egresados del programa educativo en Ciencia de los Alimentos. Guadalajara: Universidad de Guadalajara.</w:t>
      </w:r>
    </w:p>
    <w:p w14:paraId="050B299F" w14:textId="77777777" w:rsidR="00A94939" w:rsidRPr="00192EE7" w:rsidRDefault="00A94939" w:rsidP="00F62BAB">
      <w:pPr>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A565B" w14:textId="112156F6" w:rsidR="00A94939" w:rsidRPr="00143CD1" w:rsidRDefault="00A94939" w:rsidP="00143CD1">
    <w:pPr>
      <w:pBdr>
        <w:top w:val="nil"/>
        <w:left w:val="nil"/>
        <w:bottom w:val="nil"/>
        <w:right w:val="nil"/>
        <w:between w:val="nil"/>
      </w:pBdr>
      <w:tabs>
        <w:tab w:val="center" w:pos="4419"/>
        <w:tab w:val="right" w:pos="8838"/>
      </w:tabs>
      <w:jc w:val="right"/>
      <w:rPr>
        <w:rFonts w:ascii="Arial" w:eastAsia="Arial" w:hAnsi="Arial" w:cs="Arial"/>
        <w:color w:val="000000"/>
      </w:rPr>
    </w:pPr>
    <w:r>
      <w:rPr>
        <w:noProof/>
        <w:lang w:val="es-MX"/>
      </w:rPr>
      <w:drawing>
        <wp:anchor distT="0" distB="0" distL="0" distR="0" simplePos="0" relativeHeight="251658240" behindDoc="0" locked="0" layoutInCell="1" hidden="0" allowOverlap="1" wp14:anchorId="34905DED" wp14:editId="21700F30">
          <wp:simplePos x="0" y="0"/>
          <wp:positionH relativeFrom="column">
            <wp:posOffset>-1070609</wp:posOffset>
          </wp:positionH>
          <wp:positionV relativeFrom="paragraph">
            <wp:posOffset>-440689</wp:posOffset>
          </wp:positionV>
          <wp:extent cx="7777397" cy="1620291"/>
          <wp:effectExtent l="0" t="0" r="0" b="0"/>
          <wp:wrapSquare wrapText="bothSides" distT="0" distB="0" distL="0" distR="0"/>
          <wp:docPr id="2" name="image1.png" descr="C:\Users\Diseño\Desktop\Membrete CGU.png"/>
          <wp:cNvGraphicFramePr/>
          <a:graphic xmlns:a="http://schemas.openxmlformats.org/drawingml/2006/main">
            <a:graphicData uri="http://schemas.openxmlformats.org/drawingml/2006/picture">
              <pic:pic xmlns:pic="http://schemas.openxmlformats.org/drawingml/2006/picture">
                <pic:nvPicPr>
                  <pic:cNvPr id="0" name="image1.png" descr="C:\Users\Diseño\Desktop\Membrete CGU.png"/>
                  <pic:cNvPicPr preferRelativeResize="0"/>
                </pic:nvPicPr>
                <pic:blipFill>
                  <a:blip r:embed="rId1"/>
                  <a:srcRect/>
                  <a:stretch>
                    <a:fillRect/>
                  </a:stretch>
                </pic:blipFill>
                <pic:spPr>
                  <a:xfrm>
                    <a:off x="0" y="0"/>
                    <a:ext cx="7777397" cy="1620291"/>
                  </a:xfrm>
                  <a:prstGeom prst="rect">
                    <a:avLst/>
                  </a:prstGeom>
                  <a:ln/>
                </pic:spPr>
              </pic:pic>
            </a:graphicData>
          </a:graphic>
        </wp:anchor>
      </w:drawing>
    </w:r>
    <w:r w:rsidRPr="007B1178">
      <w:rPr>
        <w:rFonts w:ascii="AvantGarde Bk BT" w:hAnsi="AvantGarde Bk BT"/>
        <w:noProof/>
      </w:rPr>
      <w:t>Exp.021</w:t>
    </w:r>
  </w:p>
  <w:p w14:paraId="263FC577" w14:textId="31D60EAE" w:rsidR="00A94939" w:rsidRPr="006A0787" w:rsidRDefault="00A94939" w:rsidP="006A0787">
    <w:pPr>
      <w:pStyle w:val="Encabezado"/>
      <w:jc w:val="right"/>
      <w:rPr>
        <w:rFonts w:ascii="AvantGarde Bk BT" w:hAnsi="AvantGarde Bk BT"/>
      </w:rPr>
    </w:pPr>
    <w:r>
      <w:rPr>
        <w:rFonts w:ascii="AvantGarde Bk BT" w:hAnsi="AvantGarde Bk BT"/>
        <w:noProof/>
      </w:rPr>
      <w:t>Dictamen Núm. I/2019/2098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62F99"/>
    <w:multiLevelType w:val="multilevel"/>
    <w:tmpl w:val="91085968"/>
    <w:lvl w:ilvl="0">
      <w:start w:val="1"/>
      <w:numFmt w:val="decimal"/>
      <w:lvlText w:val="%1."/>
      <w:lvlJc w:val="left"/>
      <w:pPr>
        <w:ind w:left="680" w:hanging="396"/>
      </w:pPr>
    </w:lvl>
    <w:lvl w:ilvl="1">
      <w:start w:val="1"/>
      <w:numFmt w:val="bullet"/>
      <w:lvlText w:val="●"/>
      <w:lvlJc w:val="left"/>
      <w:pPr>
        <w:ind w:left="851" w:hanging="284"/>
      </w:pPr>
      <w:rPr>
        <w:rFonts w:ascii="Noto Sans Symbols" w:eastAsia="Noto Sans Symbols" w:hAnsi="Noto Sans Symbols" w:cs="Noto Sans Symbols"/>
        <w:color w:val="000000"/>
      </w:rPr>
    </w:lvl>
    <w:lvl w:ilvl="2">
      <w:start w:val="1"/>
      <w:numFmt w:val="bullet"/>
      <w:lvlText w:val="●"/>
      <w:lvlJc w:val="left"/>
      <w:pPr>
        <w:ind w:left="1134" w:hanging="282"/>
      </w:pPr>
      <w:rPr>
        <w:rFonts w:ascii="Noto Sans Symbols" w:eastAsia="Noto Sans Symbols" w:hAnsi="Noto Sans Symbols" w:cs="Noto Sans Symbols"/>
        <w:sz w:val="24"/>
        <w:szCs w:val="24"/>
      </w:rPr>
    </w:lvl>
    <w:lvl w:ilvl="3">
      <w:start w:val="1"/>
      <w:numFmt w:val="decimal"/>
      <w:lvlText w:val="(%4)"/>
      <w:lvlJc w:val="left"/>
      <w:pPr>
        <w:ind w:left="1440" w:hanging="360"/>
      </w:pPr>
    </w:lvl>
    <w:lvl w:ilvl="4">
      <w:start w:val="1"/>
      <w:numFmt w:val="lowerLetter"/>
      <w:lvlText w:val="(%5)"/>
      <w:lvlJc w:val="left"/>
      <w:pPr>
        <w:ind w:left="1800" w:hanging="360"/>
      </w:pPr>
      <w:rPr>
        <w:b/>
        <w:i w:val="0"/>
        <w:sz w:val="22"/>
        <w:szCs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057892"/>
    <w:multiLevelType w:val="hybridMultilevel"/>
    <w:tmpl w:val="9F306C1E"/>
    <w:lvl w:ilvl="0" w:tplc="080A000F">
      <w:start w:val="1"/>
      <w:numFmt w:val="decimal"/>
      <w:lvlText w:val="%1."/>
      <w:lvlJc w:val="left"/>
      <w:pPr>
        <w:ind w:left="720" w:hanging="360"/>
      </w:pPr>
    </w:lvl>
    <w:lvl w:ilvl="1" w:tplc="08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111B22"/>
    <w:multiLevelType w:val="multilevel"/>
    <w:tmpl w:val="35DE0DE2"/>
    <w:lvl w:ilvl="0">
      <w:start w:val="1"/>
      <w:numFmt w:val="lowerLetter"/>
      <w:lvlText w:val="%1."/>
      <w:lvlJc w:val="left"/>
      <w:pPr>
        <w:ind w:left="1104" w:hanging="395"/>
      </w:pPr>
    </w:lvl>
    <w:lvl w:ilvl="1">
      <w:start w:val="1"/>
      <w:numFmt w:val="bullet"/>
      <w:lvlText w:val="●"/>
      <w:lvlJc w:val="left"/>
      <w:pPr>
        <w:ind w:left="1275" w:hanging="284"/>
      </w:pPr>
      <w:rPr>
        <w:rFonts w:ascii="Noto Sans Symbols" w:eastAsia="Noto Sans Symbols" w:hAnsi="Noto Sans Symbols" w:cs="Noto Sans Symbols"/>
        <w:color w:val="000000"/>
      </w:rPr>
    </w:lvl>
    <w:lvl w:ilvl="2">
      <w:start w:val="1"/>
      <w:numFmt w:val="bullet"/>
      <w:lvlText w:val="o"/>
      <w:lvlJc w:val="left"/>
      <w:pPr>
        <w:ind w:left="1558" w:hanging="282"/>
      </w:pPr>
      <w:rPr>
        <w:rFonts w:ascii="Courier New" w:eastAsia="Courier New" w:hAnsi="Courier New" w:cs="Courier New"/>
        <w:sz w:val="24"/>
        <w:szCs w:val="24"/>
      </w:rPr>
    </w:lvl>
    <w:lvl w:ilvl="3">
      <w:start w:val="1"/>
      <w:numFmt w:val="decimal"/>
      <w:lvlText w:val="(%4)"/>
      <w:lvlJc w:val="left"/>
      <w:pPr>
        <w:ind w:left="1864" w:hanging="360"/>
      </w:pPr>
    </w:lvl>
    <w:lvl w:ilvl="4">
      <w:start w:val="1"/>
      <w:numFmt w:val="lowerLetter"/>
      <w:lvlText w:val="(%5)"/>
      <w:lvlJc w:val="left"/>
      <w:pPr>
        <w:ind w:left="2224" w:hanging="360"/>
      </w:pPr>
      <w:rPr>
        <w:b/>
        <w:i w:val="0"/>
        <w:sz w:val="22"/>
        <w:szCs w:val="22"/>
      </w:rPr>
    </w:lvl>
    <w:lvl w:ilvl="5">
      <w:start w:val="1"/>
      <w:numFmt w:val="lowerRoman"/>
      <w:lvlText w:val="(%6)"/>
      <w:lvlJc w:val="left"/>
      <w:pPr>
        <w:ind w:left="2584" w:hanging="360"/>
      </w:pPr>
    </w:lvl>
    <w:lvl w:ilvl="6">
      <w:start w:val="1"/>
      <w:numFmt w:val="decimal"/>
      <w:lvlText w:val="%7."/>
      <w:lvlJc w:val="left"/>
      <w:pPr>
        <w:ind w:left="2944" w:hanging="360"/>
      </w:pPr>
    </w:lvl>
    <w:lvl w:ilvl="7">
      <w:start w:val="1"/>
      <w:numFmt w:val="lowerLetter"/>
      <w:lvlText w:val="%8."/>
      <w:lvlJc w:val="left"/>
      <w:pPr>
        <w:ind w:left="3304" w:hanging="360"/>
      </w:pPr>
    </w:lvl>
    <w:lvl w:ilvl="8">
      <w:start w:val="1"/>
      <w:numFmt w:val="lowerRoman"/>
      <w:lvlText w:val="%9."/>
      <w:lvlJc w:val="left"/>
      <w:pPr>
        <w:ind w:left="3664" w:hanging="360"/>
      </w:pPr>
    </w:lvl>
  </w:abstractNum>
  <w:abstractNum w:abstractNumId="3" w15:restartNumberingAfterBreak="0">
    <w:nsid w:val="196C013F"/>
    <w:multiLevelType w:val="multilevel"/>
    <w:tmpl w:val="E3D04486"/>
    <w:lvl w:ilvl="0">
      <w:start w:val="1"/>
      <w:numFmt w:val="decimal"/>
      <w:lvlText w:val="%1."/>
      <w:lvlJc w:val="left"/>
      <w:pPr>
        <w:ind w:left="680" w:hanging="396"/>
      </w:pPr>
    </w:lvl>
    <w:lvl w:ilvl="1">
      <w:start w:val="1"/>
      <w:numFmt w:val="lowerLetter"/>
      <w:lvlText w:val="%2."/>
      <w:lvlJc w:val="left"/>
      <w:pPr>
        <w:ind w:left="851" w:hanging="284"/>
      </w:pPr>
    </w:lvl>
    <w:lvl w:ilvl="2">
      <w:start w:val="1"/>
      <w:numFmt w:val="lowerLetter"/>
      <w:lvlText w:val="%3."/>
      <w:lvlJc w:val="left"/>
      <w:pPr>
        <w:ind w:left="1134" w:hanging="282"/>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A166DD1"/>
    <w:multiLevelType w:val="multilevel"/>
    <w:tmpl w:val="8DE28E2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0CF4A19"/>
    <w:multiLevelType w:val="multilevel"/>
    <w:tmpl w:val="BDB2FA5C"/>
    <w:lvl w:ilvl="0">
      <w:start w:val="1"/>
      <w:numFmt w:val="lowerLetter"/>
      <w:lvlText w:val="%1."/>
      <w:lvlJc w:val="left"/>
      <w:pPr>
        <w:ind w:left="680" w:hanging="396"/>
      </w:pPr>
    </w:lvl>
    <w:lvl w:ilvl="1">
      <w:start w:val="1"/>
      <w:numFmt w:val="bullet"/>
      <w:lvlText w:val="●"/>
      <w:lvlJc w:val="left"/>
      <w:pPr>
        <w:ind w:left="964" w:hanging="340"/>
      </w:pPr>
      <w:rPr>
        <w:rFonts w:ascii="Noto Sans Symbols" w:eastAsia="Noto Sans Symbols" w:hAnsi="Noto Sans Symbols" w:cs="Noto Sans Symbols"/>
      </w:rPr>
    </w:lvl>
    <w:lvl w:ilvl="2">
      <w:start w:val="1"/>
      <w:numFmt w:val="bullet"/>
      <w:lvlText w:val="o"/>
      <w:lvlJc w:val="left"/>
      <w:pPr>
        <w:ind w:left="1191" w:hanging="284"/>
      </w:pPr>
      <w:rPr>
        <w:rFonts w:ascii="Courier New" w:eastAsia="Courier New" w:hAnsi="Courier New" w:cs="Courier New"/>
      </w:rPr>
    </w:lvl>
    <w:lvl w:ilvl="3">
      <w:start w:val="1"/>
      <w:numFmt w:val="bullet"/>
      <w:lvlText w:val="*"/>
      <w:lvlJc w:val="left"/>
      <w:pPr>
        <w:ind w:left="1474" w:hanging="283"/>
      </w:pPr>
      <w:rPr>
        <w:rFonts w:ascii="Calibri" w:eastAsia="Calibri" w:hAnsi="Calibri" w:cs="Calibri"/>
      </w:rPr>
    </w:lvl>
    <w:lvl w:ilvl="4">
      <w:start w:val="1"/>
      <w:numFmt w:val="bullet"/>
      <w:lvlText w:val="­"/>
      <w:lvlJc w:val="left"/>
      <w:pPr>
        <w:ind w:left="1797" w:hanging="357"/>
      </w:pPr>
      <w:rPr>
        <w:rFonts w:ascii="Courier New" w:eastAsia="Courier New" w:hAnsi="Courier New" w:cs="Courier New"/>
        <w:b/>
        <w:i w:val="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2EB47FA"/>
    <w:multiLevelType w:val="multilevel"/>
    <w:tmpl w:val="28A6CA48"/>
    <w:lvl w:ilvl="0">
      <w:start w:val="1"/>
      <w:numFmt w:val="lowerLetter"/>
      <w:lvlText w:val="%1."/>
      <w:lvlJc w:val="left"/>
      <w:pPr>
        <w:ind w:left="1104" w:hanging="395"/>
      </w:pPr>
    </w:lvl>
    <w:lvl w:ilvl="1">
      <w:start w:val="1"/>
      <w:numFmt w:val="bullet"/>
      <w:lvlText w:val="●"/>
      <w:lvlJc w:val="left"/>
      <w:pPr>
        <w:ind w:left="1275" w:hanging="284"/>
      </w:pPr>
      <w:rPr>
        <w:rFonts w:ascii="Noto Sans Symbols" w:eastAsia="Noto Sans Symbols" w:hAnsi="Noto Sans Symbols" w:cs="Noto Sans Symbols"/>
      </w:rPr>
    </w:lvl>
    <w:lvl w:ilvl="2">
      <w:start w:val="1"/>
      <w:numFmt w:val="bullet"/>
      <w:lvlText w:val="o"/>
      <w:lvlJc w:val="left"/>
      <w:pPr>
        <w:ind w:left="1558" w:hanging="282"/>
      </w:pPr>
      <w:rPr>
        <w:rFonts w:ascii="Courier New" w:eastAsia="Courier New" w:hAnsi="Courier New" w:cs="Courier New"/>
      </w:rPr>
    </w:lvl>
    <w:lvl w:ilvl="3">
      <w:start w:val="1"/>
      <w:numFmt w:val="decimal"/>
      <w:lvlText w:val="(%4)"/>
      <w:lvlJc w:val="left"/>
      <w:pPr>
        <w:ind w:left="1864" w:hanging="360"/>
      </w:pPr>
    </w:lvl>
    <w:lvl w:ilvl="4">
      <w:start w:val="1"/>
      <w:numFmt w:val="lowerLetter"/>
      <w:lvlText w:val="(%5)"/>
      <w:lvlJc w:val="left"/>
      <w:pPr>
        <w:ind w:left="2224" w:hanging="360"/>
      </w:pPr>
    </w:lvl>
    <w:lvl w:ilvl="5">
      <w:start w:val="1"/>
      <w:numFmt w:val="lowerRoman"/>
      <w:lvlText w:val="(%6)"/>
      <w:lvlJc w:val="left"/>
      <w:pPr>
        <w:ind w:left="2584" w:hanging="360"/>
      </w:pPr>
    </w:lvl>
    <w:lvl w:ilvl="6">
      <w:start w:val="1"/>
      <w:numFmt w:val="decimal"/>
      <w:lvlText w:val="%7."/>
      <w:lvlJc w:val="left"/>
      <w:pPr>
        <w:ind w:left="1104" w:hanging="395"/>
      </w:pPr>
    </w:lvl>
    <w:lvl w:ilvl="7">
      <w:start w:val="1"/>
      <w:numFmt w:val="lowerLetter"/>
      <w:lvlText w:val="%8."/>
      <w:lvlJc w:val="left"/>
      <w:pPr>
        <w:ind w:left="3304" w:hanging="360"/>
      </w:pPr>
    </w:lvl>
    <w:lvl w:ilvl="8">
      <w:start w:val="1"/>
      <w:numFmt w:val="lowerRoman"/>
      <w:lvlText w:val="%9."/>
      <w:lvlJc w:val="left"/>
      <w:pPr>
        <w:ind w:left="3664" w:hanging="360"/>
      </w:pPr>
    </w:lvl>
  </w:abstractNum>
  <w:abstractNum w:abstractNumId="7" w15:restartNumberingAfterBreak="0">
    <w:nsid w:val="26106819"/>
    <w:multiLevelType w:val="hybridMultilevel"/>
    <w:tmpl w:val="84ECC950"/>
    <w:lvl w:ilvl="0" w:tplc="04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6B3669F"/>
    <w:multiLevelType w:val="hybridMultilevel"/>
    <w:tmpl w:val="4CD4D492"/>
    <w:lvl w:ilvl="0" w:tplc="080A000F">
      <w:start w:val="1"/>
      <w:numFmt w:val="decimal"/>
      <w:lvlText w:val="%1."/>
      <w:lvlJc w:val="left"/>
      <w:pPr>
        <w:ind w:left="720" w:hanging="360"/>
      </w:pPr>
    </w:lvl>
    <w:lvl w:ilvl="1" w:tplc="08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721602B"/>
    <w:multiLevelType w:val="hybridMultilevel"/>
    <w:tmpl w:val="255CBD76"/>
    <w:lvl w:ilvl="0" w:tplc="080A000F">
      <w:start w:val="1"/>
      <w:numFmt w:val="decimal"/>
      <w:lvlText w:val="%1."/>
      <w:lvlJc w:val="left"/>
      <w:pPr>
        <w:ind w:left="720" w:hanging="360"/>
      </w:pPr>
    </w:lvl>
    <w:lvl w:ilvl="1" w:tplc="08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2D54AB1"/>
    <w:multiLevelType w:val="hybridMultilevel"/>
    <w:tmpl w:val="4260E1E8"/>
    <w:lvl w:ilvl="0" w:tplc="080A000F">
      <w:start w:val="1"/>
      <w:numFmt w:val="decimal"/>
      <w:lvlText w:val="%1."/>
      <w:lvlJc w:val="left"/>
      <w:pPr>
        <w:ind w:left="720" w:hanging="360"/>
      </w:pPr>
    </w:lvl>
    <w:lvl w:ilvl="1" w:tplc="08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BC5EA6"/>
    <w:multiLevelType w:val="multilevel"/>
    <w:tmpl w:val="AA6677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6C15354"/>
    <w:multiLevelType w:val="multilevel"/>
    <w:tmpl w:val="04267382"/>
    <w:lvl w:ilvl="0">
      <w:start w:val="1"/>
      <w:numFmt w:val="decimal"/>
      <w:pStyle w:val="Apartadolistaguiones"/>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upperRoman"/>
      <w:lvlText w:val="%3."/>
      <w:lvlJc w:val="left"/>
      <w:pPr>
        <w:ind w:left="2340" w:hanging="720"/>
      </w:pPr>
    </w:lvl>
    <w:lvl w:ilvl="3">
      <w:start w:val="1"/>
      <w:numFmt w:val="bullet"/>
      <w:lvlText w:val=""/>
      <w:lvlJc w:val="left"/>
      <w:pPr>
        <w:ind w:left="2520" w:hanging="360"/>
      </w:pPr>
      <w:rPr>
        <w:rFonts w:ascii="Questrial" w:eastAsia="Questrial" w:hAnsi="Questrial" w:cs="Questrial"/>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3DC61448"/>
    <w:multiLevelType w:val="multilevel"/>
    <w:tmpl w:val="740A213A"/>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4" w15:restartNumberingAfterBreak="0">
    <w:nsid w:val="41BF06BB"/>
    <w:multiLevelType w:val="multilevel"/>
    <w:tmpl w:val="CBC623FE"/>
    <w:lvl w:ilvl="0">
      <w:start w:val="1"/>
      <w:numFmt w:val="bullet"/>
      <w:lvlText w:val="●"/>
      <w:lvlJc w:val="left"/>
      <w:pPr>
        <w:ind w:left="928" w:hanging="360"/>
      </w:pPr>
      <w:rPr>
        <w:rFonts w:ascii="Noto Sans Symbols" w:eastAsia="Noto Sans Symbols" w:hAnsi="Noto Sans Symbols" w:cs="Noto Sans Symbols"/>
      </w:rPr>
    </w:lvl>
    <w:lvl w:ilvl="1">
      <w:start w:val="1"/>
      <w:numFmt w:val="bullet"/>
      <w:lvlText w:val="o"/>
      <w:lvlJc w:val="left"/>
      <w:pPr>
        <w:ind w:left="1648" w:hanging="360"/>
      </w:pPr>
      <w:rPr>
        <w:rFonts w:ascii="Courier New" w:eastAsia="Courier New" w:hAnsi="Courier New" w:cs="Courier New"/>
      </w:rPr>
    </w:lvl>
    <w:lvl w:ilvl="2">
      <w:start w:val="1"/>
      <w:numFmt w:val="bullet"/>
      <w:lvlText w:val="▪"/>
      <w:lvlJc w:val="left"/>
      <w:pPr>
        <w:ind w:left="2368" w:hanging="360"/>
      </w:pPr>
      <w:rPr>
        <w:rFonts w:ascii="Noto Sans Symbols" w:eastAsia="Noto Sans Symbols" w:hAnsi="Noto Sans Symbols" w:cs="Noto Sans Symbols"/>
      </w:rPr>
    </w:lvl>
    <w:lvl w:ilvl="3">
      <w:start w:val="1"/>
      <w:numFmt w:val="bullet"/>
      <w:lvlText w:val="●"/>
      <w:lvlJc w:val="left"/>
      <w:pPr>
        <w:ind w:left="3088" w:hanging="360"/>
      </w:pPr>
      <w:rPr>
        <w:rFonts w:ascii="Noto Sans Symbols" w:eastAsia="Noto Sans Symbols" w:hAnsi="Noto Sans Symbols" w:cs="Noto Sans Symbols"/>
      </w:rPr>
    </w:lvl>
    <w:lvl w:ilvl="4">
      <w:start w:val="1"/>
      <w:numFmt w:val="bullet"/>
      <w:lvlText w:val="o"/>
      <w:lvlJc w:val="left"/>
      <w:pPr>
        <w:ind w:left="3808" w:hanging="360"/>
      </w:pPr>
      <w:rPr>
        <w:rFonts w:ascii="Courier New" w:eastAsia="Courier New" w:hAnsi="Courier New" w:cs="Courier New"/>
      </w:rPr>
    </w:lvl>
    <w:lvl w:ilvl="5">
      <w:start w:val="1"/>
      <w:numFmt w:val="bullet"/>
      <w:lvlText w:val="▪"/>
      <w:lvlJc w:val="left"/>
      <w:pPr>
        <w:ind w:left="4528" w:hanging="360"/>
      </w:pPr>
      <w:rPr>
        <w:rFonts w:ascii="Noto Sans Symbols" w:eastAsia="Noto Sans Symbols" w:hAnsi="Noto Sans Symbols" w:cs="Noto Sans Symbols"/>
      </w:rPr>
    </w:lvl>
    <w:lvl w:ilvl="6">
      <w:start w:val="1"/>
      <w:numFmt w:val="bullet"/>
      <w:lvlText w:val="●"/>
      <w:lvlJc w:val="left"/>
      <w:pPr>
        <w:ind w:left="5248" w:hanging="360"/>
      </w:pPr>
      <w:rPr>
        <w:rFonts w:ascii="Noto Sans Symbols" w:eastAsia="Noto Sans Symbols" w:hAnsi="Noto Sans Symbols" w:cs="Noto Sans Symbols"/>
      </w:rPr>
    </w:lvl>
    <w:lvl w:ilvl="7">
      <w:start w:val="1"/>
      <w:numFmt w:val="bullet"/>
      <w:lvlText w:val="o"/>
      <w:lvlJc w:val="left"/>
      <w:pPr>
        <w:ind w:left="5968" w:hanging="360"/>
      </w:pPr>
      <w:rPr>
        <w:rFonts w:ascii="Courier New" w:eastAsia="Courier New" w:hAnsi="Courier New" w:cs="Courier New"/>
      </w:rPr>
    </w:lvl>
    <w:lvl w:ilvl="8">
      <w:start w:val="1"/>
      <w:numFmt w:val="bullet"/>
      <w:lvlText w:val="▪"/>
      <w:lvlJc w:val="left"/>
      <w:pPr>
        <w:ind w:left="6688" w:hanging="360"/>
      </w:pPr>
      <w:rPr>
        <w:rFonts w:ascii="Noto Sans Symbols" w:eastAsia="Noto Sans Symbols" w:hAnsi="Noto Sans Symbols" w:cs="Noto Sans Symbols"/>
      </w:rPr>
    </w:lvl>
  </w:abstractNum>
  <w:abstractNum w:abstractNumId="15" w15:restartNumberingAfterBreak="0">
    <w:nsid w:val="4C8E2EA1"/>
    <w:multiLevelType w:val="hybridMultilevel"/>
    <w:tmpl w:val="AF36616C"/>
    <w:lvl w:ilvl="0" w:tplc="040A0019">
      <w:start w:val="1"/>
      <w:numFmt w:val="lowerLetter"/>
      <w:lvlText w:val="%1."/>
      <w:lvlJc w:val="left"/>
      <w:pPr>
        <w:ind w:left="720" w:hanging="360"/>
      </w:pPr>
    </w:lvl>
    <w:lvl w:ilvl="1" w:tplc="08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D405296"/>
    <w:multiLevelType w:val="hybridMultilevel"/>
    <w:tmpl w:val="2FC021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E7703AC"/>
    <w:multiLevelType w:val="multilevel"/>
    <w:tmpl w:val="02BC23EC"/>
    <w:lvl w:ilvl="0">
      <w:start w:val="1"/>
      <w:numFmt w:val="lowerLetter"/>
      <w:lvlText w:val="%1)"/>
      <w:lvlJc w:val="left"/>
      <w:pPr>
        <w:ind w:left="720" w:hanging="363"/>
      </w:pPr>
    </w:lvl>
    <w:lvl w:ilvl="1">
      <w:start w:val="1"/>
      <w:numFmt w:val="lowerLetter"/>
      <w:lvlText w:val="%2."/>
      <w:lvlJc w:val="left"/>
      <w:pPr>
        <w:ind w:left="1191" w:hanging="34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EC36143"/>
    <w:multiLevelType w:val="multilevel"/>
    <w:tmpl w:val="496C2F06"/>
    <w:lvl w:ilvl="0">
      <w:start w:val="6"/>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03538A4"/>
    <w:multiLevelType w:val="multilevel"/>
    <w:tmpl w:val="608420CA"/>
    <w:lvl w:ilvl="0">
      <w:start w:val="1"/>
      <w:numFmt w:val="lowerLetter"/>
      <w:lvlText w:val="%1."/>
      <w:lvlJc w:val="left"/>
      <w:pPr>
        <w:ind w:left="680" w:hanging="396"/>
      </w:pPr>
    </w:lvl>
    <w:lvl w:ilvl="1">
      <w:start w:val="1"/>
      <w:numFmt w:val="bullet"/>
      <w:lvlText w:val="●"/>
      <w:lvlJc w:val="left"/>
      <w:pPr>
        <w:ind w:left="964" w:hanging="340"/>
      </w:pPr>
      <w:rPr>
        <w:rFonts w:ascii="Noto Sans Symbols" w:eastAsia="Noto Sans Symbols" w:hAnsi="Noto Sans Symbols" w:cs="Noto Sans Symbols"/>
      </w:rPr>
    </w:lvl>
    <w:lvl w:ilvl="2">
      <w:start w:val="1"/>
      <w:numFmt w:val="bullet"/>
      <w:lvlText w:val="o"/>
      <w:lvlJc w:val="left"/>
      <w:pPr>
        <w:ind w:left="1191" w:hanging="284"/>
      </w:pPr>
      <w:rPr>
        <w:rFonts w:ascii="Courier New" w:eastAsia="Courier New" w:hAnsi="Courier New" w:cs="Courier New"/>
      </w:rPr>
    </w:lvl>
    <w:lvl w:ilvl="3">
      <w:start w:val="1"/>
      <w:numFmt w:val="bullet"/>
      <w:lvlText w:val="*"/>
      <w:lvlJc w:val="left"/>
      <w:pPr>
        <w:ind w:left="1474" w:hanging="283"/>
      </w:pPr>
      <w:rPr>
        <w:rFonts w:ascii="Calibri" w:eastAsia="Calibri" w:hAnsi="Calibri" w:cs="Calibri"/>
      </w:rPr>
    </w:lvl>
    <w:lvl w:ilvl="4">
      <w:start w:val="1"/>
      <w:numFmt w:val="bullet"/>
      <w:lvlText w:val="­"/>
      <w:lvlJc w:val="left"/>
      <w:pPr>
        <w:ind w:left="1797" w:hanging="357"/>
      </w:pPr>
      <w:rPr>
        <w:rFonts w:ascii="Courier New" w:eastAsia="Courier New" w:hAnsi="Courier New" w:cs="Courier New"/>
        <w:b/>
        <w:i w:val="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D194295"/>
    <w:multiLevelType w:val="multilevel"/>
    <w:tmpl w:val="16FE5426"/>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1" w15:restartNumberingAfterBreak="0">
    <w:nsid w:val="66896DDC"/>
    <w:multiLevelType w:val="hybridMultilevel"/>
    <w:tmpl w:val="D4CAD7D2"/>
    <w:lvl w:ilvl="0" w:tplc="080A000F">
      <w:start w:val="1"/>
      <w:numFmt w:val="decimal"/>
      <w:lvlText w:val="%1."/>
      <w:lvlJc w:val="left"/>
      <w:pPr>
        <w:ind w:left="720" w:hanging="360"/>
      </w:pPr>
    </w:lvl>
    <w:lvl w:ilvl="1" w:tplc="08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87D5872"/>
    <w:multiLevelType w:val="multilevel"/>
    <w:tmpl w:val="C2164096"/>
    <w:lvl w:ilvl="0">
      <w:start w:val="1"/>
      <w:numFmt w:val="decimal"/>
      <w:lvlText w:val="%1."/>
      <w:lvlJc w:val="left"/>
      <w:pPr>
        <w:ind w:left="360" w:hanging="360"/>
      </w:pPr>
    </w:lvl>
    <w:lvl w:ilvl="1">
      <w:start w:val="1"/>
      <w:numFmt w:val="lowerLetter"/>
      <w:lvlText w:val="%2."/>
      <w:lvlJc w:val="left"/>
      <w:pPr>
        <w:ind w:left="1080" w:hanging="360"/>
      </w:pPr>
    </w:lvl>
    <w:lvl w:ilvl="2">
      <w:start w:val="1"/>
      <w:numFmt w:val="upperRoman"/>
      <w:lvlText w:val="%3."/>
      <w:lvlJc w:val="left"/>
      <w:pPr>
        <w:ind w:left="2340" w:hanging="720"/>
      </w:pPr>
    </w:lvl>
    <w:lvl w:ilvl="3">
      <w:start w:val="1"/>
      <w:numFmt w:val="bullet"/>
      <w:lvlText w:val=""/>
      <w:lvlJc w:val="left"/>
      <w:pPr>
        <w:ind w:left="2520" w:hanging="360"/>
      </w:pPr>
      <w:rPr>
        <w:rFonts w:ascii="Questrial" w:eastAsia="Questrial" w:hAnsi="Questrial" w:cs="Questrial"/>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D1A537E"/>
    <w:multiLevelType w:val="multilevel"/>
    <w:tmpl w:val="A45A8436"/>
    <w:lvl w:ilvl="0">
      <w:start w:val="1"/>
      <w:numFmt w:val="lowerLetter"/>
      <w:pStyle w:val="Apartadotema"/>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upperRoman"/>
      <w:lvlText w:val="%3."/>
      <w:lvlJc w:val="left"/>
      <w:pPr>
        <w:ind w:left="2700" w:hanging="720"/>
      </w:pPr>
    </w:lvl>
    <w:lvl w:ilvl="3">
      <w:start w:val="1"/>
      <w:numFmt w:val="bullet"/>
      <w:lvlText w:val=""/>
      <w:lvlJc w:val="left"/>
      <w:pPr>
        <w:ind w:left="2880" w:hanging="360"/>
      </w:pPr>
      <w:rPr>
        <w:rFonts w:ascii="Questrial" w:eastAsia="Questrial" w:hAnsi="Questrial" w:cs="Questria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2C37E00"/>
    <w:multiLevelType w:val="hybridMultilevel"/>
    <w:tmpl w:val="2BBAFDB0"/>
    <w:lvl w:ilvl="0" w:tplc="040A0013">
      <w:start w:val="1"/>
      <w:numFmt w:val="upperRoman"/>
      <w:lvlText w:val="%1."/>
      <w:lvlJc w:val="right"/>
      <w:pPr>
        <w:ind w:left="720" w:hanging="360"/>
      </w:pPr>
    </w:lvl>
    <w:lvl w:ilvl="1" w:tplc="08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55B7693"/>
    <w:multiLevelType w:val="hybridMultilevel"/>
    <w:tmpl w:val="8BF0EB42"/>
    <w:lvl w:ilvl="0" w:tplc="040A0013">
      <w:start w:val="1"/>
      <w:numFmt w:val="upperRoman"/>
      <w:lvlText w:val="%1."/>
      <w:lvlJc w:val="right"/>
      <w:pPr>
        <w:ind w:left="720" w:hanging="360"/>
      </w:pPr>
      <w:rPr>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58B2C12"/>
    <w:multiLevelType w:val="multilevel"/>
    <w:tmpl w:val="C3541B8C"/>
    <w:lvl w:ilvl="0">
      <w:start w:val="1"/>
      <w:numFmt w:val="lowerLetter"/>
      <w:lvlText w:val="%1."/>
      <w:lvlJc w:val="left"/>
      <w:pPr>
        <w:ind w:left="756" w:hanging="396"/>
      </w:pPr>
      <w:rPr>
        <w:rFonts w:ascii="Calibri" w:eastAsia="Calibri" w:hAnsi="Calibri" w:cs="Calibri"/>
      </w:rPr>
    </w:lvl>
    <w:lvl w:ilvl="1">
      <w:start w:val="1"/>
      <w:numFmt w:val="bullet"/>
      <w:lvlText w:val="●"/>
      <w:lvlJc w:val="left"/>
      <w:pPr>
        <w:ind w:left="927" w:hanging="283"/>
      </w:pPr>
      <w:rPr>
        <w:rFonts w:ascii="Noto Sans Symbols" w:eastAsia="Noto Sans Symbols" w:hAnsi="Noto Sans Symbols" w:cs="Noto Sans Symbols"/>
        <w:color w:val="000000"/>
      </w:rPr>
    </w:lvl>
    <w:lvl w:ilvl="2">
      <w:start w:val="1"/>
      <w:numFmt w:val="bullet"/>
      <w:lvlText w:val="●"/>
      <w:lvlJc w:val="left"/>
      <w:pPr>
        <w:ind w:left="1210" w:hanging="283"/>
      </w:pPr>
      <w:rPr>
        <w:rFonts w:ascii="Noto Sans Symbols" w:eastAsia="Noto Sans Symbols" w:hAnsi="Noto Sans Symbols" w:cs="Noto Sans Symbols"/>
        <w:sz w:val="24"/>
        <w:szCs w:val="24"/>
      </w:rPr>
    </w:lvl>
    <w:lvl w:ilvl="3">
      <w:start w:val="1"/>
      <w:numFmt w:val="decimal"/>
      <w:lvlText w:val="(%4)"/>
      <w:lvlJc w:val="left"/>
      <w:pPr>
        <w:ind w:left="1516" w:hanging="360"/>
      </w:pPr>
    </w:lvl>
    <w:lvl w:ilvl="4">
      <w:start w:val="1"/>
      <w:numFmt w:val="lowerLetter"/>
      <w:lvlText w:val="(%5)"/>
      <w:lvlJc w:val="left"/>
      <w:pPr>
        <w:ind w:left="1876" w:hanging="360"/>
      </w:pPr>
      <w:rPr>
        <w:b/>
        <w:i w:val="0"/>
        <w:sz w:val="22"/>
        <w:szCs w:val="22"/>
      </w:rPr>
    </w:lvl>
    <w:lvl w:ilvl="5">
      <w:start w:val="1"/>
      <w:numFmt w:val="lowerRoman"/>
      <w:lvlText w:val="(%6)"/>
      <w:lvlJc w:val="left"/>
      <w:pPr>
        <w:ind w:left="2236" w:hanging="360"/>
      </w:pPr>
    </w:lvl>
    <w:lvl w:ilvl="6">
      <w:start w:val="1"/>
      <w:numFmt w:val="decimal"/>
      <w:lvlText w:val="%7."/>
      <w:lvlJc w:val="left"/>
      <w:pPr>
        <w:ind w:left="2596" w:hanging="360"/>
      </w:pPr>
    </w:lvl>
    <w:lvl w:ilvl="7">
      <w:start w:val="1"/>
      <w:numFmt w:val="lowerLetter"/>
      <w:lvlText w:val="%8."/>
      <w:lvlJc w:val="left"/>
      <w:pPr>
        <w:ind w:left="2956" w:hanging="360"/>
      </w:pPr>
    </w:lvl>
    <w:lvl w:ilvl="8">
      <w:start w:val="1"/>
      <w:numFmt w:val="lowerRoman"/>
      <w:lvlText w:val="%9."/>
      <w:lvlJc w:val="left"/>
      <w:pPr>
        <w:ind w:left="3316" w:hanging="360"/>
      </w:pPr>
    </w:lvl>
  </w:abstractNum>
  <w:abstractNum w:abstractNumId="27" w15:restartNumberingAfterBreak="0">
    <w:nsid w:val="7F9B21E0"/>
    <w:multiLevelType w:val="hybridMultilevel"/>
    <w:tmpl w:val="6A8ACE98"/>
    <w:lvl w:ilvl="0" w:tplc="080A000F">
      <w:start w:val="1"/>
      <w:numFmt w:val="decimal"/>
      <w:lvlText w:val="%1."/>
      <w:lvlJc w:val="left"/>
      <w:pPr>
        <w:ind w:left="720" w:hanging="360"/>
      </w:pPr>
    </w:lvl>
    <w:lvl w:ilvl="1" w:tplc="08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12"/>
  </w:num>
  <w:num w:numId="3">
    <w:abstractNumId w:val="22"/>
  </w:num>
  <w:num w:numId="4">
    <w:abstractNumId w:val="4"/>
  </w:num>
  <w:num w:numId="5">
    <w:abstractNumId w:val="18"/>
  </w:num>
  <w:num w:numId="6">
    <w:abstractNumId w:val="13"/>
  </w:num>
  <w:num w:numId="7">
    <w:abstractNumId w:val="0"/>
  </w:num>
  <w:num w:numId="8">
    <w:abstractNumId w:val="14"/>
  </w:num>
  <w:num w:numId="9">
    <w:abstractNumId w:val="2"/>
  </w:num>
  <w:num w:numId="10">
    <w:abstractNumId w:val="26"/>
  </w:num>
  <w:num w:numId="11">
    <w:abstractNumId w:val="5"/>
  </w:num>
  <w:num w:numId="12">
    <w:abstractNumId w:val="11"/>
  </w:num>
  <w:num w:numId="13">
    <w:abstractNumId w:val="19"/>
  </w:num>
  <w:num w:numId="14">
    <w:abstractNumId w:val="3"/>
  </w:num>
  <w:num w:numId="15">
    <w:abstractNumId w:val="6"/>
  </w:num>
  <w:num w:numId="16">
    <w:abstractNumId w:val="20"/>
  </w:num>
  <w:num w:numId="17">
    <w:abstractNumId w:val="17"/>
  </w:num>
  <w:num w:numId="18">
    <w:abstractNumId w:val="27"/>
  </w:num>
  <w:num w:numId="19">
    <w:abstractNumId w:val="9"/>
  </w:num>
  <w:num w:numId="20">
    <w:abstractNumId w:val="21"/>
  </w:num>
  <w:num w:numId="21">
    <w:abstractNumId w:val="10"/>
  </w:num>
  <w:num w:numId="22">
    <w:abstractNumId w:val="1"/>
  </w:num>
  <w:num w:numId="23">
    <w:abstractNumId w:val="8"/>
  </w:num>
  <w:num w:numId="24">
    <w:abstractNumId w:val="15"/>
  </w:num>
  <w:num w:numId="25">
    <w:abstractNumId w:val="25"/>
  </w:num>
  <w:num w:numId="26">
    <w:abstractNumId w:val="16"/>
  </w:num>
  <w:num w:numId="27">
    <w:abstractNumId w:val="7"/>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4"/>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65E"/>
    <w:rsid w:val="00024839"/>
    <w:rsid w:val="0002555B"/>
    <w:rsid w:val="00060710"/>
    <w:rsid w:val="0007783E"/>
    <w:rsid w:val="00082B00"/>
    <w:rsid w:val="00091277"/>
    <w:rsid w:val="000A2AC4"/>
    <w:rsid w:val="000A6ABA"/>
    <w:rsid w:val="000C1257"/>
    <w:rsid w:val="00143CD1"/>
    <w:rsid w:val="00150E14"/>
    <w:rsid w:val="00165D52"/>
    <w:rsid w:val="00190703"/>
    <w:rsid w:val="00192EE7"/>
    <w:rsid w:val="001930A5"/>
    <w:rsid w:val="001A16E8"/>
    <w:rsid w:val="001A2718"/>
    <w:rsid w:val="001C17AB"/>
    <w:rsid w:val="001C236A"/>
    <w:rsid w:val="0022454B"/>
    <w:rsid w:val="00231B8A"/>
    <w:rsid w:val="00265869"/>
    <w:rsid w:val="002674AD"/>
    <w:rsid w:val="00274A81"/>
    <w:rsid w:val="002A2109"/>
    <w:rsid w:val="002A4563"/>
    <w:rsid w:val="002C3665"/>
    <w:rsid w:val="002C4E21"/>
    <w:rsid w:val="0030766D"/>
    <w:rsid w:val="0033566D"/>
    <w:rsid w:val="003B4A1E"/>
    <w:rsid w:val="003D61FF"/>
    <w:rsid w:val="003E7898"/>
    <w:rsid w:val="00413B2D"/>
    <w:rsid w:val="004351BE"/>
    <w:rsid w:val="00437FD7"/>
    <w:rsid w:val="004B1698"/>
    <w:rsid w:val="004D4F2B"/>
    <w:rsid w:val="004D75B5"/>
    <w:rsid w:val="00505971"/>
    <w:rsid w:val="00515B11"/>
    <w:rsid w:val="00532606"/>
    <w:rsid w:val="00540EFF"/>
    <w:rsid w:val="00547B2C"/>
    <w:rsid w:val="00565B4E"/>
    <w:rsid w:val="00573321"/>
    <w:rsid w:val="005E373A"/>
    <w:rsid w:val="006110A0"/>
    <w:rsid w:val="00622A98"/>
    <w:rsid w:val="00632918"/>
    <w:rsid w:val="00657250"/>
    <w:rsid w:val="00675D22"/>
    <w:rsid w:val="0068048C"/>
    <w:rsid w:val="006A0787"/>
    <w:rsid w:val="006E6FBD"/>
    <w:rsid w:val="00715033"/>
    <w:rsid w:val="00745D0B"/>
    <w:rsid w:val="00747ECE"/>
    <w:rsid w:val="00753AA2"/>
    <w:rsid w:val="00755C26"/>
    <w:rsid w:val="00756AA4"/>
    <w:rsid w:val="007A6D93"/>
    <w:rsid w:val="007B3C76"/>
    <w:rsid w:val="007F274F"/>
    <w:rsid w:val="0080260B"/>
    <w:rsid w:val="008155E8"/>
    <w:rsid w:val="00833724"/>
    <w:rsid w:val="008579FC"/>
    <w:rsid w:val="008B2FDD"/>
    <w:rsid w:val="008D66F3"/>
    <w:rsid w:val="008D78A4"/>
    <w:rsid w:val="00975D15"/>
    <w:rsid w:val="00A1034A"/>
    <w:rsid w:val="00A50645"/>
    <w:rsid w:val="00A816D0"/>
    <w:rsid w:val="00A94939"/>
    <w:rsid w:val="00AB3F67"/>
    <w:rsid w:val="00AE1D76"/>
    <w:rsid w:val="00AF1CD7"/>
    <w:rsid w:val="00B543F5"/>
    <w:rsid w:val="00BA27BA"/>
    <w:rsid w:val="00BD7108"/>
    <w:rsid w:val="00BF68C1"/>
    <w:rsid w:val="00C117FD"/>
    <w:rsid w:val="00C56B63"/>
    <w:rsid w:val="00CB4914"/>
    <w:rsid w:val="00CC5F8D"/>
    <w:rsid w:val="00D26939"/>
    <w:rsid w:val="00D31A09"/>
    <w:rsid w:val="00D64A12"/>
    <w:rsid w:val="00D82FEC"/>
    <w:rsid w:val="00DB2261"/>
    <w:rsid w:val="00DB3036"/>
    <w:rsid w:val="00E25A07"/>
    <w:rsid w:val="00E35097"/>
    <w:rsid w:val="00E9277B"/>
    <w:rsid w:val="00EA62B6"/>
    <w:rsid w:val="00EC1B9D"/>
    <w:rsid w:val="00F23638"/>
    <w:rsid w:val="00F26B96"/>
    <w:rsid w:val="00F62BAB"/>
    <w:rsid w:val="00F70D1D"/>
    <w:rsid w:val="00F7765E"/>
    <w:rsid w:val="00FA03F1"/>
    <w:rsid w:val="00FB77C7"/>
    <w:rsid w:val="00FF42E9"/>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DBDA57"/>
  <w15:docId w15:val="{534B31E3-4C42-264B-AB94-5F642E566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5E2"/>
  </w:style>
  <w:style w:type="paragraph" w:styleId="Ttulo1">
    <w:name w:val="heading 1"/>
    <w:aliases w:val="Capítulo"/>
    <w:basedOn w:val="Normal"/>
    <w:next w:val="Normal"/>
    <w:link w:val="Ttulo1Car"/>
    <w:uiPriority w:val="9"/>
    <w:qFormat/>
    <w:rsid w:val="00DC4771"/>
    <w:pPr>
      <w:keepNext/>
      <w:pBdr>
        <w:top w:val="nil"/>
        <w:left w:val="nil"/>
        <w:bottom w:val="nil"/>
        <w:right w:val="nil"/>
        <w:between w:val="nil"/>
      </w:pBdr>
      <w:jc w:val="right"/>
      <w:outlineLvl w:val="0"/>
    </w:pPr>
    <w:rPr>
      <w:rFonts w:ascii="Arial" w:hAnsi="Arial" w:cs="Arial"/>
      <w:b/>
      <w:color w:val="000000"/>
      <w:szCs w:val="20"/>
    </w:rPr>
  </w:style>
  <w:style w:type="paragraph" w:styleId="Ttulo2">
    <w:name w:val="heading 2"/>
    <w:aliases w:val="Tema,Fracc. Car,Fracc."/>
    <w:basedOn w:val="Normal"/>
    <w:next w:val="Normal"/>
    <w:link w:val="Ttulo2Car"/>
    <w:uiPriority w:val="9"/>
    <w:semiHidden/>
    <w:unhideWhenUsed/>
    <w:qFormat/>
    <w:rsid w:val="00DC4771"/>
    <w:pPr>
      <w:keepNext/>
      <w:pBdr>
        <w:top w:val="nil"/>
        <w:left w:val="nil"/>
        <w:bottom w:val="nil"/>
        <w:right w:val="nil"/>
        <w:between w:val="nil"/>
      </w:pBdr>
      <w:spacing w:before="240" w:after="60"/>
      <w:outlineLvl w:val="1"/>
    </w:pPr>
    <w:rPr>
      <w:rFonts w:ascii="Arial" w:hAnsi="Arial"/>
      <w:b/>
      <w:bCs/>
      <w:i/>
      <w:iCs/>
      <w:color w:val="000000"/>
      <w:sz w:val="28"/>
      <w:szCs w:val="28"/>
      <w:lang w:val="es-ES"/>
    </w:rPr>
  </w:style>
  <w:style w:type="paragraph" w:styleId="Ttulo3">
    <w:name w:val="heading 3"/>
    <w:aliases w:val="SubTema"/>
    <w:basedOn w:val="Normal"/>
    <w:next w:val="Normal"/>
    <w:link w:val="Ttulo3Car"/>
    <w:uiPriority w:val="9"/>
    <w:semiHidden/>
    <w:unhideWhenUsed/>
    <w:qFormat/>
    <w:rsid w:val="00DC4771"/>
    <w:pPr>
      <w:keepNext/>
      <w:pBdr>
        <w:top w:val="nil"/>
        <w:left w:val="nil"/>
        <w:bottom w:val="nil"/>
        <w:right w:val="nil"/>
        <w:between w:val="nil"/>
      </w:pBdr>
      <w:spacing w:before="240" w:after="60"/>
      <w:outlineLvl w:val="2"/>
    </w:pPr>
    <w:rPr>
      <w:rFonts w:ascii="Arial" w:hAnsi="Arial"/>
      <w:b/>
      <w:bCs/>
      <w:color w:val="000000"/>
      <w:sz w:val="26"/>
      <w:szCs w:val="26"/>
      <w:lang w:val="es-ES" w:eastAsia="es-ES"/>
    </w:rPr>
  </w:style>
  <w:style w:type="paragraph" w:styleId="Ttulo4">
    <w:name w:val="heading 4"/>
    <w:basedOn w:val="Normal"/>
    <w:next w:val="Normal"/>
    <w:link w:val="Ttulo4Car"/>
    <w:uiPriority w:val="9"/>
    <w:semiHidden/>
    <w:unhideWhenUsed/>
    <w:qFormat/>
    <w:rsid w:val="00DC4771"/>
    <w:pPr>
      <w:keepNext/>
      <w:pBdr>
        <w:top w:val="nil"/>
        <w:left w:val="nil"/>
        <w:bottom w:val="nil"/>
        <w:right w:val="nil"/>
        <w:between w:val="nil"/>
      </w:pBdr>
      <w:jc w:val="both"/>
      <w:outlineLvl w:val="3"/>
    </w:pPr>
    <w:rPr>
      <w:rFonts w:ascii="Arial" w:hAnsi="Arial"/>
      <w:b/>
      <w:color w:val="000000"/>
      <w:lang w:val="es-ES" w:eastAsia="es-ES"/>
    </w:rPr>
  </w:style>
  <w:style w:type="paragraph" w:styleId="Ttulo5">
    <w:name w:val="heading 5"/>
    <w:basedOn w:val="Normal"/>
    <w:next w:val="Normal"/>
    <w:link w:val="Ttulo5Car"/>
    <w:uiPriority w:val="9"/>
    <w:semiHidden/>
    <w:unhideWhenUsed/>
    <w:qFormat/>
    <w:rsid w:val="00DC4771"/>
    <w:pPr>
      <w:keepNext/>
      <w:pBdr>
        <w:top w:val="nil"/>
        <w:left w:val="nil"/>
        <w:bottom w:val="nil"/>
        <w:right w:val="nil"/>
        <w:between w:val="nil"/>
      </w:pBdr>
      <w:jc w:val="center"/>
      <w:outlineLvl w:val="4"/>
    </w:pPr>
    <w:rPr>
      <w:rFonts w:ascii="Arial" w:hAnsi="Arial"/>
      <w:b/>
      <w:bCs/>
      <w:color w:val="000000"/>
      <w:lang w:val="es-ES" w:eastAsia="es-ES"/>
    </w:rPr>
  </w:style>
  <w:style w:type="paragraph" w:styleId="Ttulo6">
    <w:name w:val="heading 6"/>
    <w:basedOn w:val="Normal"/>
    <w:next w:val="Normal"/>
    <w:link w:val="Ttulo6Car"/>
    <w:uiPriority w:val="9"/>
    <w:semiHidden/>
    <w:unhideWhenUsed/>
    <w:qFormat/>
    <w:rsid w:val="00DC4771"/>
    <w:pPr>
      <w:pBdr>
        <w:top w:val="nil"/>
        <w:left w:val="nil"/>
        <w:bottom w:val="nil"/>
        <w:right w:val="nil"/>
        <w:between w:val="nil"/>
      </w:pBdr>
      <w:spacing w:before="240" w:after="60"/>
      <w:outlineLvl w:val="5"/>
    </w:pPr>
    <w:rPr>
      <w:b/>
      <w:bCs/>
      <w:color w:val="000000"/>
      <w:lang w:val="es-ES" w:eastAsia="es-ES"/>
    </w:rPr>
  </w:style>
  <w:style w:type="paragraph" w:styleId="Ttulo7">
    <w:name w:val="heading 7"/>
    <w:basedOn w:val="Normal"/>
    <w:next w:val="Normal"/>
    <w:link w:val="Ttulo7Car"/>
    <w:qFormat/>
    <w:rsid w:val="00DC4771"/>
    <w:pPr>
      <w:keepNext/>
      <w:pBdr>
        <w:top w:val="nil"/>
        <w:left w:val="nil"/>
        <w:bottom w:val="nil"/>
        <w:right w:val="nil"/>
        <w:between w:val="nil"/>
      </w:pBdr>
      <w:outlineLvl w:val="6"/>
    </w:pPr>
    <w:rPr>
      <w:rFonts w:ascii="Arial" w:hAnsi="Arial"/>
      <w:b/>
      <w:color w:val="000000"/>
      <w:szCs w:val="20"/>
      <w:lang w:val="es-ES" w:eastAsia="es-ES"/>
    </w:rPr>
  </w:style>
  <w:style w:type="paragraph" w:styleId="Ttulo8">
    <w:name w:val="heading 8"/>
    <w:basedOn w:val="Normal"/>
    <w:next w:val="Normal"/>
    <w:link w:val="Ttulo8Car"/>
    <w:qFormat/>
    <w:rsid w:val="00DC4771"/>
    <w:pPr>
      <w:keepNext/>
      <w:pBdr>
        <w:top w:val="nil"/>
        <w:left w:val="nil"/>
        <w:bottom w:val="nil"/>
        <w:right w:val="nil"/>
        <w:between w:val="nil"/>
      </w:pBdr>
      <w:outlineLvl w:val="7"/>
    </w:pPr>
    <w:rPr>
      <w:rFonts w:ascii="Arial" w:hAnsi="Arial"/>
      <w:b/>
      <w:color w:val="000000"/>
      <w:lang w:val="es-ES" w:eastAsia="es-ES"/>
    </w:rPr>
  </w:style>
  <w:style w:type="paragraph" w:styleId="Ttulo9">
    <w:name w:val="heading 9"/>
    <w:basedOn w:val="Normal"/>
    <w:next w:val="Normal"/>
    <w:link w:val="Ttulo9Car"/>
    <w:qFormat/>
    <w:rsid w:val="00DC4771"/>
    <w:pPr>
      <w:keepNext/>
      <w:pBdr>
        <w:top w:val="nil"/>
        <w:left w:val="nil"/>
        <w:bottom w:val="nil"/>
        <w:right w:val="nil"/>
        <w:between w:val="nil"/>
      </w:pBdr>
      <w:jc w:val="center"/>
      <w:outlineLvl w:val="8"/>
    </w:pPr>
    <w:rPr>
      <w:rFonts w:ascii="Arial" w:hAnsi="Arial"/>
      <w:b/>
      <w:color w:val="000000"/>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uiPriority w:val="10"/>
    <w:qFormat/>
    <w:rsid w:val="00DC4771"/>
    <w:pPr>
      <w:pBdr>
        <w:top w:val="nil"/>
        <w:left w:val="nil"/>
        <w:bottom w:val="nil"/>
        <w:right w:val="nil"/>
        <w:between w:val="nil"/>
      </w:pBdr>
      <w:tabs>
        <w:tab w:val="left" w:pos="0"/>
        <w:tab w:val="left" w:pos="1440"/>
        <w:tab w:val="left" w:pos="2160"/>
        <w:tab w:val="left" w:pos="2880"/>
      </w:tabs>
      <w:jc w:val="center"/>
    </w:pPr>
    <w:rPr>
      <w:rFonts w:ascii="Arial" w:hAnsi="Arial"/>
      <w:b/>
      <w:color w:val="000000"/>
      <w:lang w:eastAsia="es-ES"/>
    </w:rPr>
  </w:style>
  <w:style w:type="character" w:customStyle="1" w:styleId="Ttulo1Car">
    <w:name w:val="Título 1 Car"/>
    <w:aliases w:val="Capítulo Car"/>
    <w:basedOn w:val="Fuentedeprrafopredeter"/>
    <w:link w:val="Ttulo1"/>
    <w:rsid w:val="00DC4771"/>
    <w:rPr>
      <w:rFonts w:ascii="Arial" w:eastAsia="Times New Roman" w:hAnsi="Arial" w:cs="Arial"/>
      <w:b/>
      <w:szCs w:val="20"/>
      <w:lang w:val="es-ES_tradnl" w:eastAsia="es-MX"/>
    </w:rPr>
  </w:style>
  <w:style w:type="character" w:customStyle="1" w:styleId="Ttulo2Car">
    <w:name w:val="Título 2 Car"/>
    <w:aliases w:val="Tema Car,Fracc. Car Car,Fracc. Car1"/>
    <w:basedOn w:val="Fuentedeprrafopredeter"/>
    <w:link w:val="Ttulo2"/>
    <w:rsid w:val="00DC4771"/>
    <w:rPr>
      <w:rFonts w:ascii="Arial" w:eastAsia="Times New Roman" w:hAnsi="Arial" w:cs="Times New Roman"/>
      <w:b/>
      <w:bCs/>
      <w:i/>
      <w:iCs/>
      <w:sz w:val="28"/>
      <w:szCs w:val="28"/>
      <w:lang w:eastAsia="es-MX"/>
    </w:rPr>
  </w:style>
  <w:style w:type="character" w:customStyle="1" w:styleId="Ttulo3Car">
    <w:name w:val="Título 3 Car"/>
    <w:aliases w:val="SubTema Car"/>
    <w:basedOn w:val="Fuentedeprrafopredeter"/>
    <w:link w:val="Ttulo3"/>
    <w:rsid w:val="00DC4771"/>
    <w:rPr>
      <w:rFonts w:ascii="Arial" w:eastAsia="Times New Roman" w:hAnsi="Arial" w:cs="Times New Roman"/>
      <w:b/>
      <w:bCs/>
      <w:sz w:val="26"/>
      <w:szCs w:val="26"/>
      <w:lang w:eastAsia="es-ES"/>
    </w:rPr>
  </w:style>
  <w:style w:type="character" w:customStyle="1" w:styleId="Ttulo4Car">
    <w:name w:val="Título 4 Car"/>
    <w:basedOn w:val="Fuentedeprrafopredeter"/>
    <w:link w:val="Ttulo4"/>
    <w:rsid w:val="00DC4771"/>
    <w:rPr>
      <w:rFonts w:ascii="Arial" w:eastAsia="Times New Roman" w:hAnsi="Arial" w:cs="Times New Roman"/>
      <w:b/>
      <w:szCs w:val="24"/>
      <w:lang w:val="es-ES" w:eastAsia="es-ES"/>
    </w:rPr>
  </w:style>
  <w:style w:type="character" w:customStyle="1" w:styleId="Ttulo5Car">
    <w:name w:val="Título 5 Car"/>
    <w:basedOn w:val="Fuentedeprrafopredeter"/>
    <w:link w:val="Ttulo5"/>
    <w:uiPriority w:val="9"/>
    <w:rsid w:val="00DC4771"/>
    <w:rPr>
      <w:rFonts w:ascii="Arial" w:eastAsia="Times New Roman" w:hAnsi="Arial" w:cs="Times New Roman"/>
      <w:b/>
      <w:bCs/>
      <w:sz w:val="24"/>
      <w:szCs w:val="24"/>
      <w:lang w:val="es-ES" w:eastAsia="es-ES"/>
    </w:rPr>
  </w:style>
  <w:style w:type="character" w:customStyle="1" w:styleId="Ttulo6Car">
    <w:name w:val="Título 6 Car"/>
    <w:basedOn w:val="Fuentedeprrafopredeter"/>
    <w:link w:val="Ttulo6"/>
    <w:rsid w:val="00DC477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uiPriority w:val="9"/>
    <w:rsid w:val="00DC4771"/>
    <w:rPr>
      <w:rFonts w:ascii="Arial" w:eastAsia="Times New Roman" w:hAnsi="Arial" w:cs="Times New Roman"/>
      <w:b/>
      <w:szCs w:val="20"/>
      <w:lang w:val="es-ES" w:eastAsia="es-ES"/>
    </w:rPr>
  </w:style>
  <w:style w:type="character" w:customStyle="1" w:styleId="Ttulo8Car">
    <w:name w:val="Título 8 Car"/>
    <w:basedOn w:val="Fuentedeprrafopredeter"/>
    <w:link w:val="Ttulo8"/>
    <w:rsid w:val="00DC4771"/>
    <w:rPr>
      <w:rFonts w:ascii="Arial" w:eastAsia="Times New Roman" w:hAnsi="Arial" w:cs="Times New Roman"/>
      <w:b/>
      <w:sz w:val="24"/>
      <w:szCs w:val="24"/>
      <w:lang w:eastAsia="es-ES"/>
    </w:rPr>
  </w:style>
  <w:style w:type="character" w:customStyle="1" w:styleId="Ttulo9Car">
    <w:name w:val="Título 9 Car"/>
    <w:basedOn w:val="Fuentedeprrafopredeter"/>
    <w:link w:val="Ttulo9"/>
    <w:rsid w:val="00DC4771"/>
    <w:rPr>
      <w:rFonts w:ascii="Arial" w:eastAsia="Times New Roman" w:hAnsi="Arial" w:cs="Times New Roman"/>
      <w:b/>
      <w:sz w:val="20"/>
      <w:szCs w:val="20"/>
      <w:lang w:val="es-ES" w:eastAsia="es-ES"/>
    </w:rPr>
  </w:style>
  <w:style w:type="numbering" w:customStyle="1" w:styleId="Sinlista1">
    <w:name w:val="Sin lista1"/>
    <w:next w:val="Sinlista"/>
    <w:uiPriority w:val="99"/>
    <w:semiHidden/>
    <w:unhideWhenUsed/>
    <w:rsid w:val="00DC4771"/>
  </w:style>
  <w:style w:type="paragraph" w:styleId="Encabezado">
    <w:name w:val="header"/>
    <w:basedOn w:val="Normal"/>
    <w:link w:val="EncabezadoCar"/>
    <w:unhideWhenUsed/>
    <w:rsid w:val="00DC4771"/>
    <w:pPr>
      <w:pBdr>
        <w:top w:val="nil"/>
        <w:left w:val="nil"/>
        <w:bottom w:val="nil"/>
        <w:right w:val="nil"/>
        <w:between w:val="nil"/>
      </w:pBdr>
      <w:tabs>
        <w:tab w:val="center" w:pos="4419"/>
        <w:tab w:val="right" w:pos="8838"/>
      </w:tabs>
    </w:pPr>
    <w:rPr>
      <w:rFonts w:ascii="Arial" w:hAnsi="Arial" w:cs="Arial"/>
      <w:color w:val="000000"/>
      <w:lang w:val="es-ES"/>
    </w:rPr>
  </w:style>
  <w:style w:type="character" w:customStyle="1" w:styleId="EncabezadoCar">
    <w:name w:val="Encabezado Car"/>
    <w:basedOn w:val="Fuentedeprrafopredeter"/>
    <w:link w:val="Encabezado"/>
    <w:rsid w:val="00DC4771"/>
    <w:rPr>
      <w:rFonts w:ascii="Arial" w:eastAsia="Times New Roman" w:hAnsi="Arial" w:cs="Arial"/>
      <w:sz w:val="24"/>
      <w:szCs w:val="24"/>
      <w:lang w:eastAsia="es-MX"/>
    </w:rPr>
  </w:style>
  <w:style w:type="paragraph" w:styleId="Piedepgina">
    <w:name w:val="footer"/>
    <w:basedOn w:val="Normal"/>
    <w:link w:val="PiedepginaCar"/>
    <w:uiPriority w:val="99"/>
    <w:unhideWhenUsed/>
    <w:rsid w:val="00DC4771"/>
    <w:pPr>
      <w:pBdr>
        <w:top w:val="nil"/>
        <w:left w:val="nil"/>
        <w:bottom w:val="nil"/>
        <w:right w:val="nil"/>
        <w:between w:val="nil"/>
      </w:pBdr>
      <w:tabs>
        <w:tab w:val="center" w:pos="4419"/>
        <w:tab w:val="right" w:pos="8838"/>
      </w:tabs>
    </w:pPr>
    <w:rPr>
      <w:rFonts w:ascii="Arial" w:hAnsi="Arial" w:cs="Arial"/>
      <w:color w:val="000000"/>
      <w:lang w:val="es-ES"/>
    </w:rPr>
  </w:style>
  <w:style w:type="character" w:customStyle="1" w:styleId="PiedepginaCar">
    <w:name w:val="Pie de página Car"/>
    <w:basedOn w:val="Fuentedeprrafopredeter"/>
    <w:link w:val="Piedepgina"/>
    <w:uiPriority w:val="99"/>
    <w:rsid w:val="00DC4771"/>
    <w:rPr>
      <w:rFonts w:ascii="Arial" w:eastAsia="Times New Roman" w:hAnsi="Arial" w:cs="Arial"/>
      <w:sz w:val="24"/>
      <w:szCs w:val="24"/>
      <w:lang w:eastAsia="es-MX"/>
    </w:rPr>
  </w:style>
  <w:style w:type="paragraph" w:styleId="Textodeglobo">
    <w:name w:val="Balloon Text"/>
    <w:basedOn w:val="Normal"/>
    <w:link w:val="TextodegloboCar"/>
    <w:uiPriority w:val="99"/>
    <w:unhideWhenUsed/>
    <w:rsid w:val="00DC4771"/>
    <w:pPr>
      <w:pBdr>
        <w:top w:val="nil"/>
        <w:left w:val="nil"/>
        <w:bottom w:val="nil"/>
        <w:right w:val="nil"/>
        <w:between w:val="nil"/>
      </w:pBdr>
    </w:pPr>
    <w:rPr>
      <w:rFonts w:ascii="Tahoma" w:hAnsi="Tahoma" w:cs="Tahoma"/>
      <w:color w:val="000000"/>
      <w:sz w:val="16"/>
      <w:szCs w:val="16"/>
      <w:lang w:val="es-ES"/>
    </w:rPr>
  </w:style>
  <w:style w:type="character" w:customStyle="1" w:styleId="TextodegloboCar">
    <w:name w:val="Texto de globo Car"/>
    <w:basedOn w:val="Fuentedeprrafopredeter"/>
    <w:link w:val="Textodeglobo"/>
    <w:uiPriority w:val="99"/>
    <w:rsid w:val="00DC4771"/>
    <w:rPr>
      <w:rFonts w:ascii="Tahoma" w:eastAsia="Times New Roman" w:hAnsi="Tahoma" w:cs="Tahoma"/>
      <w:sz w:val="16"/>
      <w:szCs w:val="16"/>
      <w:lang w:eastAsia="es-MX"/>
    </w:rPr>
  </w:style>
  <w:style w:type="paragraph" w:styleId="Textoindependiente">
    <w:name w:val="Body Text"/>
    <w:basedOn w:val="Normal"/>
    <w:link w:val="TextoindependienteCar"/>
    <w:rsid w:val="00DC4771"/>
    <w:pPr>
      <w:pBdr>
        <w:top w:val="nil"/>
        <w:left w:val="nil"/>
        <w:bottom w:val="nil"/>
        <w:right w:val="nil"/>
        <w:between w:val="nil"/>
      </w:pBdr>
      <w:jc w:val="both"/>
    </w:pPr>
    <w:rPr>
      <w:rFonts w:ascii="Arial" w:hAnsi="Arial"/>
      <w:color w:val="000000"/>
      <w:szCs w:val="20"/>
      <w:lang w:val="es-ES" w:eastAsia="es-ES"/>
    </w:rPr>
  </w:style>
  <w:style w:type="character" w:customStyle="1" w:styleId="TextoindependienteCar">
    <w:name w:val="Texto independiente Car"/>
    <w:basedOn w:val="Fuentedeprrafopredeter"/>
    <w:link w:val="Textoindependiente"/>
    <w:rsid w:val="00DC4771"/>
    <w:rPr>
      <w:rFonts w:ascii="Arial" w:eastAsia="Times New Roman" w:hAnsi="Arial" w:cs="Times New Roman"/>
      <w:szCs w:val="20"/>
      <w:lang w:val="es-ES" w:eastAsia="es-ES"/>
    </w:rPr>
  </w:style>
  <w:style w:type="paragraph" w:styleId="Prrafodelista">
    <w:name w:val="List Paragraph"/>
    <w:aliases w:val="Párrafo meipoe,Primera linea: Espacio1.25,justificado,Medium Grid 1 Accent 2,List Paragraph,Cuadrícula media 1 - Énfasis 21,Cuadrícula media 1 - Énfasis 22,Estilo3"/>
    <w:basedOn w:val="Normal"/>
    <w:link w:val="PrrafodelistaCar"/>
    <w:uiPriority w:val="1"/>
    <w:qFormat/>
    <w:rsid w:val="00DC4771"/>
    <w:pPr>
      <w:pBdr>
        <w:top w:val="nil"/>
        <w:left w:val="nil"/>
        <w:bottom w:val="nil"/>
        <w:right w:val="nil"/>
        <w:between w:val="nil"/>
      </w:pBdr>
      <w:ind w:left="720"/>
      <w:contextualSpacing/>
    </w:pPr>
    <w:rPr>
      <w:rFonts w:ascii="Calibri" w:eastAsia="Calibri" w:hAnsi="Calibri"/>
      <w:color w:val="000000"/>
      <w:lang w:val="es-ES"/>
    </w:rPr>
  </w:style>
  <w:style w:type="paragraph" w:customStyle="1" w:styleId="jesus">
    <w:name w:val="jesus"/>
    <w:basedOn w:val="Normal"/>
    <w:uiPriority w:val="99"/>
    <w:rsid w:val="00DC4771"/>
    <w:pPr>
      <w:pBdr>
        <w:top w:val="nil"/>
        <w:left w:val="nil"/>
        <w:bottom w:val="nil"/>
        <w:right w:val="nil"/>
        <w:between w:val="nil"/>
      </w:pBdr>
      <w:jc w:val="both"/>
    </w:pPr>
    <w:rPr>
      <w:rFonts w:ascii="Arial" w:hAnsi="Arial"/>
      <w:color w:val="000000"/>
      <w:spacing w:val="12"/>
      <w:szCs w:val="20"/>
      <w:lang w:eastAsia="es-ES"/>
    </w:rPr>
  </w:style>
  <w:style w:type="paragraph" w:customStyle="1" w:styleId="Estilo1">
    <w:name w:val="Estilo1"/>
    <w:basedOn w:val="jesus"/>
    <w:rsid w:val="00DC4771"/>
    <w:pPr>
      <w:spacing w:line="240" w:lineRule="atLeast"/>
    </w:pPr>
    <w:rPr>
      <w:rFonts w:ascii="Century Gothic" w:hAnsi="Century Gothic"/>
      <w:spacing w:val="10"/>
    </w:rPr>
  </w:style>
  <w:style w:type="character" w:styleId="Hipervnculo">
    <w:name w:val="Hyperlink"/>
    <w:basedOn w:val="Fuentedeprrafopredeter"/>
    <w:unhideWhenUsed/>
    <w:rsid w:val="00DC4771"/>
    <w:rPr>
      <w:color w:val="0000FF"/>
      <w:u w:val="single"/>
    </w:rPr>
  </w:style>
  <w:style w:type="character" w:styleId="Nmerodepgina">
    <w:name w:val="page number"/>
    <w:basedOn w:val="Fuentedeprrafopredeter"/>
    <w:rsid w:val="00DC4771"/>
  </w:style>
  <w:style w:type="paragraph" w:customStyle="1" w:styleId="Listavistosa-nfasis11">
    <w:name w:val="Lista vistosa - Énfasis 11"/>
    <w:basedOn w:val="Normal"/>
    <w:uiPriority w:val="34"/>
    <w:qFormat/>
    <w:rsid w:val="00DC4771"/>
    <w:pPr>
      <w:pBdr>
        <w:top w:val="nil"/>
        <w:left w:val="nil"/>
        <w:bottom w:val="nil"/>
        <w:right w:val="nil"/>
        <w:between w:val="nil"/>
      </w:pBdr>
      <w:ind w:left="720"/>
      <w:contextualSpacing/>
    </w:pPr>
    <w:rPr>
      <w:rFonts w:ascii="Calibri" w:eastAsia="Calibri" w:hAnsi="Calibri"/>
      <w:color w:val="000000"/>
      <w:lang w:val="es-ES"/>
    </w:rPr>
  </w:style>
  <w:style w:type="paragraph" w:customStyle="1" w:styleId="Prrafodelista1">
    <w:name w:val="Párrafo de lista1"/>
    <w:basedOn w:val="Normal"/>
    <w:rsid w:val="00DC4771"/>
    <w:pPr>
      <w:pBdr>
        <w:top w:val="nil"/>
        <w:left w:val="nil"/>
        <w:bottom w:val="nil"/>
        <w:right w:val="nil"/>
        <w:between w:val="nil"/>
      </w:pBdr>
      <w:ind w:left="720"/>
      <w:contextualSpacing/>
    </w:pPr>
    <w:rPr>
      <w:rFonts w:ascii="Calibri" w:hAnsi="Calibri"/>
      <w:color w:val="000000"/>
      <w:lang w:val="es-ES"/>
    </w:rPr>
  </w:style>
  <w:style w:type="paragraph" w:styleId="Textonotapie">
    <w:name w:val="footnote text"/>
    <w:basedOn w:val="Normal"/>
    <w:link w:val="TextonotapieCar"/>
    <w:uiPriority w:val="99"/>
    <w:rsid w:val="00DC4771"/>
    <w:pPr>
      <w:pBdr>
        <w:top w:val="nil"/>
        <w:left w:val="nil"/>
        <w:bottom w:val="nil"/>
        <w:right w:val="nil"/>
        <w:between w:val="nil"/>
      </w:pBdr>
    </w:pPr>
    <w:rPr>
      <w:color w:val="000000"/>
      <w:sz w:val="20"/>
      <w:szCs w:val="20"/>
      <w:lang w:val="es-ES" w:eastAsia="es-ES"/>
    </w:rPr>
  </w:style>
  <w:style w:type="character" w:customStyle="1" w:styleId="TextonotapieCar">
    <w:name w:val="Texto nota pie Car"/>
    <w:basedOn w:val="Fuentedeprrafopredeter"/>
    <w:link w:val="Textonotapie"/>
    <w:uiPriority w:val="99"/>
    <w:rsid w:val="00DC4771"/>
    <w:rPr>
      <w:rFonts w:ascii="Times New Roman" w:eastAsia="Times New Roman" w:hAnsi="Times New Roman" w:cs="Times New Roman"/>
      <w:sz w:val="20"/>
      <w:szCs w:val="20"/>
      <w:lang w:val="es-ES" w:eastAsia="es-ES"/>
    </w:rPr>
  </w:style>
  <w:style w:type="paragraph" w:customStyle="1" w:styleId="BodyText21">
    <w:name w:val="Body Text 21"/>
    <w:basedOn w:val="Normal"/>
    <w:rsid w:val="00DC4771"/>
    <w:pPr>
      <w:widowControl w:val="0"/>
      <w:pBdr>
        <w:top w:val="nil"/>
        <w:left w:val="nil"/>
        <w:bottom w:val="nil"/>
        <w:right w:val="nil"/>
        <w:between w:val="nil"/>
      </w:pBdr>
      <w:tabs>
        <w:tab w:val="left" w:pos="-720"/>
      </w:tabs>
      <w:suppressAutoHyphens/>
      <w:overflowPunct w:val="0"/>
      <w:autoSpaceDE w:val="0"/>
      <w:autoSpaceDN w:val="0"/>
      <w:adjustRightInd w:val="0"/>
      <w:jc w:val="both"/>
      <w:textAlignment w:val="baseline"/>
    </w:pPr>
    <w:rPr>
      <w:rFonts w:ascii="Univers" w:hAnsi="Univers"/>
      <w:color w:val="000000"/>
      <w:spacing w:val="-3"/>
      <w:szCs w:val="20"/>
      <w:lang w:val="es-ES" w:eastAsia="es-ES"/>
    </w:rPr>
  </w:style>
  <w:style w:type="table" w:styleId="Tablaconcuadrcula">
    <w:name w:val="Table Grid"/>
    <w:basedOn w:val="Tablanormal"/>
    <w:uiPriority w:val="59"/>
    <w:rsid w:val="00DC477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DC4771"/>
    <w:pPr>
      <w:pBdr>
        <w:top w:val="nil"/>
        <w:left w:val="nil"/>
        <w:bottom w:val="nil"/>
        <w:right w:val="nil"/>
        <w:between w:val="nil"/>
      </w:pBdr>
      <w:ind w:left="720"/>
      <w:contextualSpacing/>
    </w:pPr>
    <w:rPr>
      <w:rFonts w:ascii="Calibri" w:hAnsi="Calibri"/>
      <w:color w:val="000000"/>
      <w:lang w:val="es-ES"/>
    </w:rPr>
  </w:style>
  <w:style w:type="paragraph" w:customStyle="1" w:styleId="Prrafodelista12">
    <w:name w:val="Párrafo de lista12"/>
    <w:basedOn w:val="Normal"/>
    <w:rsid w:val="00DC4771"/>
    <w:pPr>
      <w:pBdr>
        <w:top w:val="nil"/>
        <w:left w:val="nil"/>
        <w:bottom w:val="nil"/>
        <w:right w:val="nil"/>
        <w:between w:val="nil"/>
      </w:pBdr>
      <w:ind w:left="720"/>
      <w:contextualSpacing/>
    </w:pPr>
    <w:rPr>
      <w:rFonts w:ascii="Calibri" w:hAnsi="Calibri"/>
      <w:color w:val="000000"/>
      <w:lang w:val="es-ES"/>
    </w:rPr>
  </w:style>
  <w:style w:type="paragraph" w:customStyle="1" w:styleId="Style1">
    <w:name w:val="Style 1"/>
    <w:rsid w:val="00DC4771"/>
    <w:pPr>
      <w:widowControl w:val="0"/>
      <w:autoSpaceDE w:val="0"/>
      <w:autoSpaceDN w:val="0"/>
      <w:adjustRightInd w:val="0"/>
    </w:pPr>
    <w:rPr>
      <w:sz w:val="20"/>
      <w:szCs w:val="20"/>
      <w:lang w:val="en-US" w:eastAsia="es-ES"/>
    </w:rPr>
  </w:style>
  <w:style w:type="paragraph" w:customStyle="1" w:styleId="Style3">
    <w:name w:val="Style 3"/>
    <w:rsid w:val="00DC4771"/>
    <w:pPr>
      <w:widowControl w:val="0"/>
      <w:autoSpaceDE w:val="0"/>
      <w:autoSpaceDN w:val="0"/>
      <w:spacing w:before="180"/>
      <w:ind w:right="72"/>
      <w:jc w:val="both"/>
    </w:pPr>
    <w:rPr>
      <w:lang w:val="en-US"/>
    </w:rPr>
  </w:style>
  <w:style w:type="paragraph" w:customStyle="1" w:styleId="Style2">
    <w:name w:val="Style 2"/>
    <w:rsid w:val="00DC4771"/>
    <w:pPr>
      <w:widowControl w:val="0"/>
      <w:autoSpaceDE w:val="0"/>
      <w:autoSpaceDN w:val="0"/>
      <w:adjustRightInd w:val="0"/>
    </w:pPr>
    <w:rPr>
      <w:sz w:val="20"/>
      <w:szCs w:val="20"/>
      <w:lang w:val="en-US"/>
    </w:rPr>
  </w:style>
  <w:style w:type="paragraph" w:customStyle="1" w:styleId="Style4">
    <w:name w:val="Style 4"/>
    <w:rsid w:val="00DC4771"/>
    <w:pPr>
      <w:widowControl w:val="0"/>
      <w:autoSpaceDE w:val="0"/>
      <w:autoSpaceDN w:val="0"/>
      <w:spacing w:before="180" w:line="268" w:lineRule="auto"/>
      <w:ind w:right="72"/>
      <w:jc w:val="both"/>
    </w:pPr>
    <w:rPr>
      <w:lang w:val="en-US"/>
    </w:rPr>
  </w:style>
  <w:style w:type="paragraph" w:styleId="Sangra2detindependiente">
    <w:name w:val="Body Text Indent 2"/>
    <w:basedOn w:val="Normal"/>
    <w:link w:val="Sangra2detindependienteCar"/>
    <w:uiPriority w:val="99"/>
    <w:rsid w:val="00DC4771"/>
    <w:pPr>
      <w:pBdr>
        <w:top w:val="nil"/>
        <w:left w:val="nil"/>
        <w:bottom w:val="nil"/>
        <w:right w:val="nil"/>
        <w:between w:val="nil"/>
      </w:pBdr>
      <w:spacing w:after="120" w:line="480" w:lineRule="auto"/>
      <w:ind w:left="283"/>
    </w:pPr>
    <w:rPr>
      <w:rFonts w:ascii="Calibri" w:eastAsia="Calibri" w:hAnsi="Calibri"/>
      <w:color w:val="000000"/>
      <w:lang w:val="es-ES"/>
    </w:rPr>
  </w:style>
  <w:style w:type="character" w:customStyle="1" w:styleId="Sangra2detindependienteCar">
    <w:name w:val="Sangría 2 de t. independiente Car"/>
    <w:basedOn w:val="Fuentedeprrafopredeter"/>
    <w:link w:val="Sangra2detindependiente"/>
    <w:uiPriority w:val="99"/>
    <w:rsid w:val="00DC4771"/>
    <w:rPr>
      <w:rFonts w:ascii="Calibri" w:eastAsia="Calibri" w:hAnsi="Calibri" w:cs="Times New Roman"/>
    </w:rPr>
  </w:style>
  <w:style w:type="paragraph" w:styleId="NormalWeb">
    <w:name w:val="Normal (Web)"/>
    <w:basedOn w:val="Normal"/>
    <w:uiPriority w:val="99"/>
    <w:rsid w:val="00DC4771"/>
    <w:pPr>
      <w:pBdr>
        <w:top w:val="nil"/>
        <w:left w:val="nil"/>
        <w:bottom w:val="nil"/>
        <w:right w:val="nil"/>
        <w:between w:val="nil"/>
      </w:pBdr>
      <w:spacing w:before="100" w:beforeAutospacing="1" w:after="100" w:afterAutospacing="1"/>
    </w:pPr>
    <w:rPr>
      <w:color w:val="000000"/>
      <w:lang w:val="es-ES" w:eastAsia="es-ES"/>
    </w:rPr>
  </w:style>
  <w:style w:type="character" w:styleId="Textoennegrita">
    <w:name w:val="Strong"/>
    <w:uiPriority w:val="22"/>
    <w:qFormat/>
    <w:rsid w:val="00DC4771"/>
    <w:rPr>
      <w:b/>
      <w:bCs/>
    </w:rPr>
  </w:style>
  <w:style w:type="paragraph" w:customStyle="1" w:styleId="Textoindependiente31">
    <w:name w:val="Texto independiente 31"/>
    <w:basedOn w:val="Normal"/>
    <w:rsid w:val="00DC4771"/>
    <w:pPr>
      <w:pBdr>
        <w:top w:val="nil"/>
        <w:left w:val="nil"/>
        <w:bottom w:val="nil"/>
        <w:right w:val="nil"/>
        <w:between w:val="nil"/>
      </w:pBdr>
    </w:pPr>
    <w:rPr>
      <w:color w:val="000000"/>
      <w:sz w:val="28"/>
      <w:szCs w:val="20"/>
      <w:lang w:val="es-ES" w:eastAsia="es-ES"/>
    </w:rPr>
  </w:style>
  <w:style w:type="paragraph" w:customStyle="1" w:styleId="bodytext3">
    <w:name w:val="bodytext3"/>
    <w:basedOn w:val="Normal"/>
    <w:rsid w:val="00DC4771"/>
    <w:pPr>
      <w:pBdr>
        <w:top w:val="nil"/>
        <w:left w:val="nil"/>
        <w:bottom w:val="nil"/>
        <w:right w:val="nil"/>
        <w:between w:val="nil"/>
      </w:pBdr>
      <w:spacing w:before="100" w:beforeAutospacing="1" w:after="100" w:afterAutospacing="1"/>
    </w:pPr>
    <w:rPr>
      <w:color w:val="000000"/>
      <w:lang w:val="es-ES" w:eastAsia="es-ES"/>
    </w:rPr>
  </w:style>
  <w:style w:type="character" w:styleId="Refdecomentario">
    <w:name w:val="annotation reference"/>
    <w:uiPriority w:val="99"/>
    <w:unhideWhenUsed/>
    <w:rsid w:val="00DC4771"/>
    <w:rPr>
      <w:sz w:val="16"/>
      <w:szCs w:val="16"/>
    </w:rPr>
  </w:style>
  <w:style w:type="paragraph" w:styleId="Textocomentario">
    <w:name w:val="annotation text"/>
    <w:basedOn w:val="Normal"/>
    <w:link w:val="TextocomentarioCar"/>
    <w:uiPriority w:val="99"/>
    <w:unhideWhenUsed/>
    <w:rsid w:val="00DC4771"/>
    <w:pPr>
      <w:pBdr>
        <w:top w:val="nil"/>
        <w:left w:val="nil"/>
        <w:bottom w:val="nil"/>
        <w:right w:val="nil"/>
        <w:between w:val="nil"/>
      </w:pBdr>
    </w:pPr>
    <w:rPr>
      <w:rFonts w:ascii="Arial" w:hAnsi="Arial"/>
      <w:color w:val="000000"/>
      <w:sz w:val="20"/>
      <w:szCs w:val="20"/>
      <w:lang w:val="es-ES"/>
    </w:rPr>
  </w:style>
  <w:style w:type="character" w:customStyle="1" w:styleId="TextocomentarioCar">
    <w:name w:val="Texto comentario Car"/>
    <w:basedOn w:val="Fuentedeprrafopredeter"/>
    <w:link w:val="Textocomentario"/>
    <w:uiPriority w:val="99"/>
    <w:rsid w:val="00DC4771"/>
    <w:rPr>
      <w:rFonts w:ascii="Arial" w:eastAsia="Times New Roman" w:hAnsi="Arial"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DC4771"/>
    <w:rPr>
      <w:b/>
      <w:bCs/>
    </w:rPr>
  </w:style>
  <w:style w:type="character" w:customStyle="1" w:styleId="AsuntodelcomentarioCar">
    <w:name w:val="Asunto del comentario Car"/>
    <w:basedOn w:val="TextocomentarioCar"/>
    <w:link w:val="Asuntodelcomentario"/>
    <w:uiPriority w:val="99"/>
    <w:semiHidden/>
    <w:rsid w:val="00DC4771"/>
    <w:rPr>
      <w:rFonts w:ascii="Arial" w:eastAsia="Times New Roman" w:hAnsi="Arial" w:cs="Times New Roman"/>
      <w:b/>
      <w:bCs/>
      <w:sz w:val="20"/>
      <w:szCs w:val="20"/>
      <w:lang w:eastAsia="es-MX"/>
    </w:rPr>
  </w:style>
  <w:style w:type="paragraph" w:styleId="Subttulo">
    <w:name w:val="Subtitle"/>
    <w:basedOn w:val="Normal"/>
    <w:next w:val="Normal"/>
    <w:link w:val="SubttuloCar"/>
    <w:uiPriority w:val="11"/>
    <w:qFormat/>
    <w:pPr>
      <w:pBdr>
        <w:top w:val="nil"/>
        <w:left w:val="nil"/>
        <w:bottom w:val="nil"/>
        <w:right w:val="nil"/>
        <w:between w:val="nil"/>
      </w:pBdr>
    </w:pPr>
    <w:rPr>
      <w:b/>
      <w:color w:val="000000"/>
      <w:sz w:val="32"/>
      <w:szCs w:val="32"/>
    </w:rPr>
  </w:style>
  <w:style w:type="character" w:customStyle="1" w:styleId="SubttuloCar">
    <w:name w:val="Subtítulo Car"/>
    <w:basedOn w:val="Fuentedeprrafopredeter"/>
    <w:link w:val="Subttulo"/>
    <w:uiPriority w:val="11"/>
    <w:rsid w:val="00DC4771"/>
    <w:rPr>
      <w:rFonts w:ascii="Times New Roman" w:eastAsia="Times New Roman" w:hAnsi="Times New Roman" w:cs="Times New Roman"/>
      <w:b/>
      <w:bCs/>
      <w:sz w:val="32"/>
      <w:szCs w:val="24"/>
      <w:lang w:val="es-ES" w:eastAsia="es-ES"/>
    </w:rPr>
  </w:style>
  <w:style w:type="character" w:customStyle="1" w:styleId="TtuloCar">
    <w:name w:val="Título Car"/>
    <w:basedOn w:val="Fuentedeprrafopredeter"/>
    <w:link w:val="Ttulo"/>
    <w:uiPriority w:val="10"/>
    <w:rsid w:val="00DC4771"/>
    <w:rPr>
      <w:rFonts w:ascii="Arial" w:eastAsia="Times New Roman" w:hAnsi="Arial" w:cs="Times New Roman"/>
      <w:b/>
      <w:sz w:val="24"/>
      <w:szCs w:val="24"/>
      <w:lang w:val="es-ES_tradnl" w:eastAsia="es-ES"/>
    </w:rPr>
  </w:style>
  <w:style w:type="paragraph" w:styleId="HTMLconformatoprevio">
    <w:name w:val="HTML Preformatted"/>
    <w:basedOn w:val="Normal"/>
    <w:link w:val="HTMLconformatoprevioCar"/>
    <w:uiPriority w:val="99"/>
    <w:rsid w:val="00DC477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es-ES"/>
    </w:rPr>
  </w:style>
  <w:style w:type="character" w:customStyle="1" w:styleId="HTMLconformatoprevioCar">
    <w:name w:val="HTML con formato previo Car"/>
    <w:basedOn w:val="Fuentedeprrafopredeter"/>
    <w:link w:val="HTMLconformatoprevio"/>
    <w:uiPriority w:val="99"/>
    <w:rsid w:val="00DC4771"/>
    <w:rPr>
      <w:rFonts w:ascii="Courier New" w:eastAsia="Times New Roman" w:hAnsi="Courier New" w:cs="Times New Roman"/>
      <w:color w:val="000000"/>
      <w:sz w:val="20"/>
      <w:szCs w:val="20"/>
      <w:lang w:eastAsia="es-MX"/>
    </w:rPr>
  </w:style>
  <w:style w:type="character" w:customStyle="1" w:styleId="small1">
    <w:name w:val="small1"/>
    <w:rsid w:val="00DC4771"/>
    <w:rPr>
      <w:rFonts w:ascii="Verdana" w:hAnsi="Verdana" w:cs="Times New Roman"/>
      <w:sz w:val="20"/>
      <w:szCs w:val="20"/>
    </w:rPr>
  </w:style>
  <w:style w:type="paragraph" w:customStyle="1" w:styleId="texto">
    <w:name w:val="texto"/>
    <w:basedOn w:val="Normal"/>
    <w:rsid w:val="00DC4771"/>
    <w:pPr>
      <w:pBdr>
        <w:top w:val="nil"/>
        <w:left w:val="nil"/>
        <w:bottom w:val="nil"/>
        <w:right w:val="nil"/>
        <w:between w:val="nil"/>
      </w:pBdr>
      <w:spacing w:after="101" w:line="216" w:lineRule="atLeast"/>
      <w:ind w:firstLine="288"/>
      <w:jc w:val="both"/>
    </w:pPr>
    <w:rPr>
      <w:rFonts w:ascii="Arial" w:hAnsi="Arial"/>
      <w:color w:val="000000"/>
      <w:sz w:val="18"/>
      <w:szCs w:val="20"/>
      <w:lang w:eastAsia="es-ES"/>
    </w:rPr>
  </w:style>
  <w:style w:type="paragraph" w:customStyle="1" w:styleId="Default">
    <w:name w:val="Default"/>
    <w:rsid w:val="00DC4771"/>
    <w:pPr>
      <w:autoSpaceDE w:val="0"/>
      <w:autoSpaceDN w:val="0"/>
      <w:adjustRightInd w:val="0"/>
    </w:pPr>
    <w:rPr>
      <w:rFonts w:ascii="Arial" w:hAnsi="Arial" w:cs="Arial"/>
      <w:color w:val="000000"/>
      <w:lang w:val="es-ES" w:eastAsia="es-ES"/>
    </w:rPr>
  </w:style>
  <w:style w:type="character" w:customStyle="1" w:styleId="enfbb101">
    <w:name w:val="enfbb101"/>
    <w:rsid w:val="00DC4771"/>
    <w:rPr>
      <w:rFonts w:ascii="Verdana" w:hAnsi="Verdana" w:cs="Times New Roman"/>
      <w:b/>
      <w:bCs/>
      <w:color w:val="990000"/>
      <w:sz w:val="20"/>
      <w:szCs w:val="20"/>
    </w:rPr>
  </w:style>
  <w:style w:type="paragraph" w:styleId="Textodebloque">
    <w:name w:val="Block Text"/>
    <w:basedOn w:val="Normal"/>
    <w:rsid w:val="00DC4771"/>
    <w:pPr>
      <w:pBdr>
        <w:top w:val="nil"/>
        <w:left w:val="nil"/>
        <w:bottom w:val="nil"/>
        <w:right w:val="nil"/>
        <w:between w:val="nil"/>
      </w:pBdr>
      <w:spacing w:before="100" w:beforeAutospacing="1" w:after="100" w:afterAutospacing="1"/>
      <w:ind w:left="720" w:right="720"/>
    </w:pPr>
    <w:rPr>
      <w:rFonts w:ascii="Arial" w:hAnsi="Arial" w:cs="Arial"/>
      <w:color w:val="000000"/>
      <w:sz w:val="20"/>
      <w:szCs w:val="20"/>
      <w:lang w:val="es-ES" w:eastAsia="es-ES"/>
    </w:rPr>
  </w:style>
  <w:style w:type="paragraph" w:customStyle="1" w:styleId="xl25">
    <w:name w:val="xl25"/>
    <w:basedOn w:val="Normal"/>
    <w:rsid w:val="00DC4771"/>
    <w:pPr>
      <w:pBdr>
        <w:top w:val="nil"/>
        <w:left w:val="nil"/>
        <w:bottom w:val="nil"/>
        <w:right w:val="nil"/>
        <w:between w:val="nil"/>
      </w:pBdr>
      <w:spacing w:before="100" w:beforeAutospacing="1" w:after="100" w:afterAutospacing="1"/>
      <w:jc w:val="center"/>
      <w:textAlignment w:val="center"/>
    </w:pPr>
    <w:rPr>
      <w:rFonts w:ascii="Arial" w:hAnsi="Arial" w:cs="Arial"/>
      <w:color w:val="000000"/>
      <w:sz w:val="16"/>
      <w:szCs w:val="16"/>
      <w:lang w:val="es-ES" w:eastAsia="es-ES"/>
    </w:rPr>
  </w:style>
  <w:style w:type="paragraph" w:customStyle="1" w:styleId="Textoindependiente21">
    <w:name w:val="Texto independiente 21"/>
    <w:basedOn w:val="Normal"/>
    <w:rsid w:val="00DC4771"/>
    <w:pPr>
      <w:widowControl w:val="0"/>
      <w:pBdr>
        <w:top w:val="nil"/>
        <w:left w:val="nil"/>
        <w:bottom w:val="nil"/>
        <w:right w:val="nil"/>
        <w:between w:val="nil"/>
      </w:pBdr>
    </w:pPr>
    <w:rPr>
      <w:color w:val="000000"/>
      <w:szCs w:val="20"/>
      <w:lang w:val="es-ES" w:eastAsia="es-ES"/>
    </w:rPr>
  </w:style>
  <w:style w:type="paragraph" w:styleId="Listaconvietas">
    <w:name w:val="List Bullet"/>
    <w:basedOn w:val="Normal"/>
    <w:autoRedefine/>
    <w:uiPriority w:val="99"/>
    <w:rsid w:val="00DC4771"/>
    <w:pPr>
      <w:pBdr>
        <w:top w:val="nil"/>
        <w:left w:val="nil"/>
        <w:bottom w:val="nil"/>
        <w:right w:val="nil"/>
        <w:between w:val="nil"/>
      </w:pBdr>
      <w:ind w:firstLine="360"/>
    </w:pPr>
    <w:rPr>
      <w:color w:val="000000"/>
      <w:lang w:val="es-ES" w:eastAsia="es-ES"/>
    </w:rPr>
  </w:style>
  <w:style w:type="paragraph" w:styleId="Sangradetextoindependiente">
    <w:name w:val="Body Text Indent"/>
    <w:basedOn w:val="Normal"/>
    <w:link w:val="SangradetextoindependienteCar"/>
    <w:rsid w:val="00DC4771"/>
    <w:pPr>
      <w:pBdr>
        <w:top w:val="nil"/>
        <w:left w:val="nil"/>
        <w:bottom w:val="nil"/>
        <w:right w:val="nil"/>
        <w:between w:val="nil"/>
      </w:pBdr>
      <w:ind w:firstLine="567"/>
      <w:jc w:val="both"/>
    </w:pPr>
    <w:rPr>
      <w:color w:val="000000"/>
      <w:szCs w:val="20"/>
      <w:lang w:eastAsia="es-ES"/>
    </w:rPr>
  </w:style>
  <w:style w:type="character" w:customStyle="1" w:styleId="SangradetextoindependienteCar">
    <w:name w:val="Sangría de texto independiente Car"/>
    <w:basedOn w:val="Fuentedeprrafopredeter"/>
    <w:link w:val="Sangradetextoindependiente"/>
    <w:rsid w:val="00DC4771"/>
    <w:rPr>
      <w:rFonts w:ascii="Times New Roman" w:eastAsia="Times New Roman" w:hAnsi="Times New Roman" w:cs="Times New Roman"/>
      <w:sz w:val="24"/>
      <w:szCs w:val="20"/>
      <w:lang w:val="es-ES_tradnl" w:eastAsia="es-ES"/>
    </w:rPr>
  </w:style>
  <w:style w:type="paragraph" w:styleId="Textoindependiente2">
    <w:name w:val="Body Text 2"/>
    <w:basedOn w:val="Normal"/>
    <w:link w:val="Textoindependiente2Car"/>
    <w:uiPriority w:val="99"/>
    <w:rsid w:val="00DC4771"/>
    <w:pPr>
      <w:pBdr>
        <w:top w:val="nil"/>
        <w:left w:val="nil"/>
        <w:bottom w:val="nil"/>
        <w:right w:val="nil"/>
        <w:between w:val="nil"/>
      </w:pBdr>
      <w:spacing w:after="120" w:line="480" w:lineRule="auto"/>
    </w:pPr>
    <w:rPr>
      <w:color w:val="000000"/>
      <w:lang w:val="es-ES" w:eastAsia="es-ES"/>
    </w:rPr>
  </w:style>
  <w:style w:type="character" w:customStyle="1" w:styleId="Textoindependiente2Car">
    <w:name w:val="Texto independiente 2 Car"/>
    <w:basedOn w:val="Fuentedeprrafopredeter"/>
    <w:link w:val="Textoindependiente2"/>
    <w:uiPriority w:val="99"/>
    <w:rsid w:val="00DC4771"/>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rsid w:val="00DC4771"/>
    <w:pPr>
      <w:pBdr>
        <w:top w:val="nil"/>
        <w:left w:val="nil"/>
        <w:bottom w:val="nil"/>
        <w:right w:val="nil"/>
        <w:between w:val="nil"/>
      </w:pBdr>
      <w:spacing w:after="120"/>
    </w:pPr>
    <w:rPr>
      <w:color w:val="000000"/>
      <w:sz w:val="16"/>
      <w:szCs w:val="16"/>
      <w:lang w:val="es-ES" w:eastAsia="es-ES"/>
    </w:rPr>
  </w:style>
  <w:style w:type="character" w:customStyle="1" w:styleId="Textoindependiente3Car">
    <w:name w:val="Texto independiente 3 Car"/>
    <w:basedOn w:val="Fuentedeprrafopredeter"/>
    <w:link w:val="Textoindependiente3"/>
    <w:uiPriority w:val="99"/>
    <w:rsid w:val="00DC4771"/>
    <w:rPr>
      <w:rFonts w:ascii="Times New Roman" w:eastAsia="Times New Roman" w:hAnsi="Times New Roman" w:cs="Times New Roman"/>
      <w:sz w:val="16"/>
      <w:szCs w:val="16"/>
      <w:lang w:val="es-ES" w:eastAsia="es-ES"/>
    </w:rPr>
  </w:style>
  <w:style w:type="character" w:styleId="Hipervnculovisitado">
    <w:name w:val="FollowedHyperlink"/>
    <w:uiPriority w:val="99"/>
    <w:rsid w:val="00DC4771"/>
    <w:rPr>
      <w:rFonts w:cs="Times New Roman"/>
      <w:color w:val="800080"/>
      <w:u w:val="single"/>
    </w:rPr>
  </w:style>
  <w:style w:type="paragraph" w:styleId="Descripcin">
    <w:name w:val="caption"/>
    <w:basedOn w:val="Normal"/>
    <w:next w:val="Normal"/>
    <w:qFormat/>
    <w:rsid w:val="00DC4771"/>
    <w:pPr>
      <w:pBdr>
        <w:top w:val="nil"/>
        <w:left w:val="nil"/>
        <w:bottom w:val="nil"/>
        <w:right w:val="nil"/>
        <w:between w:val="nil"/>
      </w:pBdr>
      <w:jc w:val="center"/>
    </w:pPr>
    <w:rPr>
      <w:rFonts w:ascii="Arial" w:hAnsi="Arial" w:cs="Arial"/>
      <w:b/>
      <w:bCs/>
      <w:color w:val="000000"/>
      <w:lang w:val="es-ES" w:eastAsia="es-ES"/>
    </w:rPr>
  </w:style>
  <w:style w:type="character" w:customStyle="1" w:styleId="ctbusca1">
    <w:name w:val="ctbusca1"/>
    <w:rsid w:val="00DC4771"/>
    <w:rPr>
      <w:rFonts w:ascii="Arial" w:hAnsi="Arial" w:cs="Arial"/>
      <w:b/>
      <w:bCs/>
      <w:caps/>
      <w:color w:val="BD3130"/>
      <w:sz w:val="22"/>
      <w:szCs w:val="22"/>
      <w:u w:val="none"/>
      <w:effect w:val="none"/>
    </w:rPr>
  </w:style>
  <w:style w:type="character" w:customStyle="1" w:styleId="spelle">
    <w:name w:val="spelle"/>
    <w:rsid w:val="00DC4771"/>
    <w:rPr>
      <w:rFonts w:cs="Times New Roman"/>
    </w:rPr>
  </w:style>
  <w:style w:type="character" w:customStyle="1" w:styleId="norf101">
    <w:name w:val="norf101"/>
    <w:rsid w:val="00DC4771"/>
    <w:rPr>
      <w:rFonts w:ascii="Tahoma" w:hAnsi="Tahoma" w:cs="Tahoma"/>
      <w:color w:val="000000"/>
      <w:sz w:val="20"/>
      <w:szCs w:val="20"/>
    </w:rPr>
  </w:style>
  <w:style w:type="paragraph" w:customStyle="1" w:styleId="texto31">
    <w:name w:val="texto_3_1"/>
    <w:basedOn w:val="Normal"/>
    <w:rsid w:val="00DC4771"/>
    <w:pPr>
      <w:pBdr>
        <w:top w:val="nil"/>
        <w:left w:val="nil"/>
        <w:bottom w:val="nil"/>
        <w:right w:val="nil"/>
        <w:between w:val="nil"/>
      </w:pBdr>
      <w:spacing w:before="100" w:beforeAutospacing="1" w:after="100" w:afterAutospacing="1"/>
    </w:pPr>
    <w:rPr>
      <w:rFonts w:ascii="Arial" w:hAnsi="Arial" w:cs="Arial"/>
      <w:b/>
      <w:bCs/>
      <w:color w:val="000000"/>
      <w:lang w:val="es-ES" w:eastAsia="es-ES"/>
    </w:rPr>
  </w:style>
  <w:style w:type="paragraph" w:customStyle="1" w:styleId="western">
    <w:name w:val="western"/>
    <w:basedOn w:val="Normal"/>
    <w:rsid w:val="00DC4771"/>
    <w:pPr>
      <w:pBdr>
        <w:top w:val="nil"/>
        <w:left w:val="nil"/>
        <w:bottom w:val="nil"/>
        <w:right w:val="nil"/>
        <w:between w:val="nil"/>
      </w:pBdr>
      <w:spacing w:before="100" w:beforeAutospacing="1" w:after="100" w:afterAutospacing="1"/>
    </w:pPr>
    <w:rPr>
      <w:color w:val="000000"/>
      <w:lang w:val="es-ES" w:eastAsia="es-ES"/>
    </w:rPr>
  </w:style>
  <w:style w:type="paragraph" w:customStyle="1" w:styleId="ApartadoAsignatura">
    <w:name w:val="Apartado Asignatura"/>
    <w:basedOn w:val="Normal"/>
    <w:rsid w:val="00DC4771"/>
    <w:pPr>
      <w:widowControl w:val="0"/>
      <w:pBdr>
        <w:top w:val="nil"/>
        <w:left w:val="nil"/>
        <w:bottom w:val="nil"/>
        <w:right w:val="nil"/>
        <w:between w:val="nil"/>
      </w:pBdr>
      <w:autoSpaceDE w:val="0"/>
      <w:autoSpaceDN w:val="0"/>
      <w:adjustRightInd w:val="0"/>
      <w:spacing w:before="240"/>
      <w:ind w:left="720"/>
      <w:jc w:val="both"/>
    </w:pPr>
    <w:rPr>
      <w:b/>
      <w:bCs/>
      <w:i/>
      <w:iCs/>
      <w:color w:val="000000"/>
      <w:lang w:eastAsia="es-ES"/>
    </w:rPr>
  </w:style>
  <w:style w:type="paragraph" w:customStyle="1" w:styleId="Apartadotema">
    <w:name w:val="Apartado tema"/>
    <w:basedOn w:val="Normal"/>
    <w:next w:val="Normal"/>
    <w:rsid w:val="00DC4771"/>
    <w:pPr>
      <w:keepNext/>
      <w:keepLines/>
      <w:widowControl w:val="0"/>
      <w:numPr>
        <w:numId w:val="1"/>
      </w:numPr>
      <w:pBdr>
        <w:top w:val="nil"/>
        <w:left w:val="nil"/>
        <w:bottom w:val="nil"/>
        <w:right w:val="nil"/>
        <w:between w:val="nil"/>
      </w:pBdr>
      <w:autoSpaceDE w:val="0"/>
      <w:autoSpaceDN w:val="0"/>
      <w:adjustRightInd w:val="0"/>
      <w:spacing w:before="240"/>
      <w:ind w:firstLine="0"/>
      <w:jc w:val="both"/>
    </w:pPr>
    <w:rPr>
      <w:i/>
      <w:iCs/>
      <w:color w:val="000000"/>
      <w:lang w:eastAsia="es-ES"/>
    </w:rPr>
  </w:style>
  <w:style w:type="character" w:customStyle="1" w:styleId="font-titulo-ofertado-g1">
    <w:name w:val="font-titulo-ofertado-g1"/>
    <w:rsid w:val="00DC4771"/>
    <w:rPr>
      <w:rFonts w:ascii="Arial" w:hAnsi="Arial" w:cs="Arial"/>
      <w:b/>
      <w:bCs/>
      <w:sz w:val="28"/>
      <w:szCs w:val="28"/>
    </w:rPr>
  </w:style>
  <w:style w:type="character" w:customStyle="1" w:styleId="font-gris1">
    <w:name w:val="font-gris1"/>
    <w:rsid w:val="00DC4771"/>
    <w:rPr>
      <w:rFonts w:ascii="Verdana" w:hAnsi="Verdana" w:cs="Times New Roman"/>
      <w:color w:val="666666"/>
      <w:sz w:val="24"/>
      <w:szCs w:val="24"/>
    </w:rPr>
  </w:style>
  <w:style w:type="paragraph" w:customStyle="1" w:styleId="style10">
    <w:name w:val="style1"/>
    <w:basedOn w:val="Normal"/>
    <w:rsid w:val="00DC4771"/>
    <w:pPr>
      <w:pBdr>
        <w:top w:val="nil"/>
        <w:left w:val="nil"/>
        <w:bottom w:val="nil"/>
        <w:right w:val="nil"/>
        <w:between w:val="nil"/>
      </w:pBdr>
      <w:spacing w:before="100" w:beforeAutospacing="1" w:after="100" w:afterAutospacing="1"/>
    </w:pPr>
    <w:rPr>
      <w:rFonts w:ascii="Verdana" w:hAnsi="Verdana" w:cs="Arial Unicode MS"/>
      <w:color w:val="666666"/>
      <w:lang w:val="es-ES" w:eastAsia="es-ES"/>
    </w:rPr>
  </w:style>
  <w:style w:type="character" w:customStyle="1" w:styleId="norf81">
    <w:name w:val="norf81"/>
    <w:rsid w:val="00DC4771"/>
    <w:rPr>
      <w:rFonts w:ascii="Verdana" w:hAnsi="Verdana" w:cs="Times New Roman"/>
      <w:color w:val="000000"/>
      <w:sz w:val="16"/>
      <w:szCs w:val="16"/>
    </w:rPr>
  </w:style>
  <w:style w:type="paragraph" w:styleId="Sangra3detindependiente">
    <w:name w:val="Body Text Indent 3"/>
    <w:basedOn w:val="Normal"/>
    <w:link w:val="Sangra3detindependienteCar"/>
    <w:rsid w:val="00DC4771"/>
    <w:pPr>
      <w:pBdr>
        <w:top w:val="nil"/>
        <w:left w:val="nil"/>
        <w:bottom w:val="nil"/>
        <w:right w:val="nil"/>
        <w:between w:val="nil"/>
      </w:pBdr>
      <w:autoSpaceDE w:val="0"/>
      <w:autoSpaceDN w:val="0"/>
      <w:adjustRightInd w:val="0"/>
      <w:ind w:left="120" w:hanging="120"/>
    </w:pPr>
    <w:rPr>
      <w:rFonts w:ascii="Arial" w:hAnsi="Arial"/>
      <w:color w:val="000000"/>
      <w:szCs w:val="20"/>
      <w:lang w:val="es-ES" w:eastAsia="es-ES"/>
    </w:rPr>
  </w:style>
  <w:style w:type="character" w:customStyle="1" w:styleId="Sangra3detindependienteCar">
    <w:name w:val="Sangría 3 de t. independiente Car"/>
    <w:basedOn w:val="Fuentedeprrafopredeter"/>
    <w:link w:val="Sangra3detindependiente"/>
    <w:rsid w:val="00DC4771"/>
    <w:rPr>
      <w:rFonts w:ascii="Arial" w:eastAsia="Times New Roman" w:hAnsi="Arial" w:cs="Times New Roman"/>
      <w:sz w:val="24"/>
      <w:szCs w:val="20"/>
      <w:lang w:val="es-ES" w:eastAsia="es-ES"/>
    </w:rPr>
  </w:style>
  <w:style w:type="paragraph" w:customStyle="1" w:styleId="Apartadolistaguiones">
    <w:name w:val="Apartado lista guiones"/>
    <w:basedOn w:val="Normal"/>
    <w:rsid w:val="00DC4771"/>
    <w:pPr>
      <w:widowControl w:val="0"/>
      <w:numPr>
        <w:numId w:val="2"/>
      </w:numPr>
      <w:pBdr>
        <w:top w:val="nil"/>
        <w:left w:val="nil"/>
        <w:bottom w:val="nil"/>
        <w:right w:val="nil"/>
        <w:between w:val="nil"/>
      </w:pBdr>
      <w:autoSpaceDE w:val="0"/>
      <w:autoSpaceDN w:val="0"/>
      <w:adjustRightInd w:val="0"/>
      <w:spacing w:before="120"/>
      <w:jc w:val="both"/>
    </w:pPr>
    <w:rPr>
      <w:iCs/>
      <w:color w:val="000000"/>
      <w:sz w:val="20"/>
      <w:lang w:eastAsia="es-ES"/>
    </w:rPr>
  </w:style>
  <w:style w:type="paragraph" w:customStyle="1" w:styleId="Prrafodelista11">
    <w:name w:val="Párrafo de lista11"/>
    <w:basedOn w:val="Normal"/>
    <w:rsid w:val="00DC4771"/>
    <w:pPr>
      <w:pBdr>
        <w:top w:val="nil"/>
        <w:left w:val="nil"/>
        <w:bottom w:val="nil"/>
        <w:right w:val="nil"/>
        <w:between w:val="nil"/>
      </w:pBdr>
      <w:ind w:left="720"/>
    </w:pPr>
    <w:rPr>
      <w:color w:val="000000"/>
      <w:lang w:val="es-ES" w:eastAsia="es-ES"/>
    </w:rPr>
  </w:style>
  <w:style w:type="paragraph" w:styleId="Lista2">
    <w:name w:val="List 2"/>
    <w:basedOn w:val="Normal"/>
    <w:rsid w:val="00DC4771"/>
    <w:pPr>
      <w:pBdr>
        <w:top w:val="nil"/>
        <w:left w:val="nil"/>
        <w:bottom w:val="nil"/>
        <w:right w:val="nil"/>
        <w:between w:val="nil"/>
      </w:pBdr>
      <w:ind w:left="566" w:hanging="283"/>
    </w:pPr>
    <w:rPr>
      <w:color w:val="000000"/>
      <w:lang w:val="es-ES" w:eastAsia="es-ES"/>
    </w:rPr>
  </w:style>
  <w:style w:type="paragraph" w:styleId="Sangranormal">
    <w:name w:val="Normal Indent"/>
    <w:basedOn w:val="Normal"/>
    <w:rsid w:val="00DC4771"/>
    <w:pPr>
      <w:pBdr>
        <w:top w:val="nil"/>
        <w:left w:val="nil"/>
        <w:bottom w:val="nil"/>
        <w:right w:val="nil"/>
        <w:between w:val="nil"/>
      </w:pBdr>
      <w:ind w:left="708"/>
    </w:pPr>
    <w:rPr>
      <w:color w:val="000000"/>
      <w:lang w:val="es-ES" w:eastAsia="es-ES"/>
    </w:rPr>
  </w:style>
  <w:style w:type="paragraph" w:customStyle="1" w:styleId="Remiteabreviado">
    <w:name w:val="Remite abreviado"/>
    <w:basedOn w:val="Normal"/>
    <w:rsid w:val="00DC4771"/>
    <w:pPr>
      <w:pBdr>
        <w:top w:val="nil"/>
        <w:left w:val="nil"/>
        <w:bottom w:val="nil"/>
        <w:right w:val="nil"/>
        <w:between w:val="nil"/>
      </w:pBdr>
    </w:pPr>
    <w:rPr>
      <w:color w:val="000000"/>
      <w:lang w:val="es-ES" w:eastAsia="es-ES"/>
    </w:rPr>
  </w:style>
  <w:style w:type="paragraph" w:customStyle="1" w:styleId="Prrafodelista2">
    <w:name w:val="Párrafo de lista2"/>
    <w:basedOn w:val="Normal"/>
    <w:rsid w:val="00DC4771"/>
    <w:pPr>
      <w:pBdr>
        <w:top w:val="nil"/>
        <w:left w:val="nil"/>
        <w:bottom w:val="nil"/>
        <w:right w:val="nil"/>
        <w:between w:val="nil"/>
      </w:pBdr>
      <w:ind w:left="720"/>
      <w:contextualSpacing/>
    </w:pPr>
    <w:rPr>
      <w:color w:val="000000"/>
      <w:lang w:val="es-ES" w:eastAsia="es-ES"/>
    </w:rPr>
  </w:style>
  <w:style w:type="character" w:customStyle="1" w:styleId="textcontent1">
    <w:name w:val="text_content1"/>
    <w:rsid w:val="00DC4771"/>
    <w:rPr>
      <w:rFonts w:cs="Times New Roman"/>
      <w:color w:val="555555"/>
      <w:sz w:val="18"/>
      <w:szCs w:val="18"/>
    </w:rPr>
  </w:style>
  <w:style w:type="character" w:customStyle="1" w:styleId="CarCar2">
    <w:name w:val="Car Car2"/>
    <w:rsid w:val="00DC4771"/>
    <w:rPr>
      <w:sz w:val="24"/>
      <w:szCs w:val="24"/>
      <w:lang w:val="es-ES" w:eastAsia="es-ES" w:bidi="ar-SA"/>
    </w:rPr>
  </w:style>
  <w:style w:type="paragraph" w:styleId="Textosinformato">
    <w:name w:val="Plain Text"/>
    <w:basedOn w:val="Default"/>
    <w:next w:val="Default"/>
    <w:link w:val="TextosinformatoCar"/>
    <w:rsid w:val="00DC4771"/>
    <w:rPr>
      <w:rFonts w:ascii="HDEODO+Arial,Bold" w:hAnsi="HDEODO+Arial,Bold" w:cs="Times New Roman"/>
      <w:color w:val="auto"/>
    </w:rPr>
  </w:style>
  <w:style w:type="character" w:customStyle="1" w:styleId="TextosinformatoCar">
    <w:name w:val="Texto sin formato Car"/>
    <w:basedOn w:val="Fuentedeprrafopredeter"/>
    <w:link w:val="Textosinformato"/>
    <w:rsid w:val="00DC4771"/>
    <w:rPr>
      <w:rFonts w:ascii="HDEODO+Arial,Bold" w:eastAsia="Times New Roman" w:hAnsi="HDEODO+Arial,Bold" w:cs="Times New Roman"/>
      <w:sz w:val="24"/>
      <w:szCs w:val="24"/>
      <w:lang w:val="es-ES" w:eastAsia="es-ES"/>
    </w:rPr>
  </w:style>
  <w:style w:type="paragraph" w:customStyle="1" w:styleId="WW-Default">
    <w:name w:val="WW-Default"/>
    <w:rsid w:val="00DC4771"/>
    <w:pPr>
      <w:suppressAutoHyphens/>
      <w:autoSpaceDE w:val="0"/>
    </w:pPr>
    <w:rPr>
      <w:rFonts w:ascii="Arial" w:eastAsia="Arial" w:hAnsi="Arial" w:cs="Arial"/>
      <w:color w:val="000000"/>
      <w:lang w:val="es-ES" w:eastAsia="ar-SA"/>
    </w:rPr>
  </w:style>
  <w:style w:type="character" w:customStyle="1" w:styleId="style6">
    <w:name w:val="style_6"/>
    <w:basedOn w:val="Fuentedeprrafopredeter"/>
    <w:rsid w:val="00DC4771"/>
  </w:style>
  <w:style w:type="character" w:customStyle="1" w:styleId="style7">
    <w:name w:val="style_7"/>
    <w:basedOn w:val="Fuentedeprrafopredeter"/>
    <w:rsid w:val="00DC4771"/>
  </w:style>
  <w:style w:type="character" w:customStyle="1" w:styleId="style8">
    <w:name w:val="style_8"/>
    <w:basedOn w:val="Fuentedeprrafopredeter"/>
    <w:rsid w:val="00DC4771"/>
  </w:style>
  <w:style w:type="paragraph" w:customStyle="1" w:styleId="paragraphstyle9">
    <w:name w:val="paragraph_style_9"/>
    <w:basedOn w:val="Normal"/>
    <w:rsid w:val="00DC4771"/>
    <w:pPr>
      <w:pBdr>
        <w:top w:val="nil"/>
        <w:left w:val="nil"/>
        <w:bottom w:val="nil"/>
        <w:right w:val="nil"/>
        <w:between w:val="nil"/>
      </w:pBdr>
      <w:spacing w:before="280" w:after="280"/>
    </w:pPr>
    <w:rPr>
      <w:color w:val="000000"/>
      <w:lang w:val="es-ES" w:eastAsia="ar-SA"/>
    </w:rPr>
  </w:style>
  <w:style w:type="paragraph" w:customStyle="1" w:styleId="Direccin1">
    <w:name w:val="Dirección 1"/>
    <w:basedOn w:val="Normal"/>
    <w:rsid w:val="00DC4771"/>
    <w:pPr>
      <w:pBdr>
        <w:top w:val="nil"/>
        <w:left w:val="nil"/>
        <w:bottom w:val="nil"/>
        <w:right w:val="nil"/>
        <w:between w:val="nil"/>
      </w:pBdr>
      <w:spacing w:line="160" w:lineRule="atLeast"/>
      <w:jc w:val="both"/>
    </w:pPr>
    <w:rPr>
      <w:rFonts w:ascii="Arial" w:hAnsi="Arial"/>
      <w:color w:val="000000"/>
      <w:sz w:val="14"/>
      <w:szCs w:val="20"/>
      <w:lang w:val="en-US" w:eastAsia="ar-SA"/>
    </w:rPr>
  </w:style>
  <w:style w:type="paragraph" w:customStyle="1" w:styleId="Logro">
    <w:name w:val="Logro"/>
    <w:basedOn w:val="Textoindependiente"/>
    <w:rsid w:val="00DC4771"/>
    <w:pPr>
      <w:spacing w:after="60" w:line="240" w:lineRule="atLeast"/>
    </w:pPr>
    <w:rPr>
      <w:rFonts w:ascii="Garamond" w:hAnsi="Garamond"/>
      <w:lang w:eastAsia="ar-SA"/>
    </w:rPr>
  </w:style>
  <w:style w:type="paragraph" w:customStyle="1" w:styleId="Sangra2detindependiente2">
    <w:name w:val="Sangría 2 de t. independiente2"/>
    <w:basedOn w:val="Normal"/>
    <w:rsid w:val="00DC4771"/>
    <w:pPr>
      <w:pBdr>
        <w:top w:val="nil"/>
        <w:left w:val="nil"/>
        <w:bottom w:val="nil"/>
        <w:right w:val="nil"/>
        <w:between w:val="nil"/>
      </w:pBdr>
      <w:suppressAutoHyphens/>
      <w:spacing w:after="120" w:line="480" w:lineRule="auto"/>
      <w:ind w:left="283"/>
    </w:pPr>
    <w:rPr>
      <w:rFonts w:ascii="Times" w:eastAsia="Times" w:hAnsi="Times" w:cs="Calibri"/>
      <w:color w:val="000000"/>
      <w:szCs w:val="20"/>
      <w:lang w:eastAsia="ar-SA"/>
    </w:rPr>
  </w:style>
  <w:style w:type="paragraph" w:customStyle="1" w:styleId="PaTipo1">
    <w:name w:val="PaTipo1"/>
    <w:basedOn w:val="Normal"/>
    <w:rsid w:val="00DC4771"/>
    <w:pPr>
      <w:pBdr>
        <w:top w:val="nil"/>
        <w:left w:val="nil"/>
        <w:bottom w:val="nil"/>
        <w:right w:val="nil"/>
        <w:between w:val="nil"/>
      </w:pBdr>
      <w:spacing w:after="240" w:line="360" w:lineRule="atLeast"/>
      <w:ind w:left="3969" w:hanging="2835"/>
      <w:jc w:val="both"/>
    </w:pPr>
    <w:rPr>
      <w:rFonts w:ascii="Arial" w:hAnsi="Arial"/>
      <w:color w:val="000000"/>
      <w:szCs w:val="20"/>
      <w:lang w:val="en-US" w:eastAsia="ar-SA"/>
    </w:rPr>
  </w:style>
  <w:style w:type="paragraph" w:customStyle="1" w:styleId="Sangra3detindependiente2">
    <w:name w:val="Sangría 3 de t. independiente2"/>
    <w:basedOn w:val="Normal"/>
    <w:rsid w:val="00DC4771"/>
    <w:pPr>
      <w:pBdr>
        <w:top w:val="nil"/>
        <w:left w:val="nil"/>
        <w:bottom w:val="nil"/>
        <w:right w:val="nil"/>
        <w:between w:val="nil"/>
      </w:pBdr>
      <w:suppressAutoHyphens/>
      <w:spacing w:after="120"/>
      <w:ind w:left="283"/>
    </w:pPr>
    <w:rPr>
      <w:rFonts w:ascii="Times" w:eastAsia="Times" w:hAnsi="Times" w:cs="Calibri"/>
      <w:color w:val="000000"/>
      <w:sz w:val="16"/>
      <w:szCs w:val="16"/>
      <w:lang w:eastAsia="ar-SA"/>
    </w:rPr>
  </w:style>
  <w:style w:type="paragraph" w:customStyle="1" w:styleId="Achievement">
    <w:name w:val="Achievement"/>
    <w:basedOn w:val="Textoindependiente"/>
    <w:rsid w:val="00DC4771"/>
    <w:pPr>
      <w:spacing w:after="60" w:line="220" w:lineRule="atLeast"/>
    </w:pPr>
    <w:rPr>
      <w:spacing w:val="-5"/>
      <w:sz w:val="20"/>
      <w:lang w:val="en-US" w:eastAsia="ar-SA"/>
    </w:rPr>
  </w:style>
  <w:style w:type="paragraph" w:customStyle="1" w:styleId="CompanyNameOne">
    <w:name w:val="Company Name One"/>
    <w:basedOn w:val="Normal"/>
    <w:next w:val="Normal"/>
    <w:rsid w:val="00DC4771"/>
    <w:pPr>
      <w:pBdr>
        <w:top w:val="nil"/>
        <w:left w:val="nil"/>
        <w:bottom w:val="nil"/>
        <w:right w:val="nil"/>
        <w:between w:val="nil"/>
      </w:pBdr>
      <w:spacing w:before="240" w:after="40" w:line="220" w:lineRule="atLeast"/>
    </w:pPr>
    <w:rPr>
      <w:rFonts w:ascii="Arial" w:hAnsi="Arial"/>
      <w:color w:val="000000"/>
      <w:sz w:val="20"/>
      <w:szCs w:val="20"/>
      <w:lang w:val="en-US" w:eastAsia="ar-SA"/>
    </w:rPr>
  </w:style>
  <w:style w:type="paragraph" w:customStyle="1" w:styleId="Institution">
    <w:name w:val="Institution"/>
    <w:basedOn w:val="Normal"/>
    <w:next w:val="Achievement"/>
    <w:rsid w:val="00DC4771"/>
    <w:pPr>
      <w:pBdr>
        <w:top w:val="nil"/>
        <w:left w:val="nil"/>
        <w:bottom w:val="nil"/>
        <w:right w:val="nil"/>
        <w:between w:val="nil"/>
      </w:pBdr>
      <w:spacing w:before="240" w:after="60" w:line="220" w:lineRule="atLeast"/>
    </w:pPr>
    <w:rPr>
      <w:rFonts w:ascii="Arial" w:hAnsi="Arial"/>
      <w:color w:val="000000"/>
      <w:sz w:val="20"/>
      <w:szCs w:val="20"/>
      <w:lang w:val="en-US" w:eastAsia="ar-SA"/>
    </w:rPr>
  </w:style>
  <w:style w:type="paragraph" w:customStyle="1" w:styleId="JobTitle">
    <w:name w:val="Job Title"/>
    <w:next w:val="Achievement"/>
    <w:rsid w:val="00DC4771"/>
    <w:pPr>
      <w:suppressAutoHyphens/>
      <w:spacing w:after="60" w:line="220" w:lineRule="atLeast"/>
    </w:pPr>
    <w:rPr>
      <w:rFonts w:ascii="Arial Black" w:eastAsia="Arial" w:hAnsi="Arial Black"/>
      <w:spacing w:val="-10"/>
      <w:sz w:val="20"/>
      <w:szCs w:val="20"/>
      <w:lang w:val="en-US" w:eastAsia="ar-SA"/>
    </w:rPr>
  </w:style>
  <w:style w:type="paragraph" w:customStyle="1" w:styleId="Name">
    <w:name w:val="Name"/>
    <w:basedOn w:val="Normal"/>
    <w:next w:val="Normal"/>
    <w:rsid w:val="00DC4771"/>
    <w:pPr>
      <w:pBdr>
        <w:top w:val="nil"/>
        <w:left w:val="nil"/>
        <w:bottom w:val="nil"/>
        <w:right w:val="nil"/>
        <w:between w:val="nil"/>
      </w:pBdr>
      <w:spacing w:after="440" w:line="240" w:lineRule="atLeast"/>
    </w:pPr>
    <w:rPr>
      <w:rFonts w:ascii="Arial Black" w:hAnsi="Arial Black"/>
      <w:color w:val="000000"/>
      <w:spacing w:val="-35"/>
      <w:sz w:val="54"/>
      <w:szCs w:val="20"/>
      <w:lang w:val="en-US" w:eastAsia="ar-SA"/>
    </w:rPr>
  </w:style>
  <w:style w:type="paragraph" w:customStyle="1" w:styleId="SectionTitle">
    <w:name w:val="Section Title"/>
    <w:basedOn w:val="Normal"/>
    <w:next w:val="Normal"/>
    <w:rsid w:val="00DC4771"/>
    <w:pPr>
      <w:pBdr>
        <w:top w:val="nil"/>
        <w:left w:val="nil"/>
        <w:bottom w:val="nil"/>
        <w:right w:val="nil"/>
        <w:between w:val="nil"/>
      </w:pBdr>
      <w:spacing w:before="220" w:line="220" w:lineRule="atLeast"/>
    </w:pPr>
    <w:rPr>
      <w:rFonts w:ascii="Arial Black" w:hAnsi="Arial Black"/>
      <w:color w:val="000000"/>
      <w:spacing w:val="-10"/>
      <w:sz w:val="20"/>
      <w:szCs w:val="20"/>
      <w:lang w:val="en-US" w:eastAsia="ar-SA"/>
    </w:rPr>
  </w:style>
  <w:style w:type="paragraph" w:customStyle="1" w:styleId="Objective">
    <w:name w:val="Objective"/>
    <w:basedOn w:val="Normal"/>
    <w:next w:val="Textoindependiente"/>
    <w:rsid w:val="00DC4771"/>
    <w:pPr>
      <w:pBdr>
        <w:top w:val="nil"/>
        <w:left w:val="nil"/>
        <w:bottom w:val="nil"/>
        <w:right w:val="nil"/>
        <w:between w:val="nil"/>
      </w:pBdr>
      <w:spacing w:before="240" w:after="220" w:line="220" w:lineRule="atLeast"/>
    </w:pPr>
    <w:rPr>
      <w:rFonts w:ascii="Arial" w:hAnsi="Arial"/>
      <w:color w:val="000000"/>
      <w:sz w:val="20"/>
      <w:szCs w:val="20"/>
      <w:lang w:val="en-US" w:eastAsia="ar-SA"/>
    </w:rPr>
  </w:style>
  <w:style w:type="paragraph" w:customStyle="1" w:styleId="SectionSubtitle">
    <w:name w:val="Section Subtitle"/>
    <w:basedOn w:val="SectionTitle"/>
    <w:next w:val="Normal"/>
    <w:rsid w:val="00DC4771"/>
    <w:rPr>
      <w:b/>
      <w:spacing w:val="0"/>
    </w:rPr>
  </w:style>
  <w:style w:type="paragraph" w:styleId="Lista3">
    <w:name w:val="List 3"/>
    <w:basedOn w:val="Normal"/>
    <w:rsid w:val="00DC4771"/>
    <w:pPr>
      <w:pBdr>
        <w:top w:val="nil"/>
        <w:left w:val="nil"/>
        <w:bottom w:val="nil"/>
        <w:right w:val="nil"/>
        <w:between w:val="nil"/>
      </w:pBdr>
      <w:ind w:left="849" w:hanging="283"/>
      <w:contextualSpacing/>
    </w:pPr>
    <w:rPr>
      <w:color w:val="000000"/>
      <w:lang w:val="es-ES" w:eastAsia="es-ES"/>
    </w:rPr>
  </w:style>
  <w:style w:type="paragraph" w:styleId="Textoindependienteprimerasangra2">
    <w:name w:val="Body Text First Indent 2"/>
    <w:basedOn w:val="Sangradetextoindependiente"/>
    <w:link w:val="Textoindependienteprimerasangra2Car"/>
    <w:rsid w:val="00DC4771"/>
    <w:pPr>
      <w:ind w:left="360" w:firstLine="360"/>
      <w:jc w:val="left"/>
    </w:pPr>
    <w:rPr>
      <w:szCs w:val="24"/>
      <w:lang w:val="es-ES"/>
    </w:rPr>
  </w:style>
  <w:style w:type="character" w:customStyle="1" w:styleId="Textoindependienteprimerasangra2Car">
    <w:name w:val="Texto independiente primera sangría 2 Car"/>
    <w:basedOn w:val="SangradetextoindependienteCar"/>
    <w:link w:val="Textoindependienteprimerasangra2"/>
    <w:rsid w:val="00DC4771"/>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rsid w:val="00DC4771"/>
    <w:pPr>
      <w:ind w:firstLine="360"/>
      <w:jc w:val="left"/>
    </w:pPr>
    <w:rPr>
      <w:szCs w:val="24"/>
    </w:rPr>
  </w:style>
  <w:style w:type="character" w:customStyle="1" w:styleId="TextoindependienteprimerasangraCar">
    <w:name w:val="Texto independiente primera sangría Car"/>
    <w:basedOn w:val="TextoindependienteCar"/>
    <w:link w:val="Textoindependienteprimerasangra"/>
    <w:rsid w:val="00DC4771"/>
    <w:rPr>
      <w:rFonts w:ascii="Arial" w:eastAsia="Times New Roman" w:hAnsi="Arial" w:cs="Times New Roman"/>
      <w:sz w:val="24"/>
      <w:szCs w:val="24"/>
      <w:lang w:val="es-ES" w:eastAsia="es-ES"/>
    </w:rPr>
  </w:style>
  <w:style w:type="paragraph" w:styleId="Lista">
    <w:name w:val="List"/>
    <w:basedOn w:val="Normal"/>
    <w:uiPriority w:val="99"/>
    <w:unhideWhenUsed/>
    <w:rsid w:val="00DC4771"/>
    <w:pPr>
      <w:pBdr>
        <w:top w:val="nil"/>
        <w:left w:val="nil"/>
        <w:bottom w:val="nil"/>
        <w:right w:val="nil"/>
        <w:between w:val="nil"/>
      </w:pBdr>
      <w:ind w:left="283" w:hanging="283"/>
      <w:contextualSpacing/>
    </w:pPr>
    <w:rPr>
      <w:color w:val="000000"/>
      <w:lang w:val="es-ES" w:eastAsia="es-ES"/>
    </w:rPr>
  </w:style>
  <w:style w:type="paragraph" w:customStyle="1" w:styleId="Sinespaciado1">
    <w:name w:val="Sin espaciado1"/>
    <w:qFormat/>
    <w:rsid w:val="00DC4771"/>
    <w:rPr>
      <w:rFonts w:ascii="Calibri" w:eastAsia="Calibri" w:hAnsi="Calibri"/>
    </w:rPr>
  </w:style>
  <w:style w:type="character" w:styleId="nfasis">
    <w:name w:val="Emphasis"/>
    <w:uiPriority w:val="20"/>
    <w:qFormat/>
    <w:rsid w:val="00DC4771"/>
    <w:rPr>
      <w:b/>
      <w:bCs/>
      <w:i w:val="0"/>
      <w:iCs w:val="0"/>
    </w:rPr>
  </w:style>
  <w:style w:type="paragraph" w:customStyle="1" w:styleId="CM2">
    <w:name w:val="CM2"/>
    <w:basedOn w:val="Default"/>
    <w:next w:val="Default"/>
    <w:uiPriority w:val="99"/>
    <w:rsid w:val="00DC4771"/>
    <w:pPr>
      <w:widowControl w:val="0"/>
      <w:spacing w:line="380" w:lineRule="atLeast"/>
    </w:pPr>
    <w:rPr>
      <w:color w:val="auto"/>
      <w:lang w:val="es-MX" w:eastAsia="es-MX"/>
    </w:rPr>
  </w:style>
  <w:style w:type="character" w:styleId="Refdenotaalpie">
    <w:name w:val="footnote reference"/>
    <w:basedOn w:val="Fuentedeprrafopredeter"/>
    <w:uiPriority w:val="99"/>
    <w:unhideWhenUsed/>
    <w:rsid w:val="00DC4771"/>
    <w:rPr>
      <w:vertAlign w:val="superscript"/>
    </w:rPr>
  </w:style>
  <w:style w:type="numbering" w:customStyle="1" w:styleId="Estilo15">
    <w:name w:val="Estilo15"/>
    <w:uiPriority w:val="99"/>
    <w:rsid w:val="00DC4771"/>
  </w:style>
  <w:style w:type="paragraph" w:styleId="Sinespaciado">
    <w:name w:val="No Spacing"/>
    <w:aliases w:val="Texto general"/>
    <w:link w:val="SinespaciadoCar"/>
    <w:uiPriority w:val="1"/>
    <w:qFormat/>
    <w:rsid w:val="00DC4771"/>
    <w:rPr>
      <w:noProof/>
      <w:spacing w:val="20"/>
      <w:szCs w:val="20"/>
      <w:lang w:eastAsia="es-ES"/>
    </w:rPr>
  </w:style>
  <w:style w:type="character" w:customStyle="1" w:styleId="SinespaciadoCar">
    <w:name w:val="Sin espaciado Car"/>
    <w:aliases w:val="Texto general Car"/>
    <w:basedOn w:val="Fuentedeprrafopredeter"/>
    <w:link w:val="Sinespaciado"/>
    <w:uiPriority w:val="1"/>
    <w:locked/>
    <w:rsid w:val="00DC4771"/>
    <w:rPr>
      <w:rFonts w:ascii="Times New Roman" w:eastAsia="Times New Roman" w:hAnsi="Times New Roman" w:cs="Times New Roman"/>
      <w:noProof/>
      <w:spacing w:val="20"/>
      <w:sz w:val="24"/>
      <w:szCs w:val="20"/>
      <w:lang w:eastAsia="es-ES"/>
    </w:rPr>
  </w:style>
  <w:style w:type="paragraph" w:styleId="Textonotaalfinal">
    <w:name w:val="endnote text"/>
    <w:basedOn w:val="Normal"/>
    <w:link w:val="TextonotaalfinalCar"/>
    <w:uiPriority w:val="99"/>
    <w:rsid w:val="00DC4771"/>
    <w:pPr>
      <w:pBdr>
        <w:top w:val="nil"/>
        <w:left w:val="nil"/>
        <w:bottom w:val="nil"/>
        <w:right w:val="nil"/>
        <w:between w:val="nil"/>
      </w:pBdr>
    </w:pPr>
    <w:rPr>
      <w:color w:val="000000"/>
      <w:sz w:val="20"/>
      <w:szCs w:val="20"/>
      <w:lang w:val="es-ES" w:eastAsia="es-ES"/>
    </w:rPr>
  </w:style>
  <w:style w:type="character" w:customStyle="1" w:styleId="TextonotaalfinalCar">
    <w:name w:val="Texto nota al final Car"/>
    <w:basedOn w:val="Fuentedeprrafopredeter"/>
    <w:link w:val="Textonotaalfinal"/>
    <w:uiPriority w:val="99"/>
    <w:rsid w:val="00DC4771"/>
    <w:rPr>
      <w:rFonts w:ascii="Times New Roman" w:eastAsia="Times New Roman" w:hAnsi="Times New Roman" w:cs="Times New Roman"/>
      <w:sz w:val="20"/>
      <w:szCs w:val="20"/>
      <w:lang w:val="es-ES" w:eastAsia="es-ES"/>
    </w:rPr>
  </w:style>
  <w:style w:type="character" w:customStyle="1" w:styleId="tiendaletra1">
    <w:name w:val="tienda_letra1"/>
    <w:basedOn w:val="Fuentedeprrafopredeter"/>
    <w:rsid w:val="00DC4771"/>
    <w:rPr>
      <w:rFonts w:ascii="Verdana" w:hAnsi="Verdana" w:cs="Verdana"/>
      <w:sz w:val="15"/>
      <w:szCs w:val="15"/>
    </w:rPr>
  </w:style>
  <w:style w:type="character" w:customStyle="1" w:styleId="tiendanovedadestitulo1">
    <w:name w:val="tienda_novedadestitulo1"/>
    <w:basedOn w:val="Fuentedeprrafopredeter"/>
    <w:rsid w:val="00DC4771"/>
    <w:rPr>
      <w:rFonts w:ascii="Verdana" w:hAnsi="Verdana" w:cs="Verdana"/>
      <w:b/>
      <w:bCs/>
      <w:color w:val="FDB102"/>
      <w:sz w:val="15"/>
      <w:szCs w:val="15"/>
    </w:rPr>
  </w:style>
  <w:style w:type="paragraph" w:customStyle="1" w:styleId="Cuerpo">
    <w:name w:val="Cuerpo"/>
    <w:autoRedefine/>
    <w:uiPriority w:val="99"/>
    <w:rsid w:val="00DC4771"/>
    <w:rPr>
      <w:rFonts w:ascii="Helvetica" w:hAnsi="Helvetica" w:cs="Helvetica"/>
      <w:color w:val="000000"/>
      <w:lang w:eastAsia="es-ES"/>
    </w:rPr>
  </w:style>
  <w:style w:type="paragraph" w:customStyle="1" w:styleId="Encabezamiento2">
    <w:name w:val="Encabezamiento 2"/>
    <w:next w:val="Cuerpo"/>
    <w:uiPriority w:val="99"/>
    <w:rsid w:val="00DC4771"/>
    <w:pPr>
      <w:keepNext/>
      <w:outlineLvl w:val="1"/>
    </w:pPr>
    <w:rPr>
      <w:rFonts w:ascii="Helvetica" w:hAnsi="Helvetica" w:cs="Helvetica"/>
      <w:b/>
      <w:bCs/>
      <w:color w:val="000000"/>
      <w:lang w:eastAsia="es-ES"/>
    </w:rPr>
  </w:style>
  <w:style w:type="paragraph" w:customStyle="1" w:styleId="xl65">
    <w:name w:val="xl65"/>
    <w:basedOn w:val="Normal"/>
    <w:uiPriority w:val="99"/>
    <w:rsid w:val="00DC4771"/>
    <w:pPr>
      <w:pBdr>
        <w:top w:val="nil"/>
        <w:left w:val="nil"/>
        <w:bottom w:val="nil"/>
        <w:right w:val="nil"/>
        <w:between w:val="nil"/>
      </w:pBdr>
      <w:spacing w:before="100" w:beforeAutospacing="1" w:after="100" w:afterAutospacing="1"/>
      <w:jc w:val="center"/>
    </w:pPr>
    <w:rPr>
      <w:color w:val="000000"/>
      <w:lang w:val="es-ES"/>
    </w:rPr>
  </w:style>
  <w:style w:type="paragraph" w:customStyle="1" w:styleId="xl66">
    <w:name w:val="xl66"/>
    <w:basedOn w:val="Normal"/>
    <w:uiPriority w:val="99"/>
    <w:rsid w:val="00DC4771"/>
    <w:pPr>
      <w:pBdr>
        <w:top w:val="single" w:sz="4" w:space="0" w:color="auto"/>
        <w:left w:val="single" w:sz="4" w:space="0" w:color="auto"/>
        <w:bottom w:val="single" w:sz="4" w:space="0" w:color="auto"/>
        <w:right w:val="single" w:sz="4" w:space="0" w:color="auto"/>
        <w:between w:val="nil"/>
      </w:pBdr>
      <w:spacing w:before="100" w:beforeAutospacing="1" w:after="100" w:afterAutospacing="1"/>
      <w:jc w:val="center"/>
    </w:pPr>
    <w:rPr>
      <w:color w:val="000000"/>
      <w:lang w:val="es-ES"/>
    </w:rPr>
  </w:style>
  <w:style w:type="paragraph" w:customStyle="1" w:styleId="xl67">
    <w:name w:val="xl67"/>
    <w:basedOn w:val="Normal"/>
    <w:uiPriority w:val="99"/>
    <w:rsid w:val="00DC4771"/>
    <w:pPr>
      <w:pBdr>
        <w:top w:val="single" w:sz="4" w:space="0" w:color="auto"/>
        <w:left w:val="single" w:sz="4" w:space="0" w:color="auto"/>
        <w:bottom w:val="single" w:sz="4" w:space="0" w:color="auto"/>
        <w:right w:val="single" w:sz="4" w:space="0" w:color="auto"/>
        <w:between w:val="nil"/>
      </w:pBdr>
      <w:spacing w:before="100" w:beforeAutospacing="1" w:after="100" w:afterAutospacing="1"/>
      <w:jc w:val="center"/>
      <w:textAlignment w:val="center"/>
    </w:pPr>
    <w:rPr>
      <w:color w:val="000000"/>
      <w:lang w:val="es-ES"/>
    </w:rPr>
  </w:style>
  <w:style w:type="paragraph" w:customStyle="1" w:styleId="xl68">
    <w:name w:val="xl68"/>
    <w:basedOn w:val="Normal"/>
    <w:uiPriority w:val="99"/>
    <w:rsid w:val="00DC4771"/>
    <w:pPr>
      <w:pBdr>
        <w:top w:val="single" w:sz="4" w:space="0" w:color="auto"/>
        <w:left w:val="single" w:sz="4" w:space="0" w:color="auto"/>
        <w:bottom w:val="single" w:sz="4" w:space="0" w:color="auto"/>
        <w:right w:val="nil"/>
        <w:between w:val="nil"/>
      </w:pBdr>
      <w:spacing w:before="100" w:beforeAutospacing="1" w:after="100" w:afterAutospacing="1"/>
      <w:jc w:val="center"/>
      <w:textAlignment w:val="center"/>
    </w:pPr>
    <w:rPr>
      <w:color w:val="000000"/>
      <w:lang w:val="es-ES"/>
    </w:rPr>
  </w:style>
  <w:style w:type="paragraph" w:customStyle="1" w:styleId="xl69">
    <w:name w:val="xl69"/>
    <w:basedOn w:val="Normal"/>
    <w:uiPriority w:val="99"/>
    <w:rsid w:val="00DC4771"/>
    <w:pPr>
      <w:pBdr>
        <w:top w:val="single" w:sz="4" w:space="0" w:color="auto"/>
        <w:left w:val="nil"/>
        <w:bottom w:val="single" w:sz="4" w:space="0" w:color="auto"/>
        <w:right w:val="nil"/>
        <w:between w:val="nil"/>
      </w:pBdr>
      <w:spacing w:before="100" w:beforeAutospacing="1" w:after="100" w:afterAutospacing="1"/>
      <w:jc w:val="center"/>
      <w:textAlignment w:val="center"/>
    </w:pPr>
    <w:rPr>
      <w:color w:val="000000"/>
      <w:lang w:val="es-ES"/>
    </w:rPr>
  </w:style>
  <w:style w:type="paragraph" w:customStyle="1" w:styleId="xl70">
    <w:name w:val="xl70"/>
    <w:basedOn w:val="Normal"/>
    <w:uiPriority w:val="99"/>
    <w:rsid w:val="00DC4771"/>
    <w:pPr>
      <w:pBdr>
        <w:top w:val="single" w:sz="4" w:space="0" w:color="auto"/>
        <w:left w:val="nil"/>
        <w:bottom w:val="single" w:sz="4" w:space="0" w:color="auto"/>
        <w:right w:val="single" w:sz="4" w:space="0" w:color="auto"/>
        <w:between w:val="nil"/>
      </w:pBdr>
      <w:spacing w:before="100" w:beforeAutospacing="1" w:after="100" w:afterAutospacing="1"/>
      <w:jc w:val="center"/>
      <w:textAlignment w:val="center"/>
    </w:pPr>
    <w:rPr>
      <w:color w:val="000000"/>
      <w:lang w:val="es-ES"/>
    </w:rPr>
  </w:style>
  <w:style w:type="paragraph" w:customStyle="1" w:styleId="xl71">
    <w:name w:val="xl71"/>
    <w:basedOn w:val="Normal"/>
    <w:uiPriority w:val="99"/>
    <w:rsid w:val="00DC4771"/>
    <w:pPr>
      <w:pBdr>
        <w:top w:val="single" w:sz="4" w:space="0" w:color="auto"/>
        <w:left w:val="single" w:sz="4" w:space="0" w:color="auto"/>
        <w:bottom w:val="nil"/>
        <w:right w:val="nil"/>
        <w:between w:val="nil"/>
      </w:pBdr>
      <w:spacing w:before="100" w:beforeAutospacing="1" w:after="100" w:afterAutospacing="1"/>
      <w:jc w:val="center"/>
      <w:textAlignment w:val="center"/>
    </w:pPr>
    <w:rPr>
      <w:color w:val="000000"/>
      <w:lang w:val="es-ES"/>
    </w:rPr>
  </w:style>
  <w:style w:type="paragraph" w:customStyle="1" w:styleId="xl72">
    <w:name w:val="xl72"/>
    <w:basedOn w:val="Normal"/>
    <w:uiPriority w:val="99"/>
    <w:rsid w:val="00DC4771"/>
    <w:pPr>
      <w:pBdr>
        <w:top w:val="nil"/>
        <w:left w:val="single" w:sz="4" w:space="0" w:color="auto"/>
        <w:bottom w:val="nil"/>
        <w:right w:val="nil"/>
        <w:between w:val="nil"/>
      </w:pBdr>
      <w:spacing w:before="100" w:beforeAutospacing="1" w:after="100" w:afterAutospacing="1"/>
      <w:jc w:val="center"/>
      <w:textAlignment w:val="center"/>
    </w:pPr>
    <w:rPr>
      <w:color w:val="000000"/>
      <w:lang w:val="es-ES"/>
    </w:rPr>
  </w:style>
  <w:style w:type="paragraph" w:customStyle="1" w:styleId="xl73">
    <w:name w:val="xl73"/>
    <w:basedOn w:val="Normal"/>
    <w:uiPriority w:val="99"/>
    <w:rsid w:val="00DC4771"/>
    <w:pPr>
      <w:pBdr>
        <w:top w:val="nil"/>
        <w:left w:val="single" w:sz="4" w:space="0" w:color="auto"/>
        <w:bottom w:val="single" w:sz="4" w:space="0" w:color="auto"/>
        <w:right w:val="nil"/>
        <w:between w:val="nil"/>
      </w:pBdr>
      <w:spacing w:before="100" w:beforeAutospacing="1" w:after="100" w:afterAutospacing="1"/>
      <w:jc w:val="center"/>
      <w:textAlignment w:val="center"/>
    </w:pPr>
    <w:rPr>
      <w:color w:val="000000"/>
      <w:lang w:val="es-ES"/>
    </w:rPr>
  </w:style>
  <w:style w:type="paragraph" w:customStyle="1" w:styleId="xl74">
    <w:name w:val="xl74"/>
    <w:basedOn w:val="Normal"/>
    <w:uiPriority w:val="99"/>
    <w:rsid w:val="00DC4771"/>
    <w:pPr>
      <w:pBdr>
        <w:top w:val="single" w:sz="4" w:space="0" w:color="auto"/>
        <w:left w:val="single" w:sz="4" w:space="0" w:color="auto"/>
        <w:bottom w:val="single" w:sz="4" w:space="0" w:color="auto"/>
        <w:right w:val="single" w:sz="4" w:space="0" w:color="auto"/>
        <w:between w:val="nil"/>
      </w:pBdr>
      <w:spacing w:before="100" w:beforeAutospacing="1" w:after="100" w:afterAutospacing="1"/>
    </w:pPr>
    <w:rPr>
      <w:color w:val="00B050"/>
      <w:lang w:val="es-ES"/>
    </w:rPr>
  </w:style>
  <w:style w:type="paragraph" w:customStyle="1" w:styleId="xl75">
    <w:name w:val="xl75"/>
    <w:basedOn w:val="Normal"/>
    <w:uiPriority w:val="99"/>
    <w:rsid w:val="00DC4771"/>
    <w:pPr>
      <w:pBdr>
        <w:top w:val="single" w:sz="4" w:space="0" w:color="auto"/>
        <w:left w:val="single" w:sz="4" w:space="0" w:color="auto"/>
        <w:bottom w:val="single" w:sz="4" w:space="0" w:color="auto"/>
        <w:right w:val="single" w:sz="4" w:space="0" w:color="auto"/>
        <w:between w:val="nil"/>
      </w:pBdr>
      <w:spacing w:before="100" w:beforeAutospacing="1" w:after="100" w:afterAutospacing="1"/>
      <w:jc w:val="center"/>
    </w:pPr>
    <w:rPr>
      <w:color w:val="00B050"/>
      <w:lang w:val="es-ES"/>
    </w:rPr>
  </w:style>
  <w:style w:type="paragraph" w:customStyle="1" w:styleId="xl76">
    <w:name w:val="xl76"/>
    <w:basedOn w:val="Normal"/>
    <w:uiPriority w:val="99"/>
    <w:rsid w:val="00DC4771"/>
    <w:pPr>
      <w:pBdr>
        <w:top w:val="single" w:sz="4" w:space="0" w:color="auto"/>
        <w:left w:val="single" w:sz="4" w:space="0" w:color="auto"/>
        <w:bottom w:val="single" w:sz="4" w:space="0" w:color="auto"/>
        <w:right w:val="single" w:sz="4" w:space="0" w:color="auto"/>
        <w:between w:val="nil"/>
      </w:pBdr>
      <w:spacing w:before="100" w:beforeAutospacing="1" w:after="100" w:afterAutospacing="1"/>
    </w:pPr>
    <w:rPr>
      <w:color w:val="7030A0"/>
      <w:lang w:val="es-ES"/>
    </w:rPr>
  </w:style>
  <w:style w:type="paragraph" w:customStyle="1" w:styleId="xl77">
    <w:name w:val="xl77"/>
    <w:basedOn w:val="Normal"/>
    <w:uiPriority w:val="99"/>
    <w:rsid w:val="00DC4771"/>
    <w:pPr>
      <w:pBdr>
        <w:top w:val="single" w:sz="4" w:space="0" w:color="auto"/>
        <w:left w:val="single" w:sz="4" w:space="0" w:color="auto"/>
        <w:bottom w:val="single" w:sz="4" w:space="0" w:color="auto"/>
        <w:right w:val="single" w:sz="4" w:space="0" w:color="auto"/>
        <w:between w:val="nil"/>
      </w:pBdr>
      <w:spacing w:before="100" w:beforeAutospacing="1" w:after="100" w:afterAutospacing="1"/>
      <w:jc w:val="center"/>
    </w:pPr>
    <w:rPr>
      <w:color w:val="7030A0"/>
      <w:lang w:val="es-ES"/>
    </w:rPr>
  </w:style>
  <w:style w:type="paragraph" w:customStyle="1" w:styleId="xl78">
    <w:name w:val="xl78"/>
    <w:basedOn w:val="Normal"/>
    <w:uiPriority w:val="99"/>
    <w:rsid w:val="00DC4771"/>
    <w:pPr>
      <w:pBdr>
        <w:top w:val="single" w:sz="4" w:space="0" w:color="auto"/>
        <w:left w:val="single" w:sz="4" w:space="0" w:color="auto"/>
        <w:bottom w:val="single" w:sz="4" w:space="0" w:color="auto"/>
        <w:right w:val="single" w:sz="4" w:space="0" w:color="auto"/>
        <w:between w:val="nil"/>
      </w:pBdr>
      <w:spacing w:before="100" w:beforeAutospacing="1" w:after="100" w:afterAutospacing="1"/>
    </w:pPr>
    <w:rPr>
      <w:color w:val="FF0000"/>
      <w:lang w:val="es-ES"/>
    </w:rPr>
  </w:style>
  <w:style w:type="paragraph" w:customStyle="1" w:styleId="xl79">
    <w:name w:val="xl79"/>
    <w:basedOn w:val="Normal"/>
    <w:uiPriority w:val="99"/>
    <w:rsid w:val="00DC4771"/>
    <w:pPr>
      <w:pBdr>
        <w:top w:val="single" w:sz="4" w:space="0" w:color="auto"/>
        <w:left w:val="single" w:sz="4" w:space="0" w:color="auto"/>
        <w:bottom w:val="single" w:sz="4" w:space="0" w:color="auto"/>
        <w:right w:val="single" w:sz="4" w:space="0" w:color="auto"/>
        <w:between w:val="nil"/>
      </w:pBdr>
      <w:spacing w:before="100" w:beforeAutospacing="1" w:after="100" w:afterAutospacing="1"/>
      <w:jc w:val="center"/>
    </w:pPr>
    <w:rPr>
      <w:color w:val="FF0000"/>
      <w:lang w:val="es-ES"/>
    </w:rPr>
  </w:style>
  <w:style w:type="paragraph" w:customStyle="1" w:styleId="xl80">
    <w:name w:val="xl80"/>
    <w:basedOn w:val="Normal"/>
    <w:uiPriority w:val="99"/>
    <w:rsid w:val="00DC4771"/>
    <w:pPr>
      <w:pBdr>
        <w:top w:val="single" w:sz="4" w:space="0" w:color="auto"/>
        <w:left w:val="single" w:sz="4" w:space="0" w:color="auto"/>
        <w:bottom w:val="single" w:sz="4" w:space="0" w:color="auto"/>
        <w:right w:val="single" w:sz="4" w:space="0" w:color="auto"/>
        <w:between w:val="nil"/>
      </w:pBdr>
      <w:spacing w:before="100" w:beforeAutospacing="1" w:after="100" w:afterAutospacing="1"/>
    </w:pPr>
    <w:rPr>
      <w:color w:val="1F497D"/>
      <w:lang w:val="es-ES"/>
    </w:rPr>
  </w:style>
  <w:style w:type="paragraph" w:customStyle="1" w:styleId="xl81">
    <w:name w:val="xl81"/>
    <w:basedOn w:val="Normal"/>
    <w:uiPriority w:val="99"/>
    <w:rsid w:val="00DC4771"/>
    <w:pPr>
      <w:pBdr>
        <w:top w:val="single" w:sz="4" w:space="0" w:color="auto"/>
        <w:left w:val="single" w:sz="4" w:space="0" w:color="auto"/>
        <w:bottom w:val="single" w:sz="4" w:space="0" w:color="auto"/>
        <w:right w:val="single" w:sz="4" w:space="0" w:color="auto"/>
        <w:between w:val="nil"/>
      </w:pBdr>
      <w:spacing w:before="100" w:beforeAutospacing="1" w:after="100" w:afterAutospacing="1"/>
    </w:pPr>
    <w:rPr>
      <w:color w:val="000000"/>
      <w:lang w:val="es-ES"/>
    </w:rPr>
  </w:style>
  <w:style w:type="paragraph" w:customStyle="1" w:styleId="xl82">
    <w:name w:val="xl82"/>
    <w:basedOn w:val="Normal"/>
    <w:uiPriority w:val="99"/>
    <w:rsid w:val="00DC4771"/>
    <w:pPr>
      <w:pBdr>
        <w:top w:val="single" w:sz="4" w:space="0" w:color="auto"/>
        <w:left w:val="single" w:sz="4" w:space="0" w:color="auto"/>
        <w:bottom w:val="single" w:sz="4" w:space="0" w:color="auto"/>
        <w:right w:val="single" w:sz="4" w:space="0" w:color="auto"/>
        <w:between w:val="nil"/>
      </w:pBdr>
      <w:spacing w:before="100" w:beforeAutospacing="1" w:after="100" w:afterAutospacing="1"/>
      <w:jc w:val="both"/>
    </w:pPr>
    <w:rPr>
      <w:rFonts w:ascii="Arial Narrow" w:hAnsi="Arial Narrow" w:cs="Arial Narrow"/>
      <w:color w:val="000000"/>
      <w:sz w:val="20"/>
      <w:szCs w:val="20"/>
      <w:lang w:val="es-ES"/>
    </w:rPr>
  </w:style>
  <w:style w:type="paragraph" w:customStyle="1" w:styleId="xl83">
    <w:name w:val="xl83"/>
    <w:basedOn w:val="Normal"/>
    <w:uiPriority w:val="99"/>
    <w:rsid w:val="00DC4771"/>
    <w:pPr>
      <w:pBdr>
        <w:top w:val="single" w:sz="4" w:space="0" w:color="auto"/>
        <w:left w:val="single" w:sz="4" w:space="0" w:color="auto"/>
        <w:bottom w:val="single" w:sz="4" w:space="0" w:color="auto"/>
        <w:right w:val="single" w:sz="4" w:space="0" w:color="auto"/>
        <w:between w:val="nil"/>
      </w:pBdr>
      <w:spacing w:before="100" w:beforeAutospacing="1" w:after="100" w:afterAutospacing="1"/>
    </w:pPr>
    <w:rPr>
      <w:rFonts w:ascii="Arial Narrow" w:hAnsi="Arial Narrow" w:cs="Arial Narrow"/>
      <w:color w:val="1F497D"/>
      <w:sz w:val="20"/>
      <w:szCs w:val="20"/>
      <w:lang w:val="es-ES"/>
    </w:rPr>
  </w:style>
  <w:style w:type="paragraph" w:customStyle="1" w:styleId="xl84">
    <w:name w:val="xl84"/>
    <w:basedOn w:val="Normal"/>
    <w:uiPriority w:val="99"/>
    <w:rsid w:val="00DC4771"/>
    <w:pPr>
      <w:pBdr>
        <w:top w:val="single" w:sz="4" w:space="0" w:color="auto"/>
        <w:left w:val="single" w:sz="4" w:space="0" w:color="auto"/>
        <w:bottom w:val="single" w:sz="4" w:space="0" w:color="auto"/>
        <w:right w:val="single" w:sz="4" w:space="0" w:color="auto"/>
        <w:between w:val="nil"/>
      </w:pBdr>
      <w:spacing w:before="100" w:beforeAutospacing="1" w:after="100" w:afterAutospacing="1"/>
      <w:jc w:val="center"/>
    </w:pPr>
    <w:rPr>
      <w:color w:val="1F497D"/>
      <w:lang w:val="es-ES"/>
    </w:rPr>
  </w:style>
  <w:style w:type="paragraph" w:customStyle="1" w:styleId="xl85">
    <w:name w:val="xl85"/>
    <w:basedOn w:val="Normal"/>
    <w:uiPriority w:val="99"/>
    <w:rsid w:val="00DC4771"/>
    <w:pPr>
      <w:pBdr>
        <w:top w:val="single" w:sz="4" w:space="0" w:color="auto"/>
        <w:left w:val="single" w:sz="4" w:space="0" w:color="auto"/>
        <w:bottom w:val="single" w:sz="4" w:space="0" w:color="auto"/>
        <w:right w:val="single" w:sz="4" w:space="0" w:color="auto"/>
        <w:between w:val="nil"/>
      </w:pBdr>
      <w:spacing w:before="100" w:beforeAutospacing="1" w:after="100" w:afterAutospacing="1"/>
    </w:pPr>
    <w:rPr>
      <w:rFonts w:ascii="Arial Narrow" w:hAnsi="Arial Narrow" w:cs="Arial Narrow"/>
      <w:color w:val="FF0000"/>
      <w:sz w:val="20"/>
      <w:szCs w:val="20"/>
      <w:lang w:val="es-ES"/>
    </w:rPr>
  </w:style>
  <w:style w:type="paragraph" w:customStyle="1" w:styleId="xl86">
    <w:name w:val="xl86"/>
    <w:basedOn w:val="Normal"/>
    <w:uiPriority w:val="99"/>
    <w:rsid w:val="00DC4771"/>
    <w:pPr>
      <w:pBdr>
        <w:top w:val="single" w:sz="4" w:space="0" w:color="auto"/>
        <w:left w:val="single" w:sz="4" w:space="0" w:color="auto"/>
        <w:bottom w:val="single" w:sz="4" w:space="0" w:color="auto"/>
        <w:right w:val="single" w:sz="4" w:space="0" w:color="auto"/>
        <w:between w:val="nil"/>
      </w:pBdr>
      <w:spacing w:before="100" w:beforeAutospacing="1" w:after="100" w:afterAutospacing="1"/>
      <w:jc w:val="center"/>
    </w:pPr>
    <w:rPr>
      <w:color w:val="FF0000"/>
      <w:lang w:val="es-ES"/>
    </w:rPr>
  </w:style>
  <w:style w:type="paragraph" w:customStyle="1" w:styleId="xl87">
    <w:name w:val="xl87"/>
    <w:basedOn w:val="Normal"/>
    <w:uiPriority w:val="99"/>
    <w:rsid w:val="00DC4771"/>
    <w:pPr>
      <w:pBdr>
        <w:top w:val="single" w:sz="4" w:space="0" w:color="auto"/>
        <w:left w:val="single" w:sz="4" w:space="0" w:color="auto"/>
        <w:bottom w:val="single" w:sz="4" w:space="0" w:color="auto"/>
        <w:right w:val="single" w:sz="4" w:space="0" w:color="auto"/>
        <w:between w:val="nil"/>
      </w:pBdr>
      <w:spacing w:before="100" w:beforeAutospacing="1" w:after="100" w:afterAutospacing="1"/>
      <w:jc w:val="center"/>
    </w:pPr>
    <w:rPr>
      <w:color w:val="0000FF"/>
      <w:lang w:val="es-ES"/>
    </w:rPr>
  </w:style>
  <w:style w:type="paragraph" w:customStyle="1" w:styleId="xl88">
    <w:name w:val="xl88"/>
    <w:basedOn w:val="Normal"/>
    <w:uiPriority w:val="99"/>
    <w:rsid w:val="00DC4771"/>
    <w:pPr>
      <w:pBdr>
        <w:top w:val="single" w:sz="4" w:space="0" w:color="auto"/>
        <w:left w:val="single" w:sz="4" w:space="0" w:color="auto"/>
        <w:bottom w:val="single" w:sz="4" w:space="0" w:color="auto"/>
        <w:right w:val="single" w:sz="4" w:space="0" w:color="auto"/>
        <w:between w:val="nil"/>
      </w:pBdr>
      <w:spacing w:before="100" w:beforeAutospacing="1" w:after="100" w:afterAutospacing="1"/>
    </w:pPr>
    <w:rPr>
      <w:rFonts w:ascii="Arial Narrow" w:hAnsi="Arial Narrow" w:cs="Arial Narrow"/>
      <w:color w:val="000000"/>
      <w:sz w:val="20"/>
      <w:szCs w:val="20"/>
      <w:lang w:val="es-ES"/>
    </w:rPr>
  </w:style>
  <w:style w:type="paragraph" w:customStyle="1" w:styleId="xl89">
    <w:name w:val="xl89"/>
    <w:basedOn w:val="Normal"/>
    <w:uiPriority w:val="99"/>
    <w:rsid w:val="00DC4771"/>
    <w:pPr>
      <w:pBdr>
        <w:top w:val="single" w:sz="4" w:space="0" w:color="auto"/>
        <w:left w:val="single" w:sz="4" w:space="0" w:color="auto"/>
        <w:bottom w:val="single" w:sz="4" w:space="0" w:color="auto"/>
        <w:right w:val="single" w:sz="4" w:space="0" w:color="auto"/>
        <w:between w:val="nil"/>
      </w:pBdr>
      <w:spacing w:before="100" w:beforeAutospacing="1" w:after="100" w:afterAutospacing="1"/>
    </w:pPr>
    <w:rPr>
      <w:rFonts w:ascii="Arial Narrow" w:hAnsi="Arial Narrow" w:cs="Arial Narrow"/>
      <w:color w:val="7030A0"/>
      <w:sz w:val="20"/>
      <w:szCs w:val="20"/>
      <w:lang w:val="es-ES"/>
    </w:rPr>
  </w:style>
  <w:style w:type="paragraph" w:customStyle="1" w:styleId="xl90">
    <w:name w:val="xl90"/>
    <w:basedOn w:val="Normal"/>
    <w:uiPriority w:val="99"/>
    <w:rsid w:val="00DC4771"/>
    <w:pPr>
      <w:pBdr>
        <w:top w:val="single" w:sz="4" w:space="0" w:color="auto"/>
        <w:left w:val="single" w:sz="4" w:space="0" w:color="auto"/>
        <w:bottom w:val="single" w:sz="4" w:space="0" w:color="auto"/>
        <w:right w:val="single" w:sz="4" w:space="0" w:color="auto"/>
        <w:between w:val="nil"/>
      </w:pBdr>
      <w:spacing w:before="100" w:beforeAutospacing="1" w:after="100" w:afterAutospacing="1"/>
    </w:pPr>
    <w:rPr>
      <w:rFonts w:ascii="Arial Narrow" w:hAnsi="Arial Narrow" w:cs="Arial Narrow"/>
      <w:color w:val="00B050"/>
      <w:sz w:val="20"/>
      <w:szCs w:val="20"/>
      <w:lang w:val="es-ES"/>
    </w:rPr>
  </w:style>
  <w:style w:type="paragraph" w:customStyle="1" w:styleId="xl91">
    <w:name w:val="xl91"/>
    <w:basedOn w:val="Normal"/>
    <w:uiPriority w:val="99"/>
    <w:rsid w:val="00DC4771"/>
    <w:pPr>
      <w:pBdr>
        <w:top w:val="single" w:sz="4" w:space="0" w:color="auto"/>
        <w:left w:val="single" w:sz="4" w:space="0" w:color="auto"/>
        <w:bottom w:val="nil"/>
        <w:right w:val="single" w:sz="4" w:space="0" w:color="auto"/>
        <w:between w:val="nil"/>
      </w:pBdr>
      <w:spacing w:before="100" w:beforeAutospacing="1" w:after="100" w:afterAutospacing="1"/>
      <w:jc w:val="center"/>
      <w:textAlignment w:val="center"/>
    </w:pPr>
    <w:rPr>
      <w:color w:val="000000"/>
      <w:lang w:val="es-ES"/>
    </w:rPr>
  </w:style>
  <w:style w:type="paragraph" w:customStyle="1" w:styleId="xl92">
    <w:name w:val="xl92"/>
    <w:basedOn w:val="Normal"/>
    <w:uiPriority w:val="99"/>
    <w:rsid w:val="00DC4771"/>
    <w:pPr>
      <w:pBdr>
        <w:top w:val="nil"/>
        <w:left w:val="single" w:sz="4" w:space="0" w:color="auto"/>
        <w:bottom w:val="single" w:sz="4" w:space="0" w:color="auto"/>
        <w:right w:val="single" w:sz="4" w:space="0" w:color="auto"/>
        <w:between w:val="nil"/>
      </w:pBdr>
      <w:spacing w:before="100" w:beforeAutospacing="1" w:after="100" w:afterAutospacing="1"/>
      <w:jc w:val="center"/>
      <w:textAlignment w:val="center"/>
    </w:pPr>
    <w:rPr>
      <w:color w:val="000000"/>
      <w:lang w:val="es-ES"/>
    </w:rPr>
  </w:style>
  <w:style w:type="character" w:styleId="Refdenotaalfinal">
    <w:name w:val="endnote reference"/>
    <w:basedOn w:val="Fuentedeprrafopredeter"/>
    <w:uiPriority w:val="99"/>
    <w:rsid w:val="00DC4771"/>
    <w:rPr>
      <w:vertAlign w:val="superscript"/>
    </w:rPr>
  </w:style>
  <w:style w:type="table" w:styleId="Tablaconcuadrcula1">
    <w:name w:val="Table Grid 1"/>
    <w:basedOn w:val="Tablanormal"/>
    <w:uiPriority w:val="99"/>
    <w:rsid w:val="00DC4771"/>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1">
    <w:name w:val="Sin lista11"/>
    <w:next w:val="Sinlista"/>
    <w:uiPriority w:val="99"/>
    <w:semiHidden/>
    <w:unhideWhenUsed/>
    <w:rsid w:val="00DC4771"/>
  </w:style>
  <w:style w:type="character" w:customStyle="1" w:styleId="A4">
    <w:name w:val="A4"/>
    <w:uiPriority w:val="99"/>
    <w:rsid w:val="00DC4771"/>
    <w:rPr>
      <w:rFonts w:cs="Helvetica"/>
      <w:color w:val="000000"/>
      <w:sz w:val="20"/>
      <w:szCs w:val="20"/>
    </w:rPr>
  </w:style>
  <w:style w:type="character" w:customStyle="1" w:styleId="A6">
    <w:name w:val="A6"/>
    <w:uiPriority w:val="99"/>
    <w:rsid w:val="00DC4771"/>
    <w:rPr>
      <w:rFonts w:cs="Helvetica"/>
      <w:b/>
      <w:bCs/>
      <w:color w:val="000000"/>
      <w:sz w:val="18"/>
      <w:szCs w:val="18"/>
    </w:rPr>
  </w:style>
  <w:style w:type="character" w:styleId="nfasissutil">
    <w:name w:val="Subtle Emphasis"/>
    <w:basedOn w:val="Fuentedeprrafopredeter"/>
    <w:uiPriority w:val="19"/>
    <w:qFormat/>
    <w:rsid w:val="00DC4771"/>
    <w:rPr>
      <w:i/>
      <w:iCs/>
      <w:color w:val="808080"/>
    </w:rPr>
  </w:style>
  <w:style w:type="paragraph" w:customStyle="1" w:styleId="Normal1">
    <w:name w:val="Normal1"/>
    <w:basedOn w:val="Normal"/>
    <w:rsid w:val="00DC4771"/>
    <w:pPr>
      <w:pBdr>
        <w:top w:val="nil"/>
        <w:left w:val="nil"/>
        <w:bottom w:val="nil"/>
        <w:right w:val="nil"/>
        <w:between w:val="nil"/>
      </w:pBdr>
      <w:spacing w:before="60" w:after="60"/>
      <w:ind w:left="3330" w:hanging="1170"/>
      <w:jc w:val="both"/>
    </w:pPr>
    <w:rPr>
      <w:rFonts w:ascii="Arial" w:hAnsi="Arial"/>
      <w:color w:val="000000"/>
      <w:szCs w:val="20"/>
      <w:lang w:eastAsia="es-ES"/>
    </w:rPr>
  </w:style>
  <w:style w:type="paragraph" w:customStyle="1" w:styleId="Pa2">
    <w:name w:val="Pa2"/>
    <w:basedOn w:val="Normal"/>
    <w:next w:val="Normal"/>
    <w:uiPriority w:val="99"/>
    <w:rsid w:val="00DC4771"/>
    <w:pPr>
      <w:pBdr>
        <w:top w:val="nil"/>
        <w:left w:val="nil"/>
        <w:bottom w:val="nil"/>
        <w:right w:val="nil"/>
        <w:between w:val="nil"/>
      </w:pBdr>
      <w:autoSpaceDE w:val="0"/>
      <w:autoSpaceDN w:val="0"/>
      <w:adjustRightInd w:val="0"/>
      <w:spacing w:line="241" w:lineRule="atLeast"/>
      <w:jc w:val="both"/>
    </w:pPr>
    <w:rPr>
      <w:rFonts w:ascii="Helvetica" w:eastAsia="Calibri" w:hAnsi="Helvetica" w:cs="Helvetica"/>
      <w:b/>
      <w:color w:val="000000"/>
      <w:lang w:val="es-ES"/>
    </w:rPr>
  </w:style>
  <w:style w:type="paragraph" w:customStyle="1" w:styleId="texnormalgris">
    <w:name w:val="tex_normal_gris"/>
    <w:basedOn w:val="Normal"/>
    <w:rsid w:val="00DC4771"/>
    <w:pPr>
      <w:pBdr>
        <w:top w:val="nil"/>
        <w:left w:val="nil"/>
        <w:bottom w:val="nil"/>
        <w:right w:val="nil"/>
        <w:between w:val="nil"/>
      </w:pBdr>
      <w:suppressAutoHyphens/>
      <w:spacing w:before="280" w:after="280"/>
      <w:jc w:val="both"/>
    </w:pPr>
    <w:rPr>
      <w:rFonts w:ascii="Verdana" w:hAnsi="Verdana"/>
      <w:color w:val="333333"/>
      <w:kern w:val="2"/>
      <w:sz w:val="18"/>
      <w:szCs w:val="18"/>
      <w:lang w:val="es-ES" w:eastAsia="ar-SA"/>
    </w:rPr>
  </w:style>
  <w:style w:type="paragraph" w:styleId="TtuloTDC">
    <w:name w:val="TOC Heading"/>
    <w:basedOn w:val="Ttulo1"/>
    <w:next w:val="Normal"/>
    <w:uiPriority w:val="39"/>
    <w:qFormat/>
    <w:rsid w:val="00DC4771"/>
    <w:pPr>
      <w:keepLines/>
      <w:spacing w:before="480" w:line="276" w:lineRule="auto"/>
      <w:ind w:left="360" w:hanging="360"/>
      <w:jc w:val="left"/>
      <w:outlineLvl w:val="9"/>
    </w:pPr>
    <w:rPr>
      <w:rFonts w:ascii="Cambria" w:hAnsi="Cambria" w:cs="Times New Roman"/>
      <w:bCs/>
      <w:color w:val="365F91"/>
      <w:sz w:val="28"/>
      <w:szCs w:val="28"/>
      <w:lang w:val="es-ES" w:eastAsia="en-US"/>
    </w:rPr>
  </w:style>
  <w:style w:type="paragraph" w:styleId="TDC1">
    <w:name w:val="toc 1"/>
    <w:basedOn w:val="Normal"/>
    <w:next w:val="Normal"/>
    <w:autoRedefine/>
    <w:uiPriority w:val="39"/>
    <w:unhideWhenUsed/>
    <w:rsid w:val="00DC4771"/>
    <w:pPr>
      <w:pBdr>
        <w:top w:val="nil"/>
        <w:left w:val="nil"/>
        <w:bottom w:val="nil"/>
        <w:right w:val="nil"/>
        <w:between w:val="nil"/>
      </w:pBdr>
      <w:spacing w:after="100" w:line="220" w:lineRule="exact"/>
      <w:jc w:val="both"/>
    </w:pPr>
    <w:rPr>
      <w:rFonts w:ascii="Calibri" w:eastAsia="Calibri" w:hAnsi="Calibri" w:cs="Calibri"/>
      <w:color w:val="000000"/>
      <w:lang w:val="es-ES"/>
    </w:rPr>
  </w:style>
  <w:style w:type="paragraph" w:styleId="TDC2">
    <w:name w:val="toc 2"/>
    <w:basedOn w:val="Normal"/>
    <w:next w:val="Normal"/>
    <w:autoRedefine/>
    <w:uiPriority w:val="39"/>
    <w:unhideWhenUsed/>
    <w:rsid w:val="00DC4771"/>
    <w:pPr>
      <w:pBdr>
        <w:top w:val="nil"/>
        <w:left w:val="nil"/>
        <w:bottom w:val="nil"/>
        <w:right w:val="nil"/>
        <w:between w:val="nil"/>
      </w:pBdr>
      <w:tabs>
        <w:tab w:val="left" w:pos="660"/>
        <w:tab w:val="right" w:leader="dot" w:pos="9072"/>
      </w:tabs>
      <w:ind w:left="221" w:right="275"/>
      <w:jc w:val="both"/>
    </w:pPr>
    <w:rPr>
      <w:rFonts w:ascii="Calibri" w:eastAsia="Calibri" w:hAnsi="Calibri" w:cs="Calibri"/>
      <w:color w:val="000000"/>
      <w:lang w:val="es-ES"/>
    </w:rPr>
  </w:style>
  <w:style w:type="paragraph" w:styleId="TDC3">
    <w:name w:val="toc 3"/>
    <w:basedOn w:val="Normal"/>
    <w:next w:val="Normal"/>
    <w:autoRedefine/>
    <w:uiPriority w:val="39"/>
    <w:unhideWhenUsed/>
    <w:rsid w:val="00DC4771"/>
    <w:pPr>
      <w:pBdr>
        <w:top w:val="nil"/>
        <w:left w:val="nil"/>
        <w:bottom w:val="nil"/>
        <w:right w:val="nil"/>
        <w:between w:val="nil"/>
      </w:pBdr>
      <w:tabs>
        <w:tab w:val="left" w:pos="1100"/>
        <w:tab w:val="right" w:leader="dot" w:pos="9054"/>
      </w:tabs>
      <w:spacing w:after="100" w:line="220" w:lineRule="exact"/>
      <w:ind w:left="440" w:right="-8"/>
      <w:jc w:val="both"/>
    </w:pPr>
    <w:rPr>
      <w:rFonts w:ascii="Calibri" w:eastAsia="Calibri" w:hAnsi="Calibri" w:cs="Calibri"/>
      <w:color w:val="000000"/>
      <w:lang w:val="es-ES"/>
    </w:rPr>
  </w:style>
  <w:style w:type="paragraph" w:customStyle="1" w:styleId="CM40">
    <w:name w:val="CM40"/>
    <w:basedOn w:val="Normal"/>
    <w:next w:val="Normal"/>
    <w:rsid w:val="00DC4771"/>
    <w:pPr>
      <w:widowControl w:val="0"/>
      <w:pBdr>
        <w:top w:val="nil"/>
        <w:left w:val="nil"/>
        <w:bottom w:val="nil"/>
        <w:right w:val="nil"/>
        <w:between w:val="nil"/>
      </w:pBdr>
      <w:autoSpaceDE w:val="0"/>
      <w:autoSpaceDN w:val="0"/>
      <w:adjustRightInd w:val="0"/>
      <w:spacing w:after="285"/>
      <w:jc w:val="both"/>
    </w:pPr>
    <w:rPr>
      <w:rFonts w:ascii="Bodoni" w:hAnsi="Bodoni"/>
      <w:color w:val="000000"/>
      <w:lang w:val="es-ES" w:eastAsia="es-ES"/>
    </w:rPr>
  </w:style>
  <w:style w:type="character" w:styleId="CitaHTML">
    <w:name w:val="HTML Cite"/>
    <w:basedOn w:val="Fuentedeprrafopredeter"/>
    <w:uiPriority w:val="99"/>
    <w:semiHidden/>
    <w:unhideWhenUsed/>
    <w:rsid w:val="00DC4771"/>
    <w:rPr>
      <w:i/>
      <w:iCs/>
    </w:rPr>
  </w:style>
  <w:style w:type="paragraph" w:customStyle="1" w:styleId="Prrafodelista3">
    <w:name w:val="Párrafo de lista3"/>
    <w:basedOn w:val="Normal"/>
    <w:rsid w:val="00DC4771"/>
    <w:pPr>
      <w:pBdr>
        <w:top w:val="nil"/>
        <w:left w:val="nil"/>
        <w:bottom w:val="nil"/>
        <w:right w:val="nil"/>
        <w:between w:val="nil"/>
      </w:pBdr>
      <w:spacing w:line="220" w:lineRule="exact"/>
      <w:ind w:left="720"/>
    </w:pPr>
    <w:rPr>
      <w:rFonts w:ascii="Calibri" w:hAnsi="Calibri"/>
      <w:color w:val="000000"/>
      <w:lang w:val="es-ES"/>
    </w:rPr>
  </w:style>
  <w:style w:type="paragraph" w:customStyle="1" w:styleId="Pa3">
    <w:name w:val="Pa3"/>
    <w:basedOn w:val="Normal"/>
    <w:next w:val="Normal"/>
    <w:uiPriority w:val="99"/>
    <w:rsid w:val="00DC4771"/>
    <w:pPr>
      <w:pBdr>
        <w:top w:val="nil"/>
        <w:left w:val="nil"/>
        <w:bottom w:val="nil"/>
        <w:right w:val="nil"/>
        <w:between w:val="nil"/>
      </w:pBdr>
      <w:autoSpaceDE w:val="0"/>
      <w:autoSpaceDN w:val="0"/>
      <w:adjustRightInd w:val="0"/>
      <w:spacing w:line="241" w:lineRule="atLeast"/>
    </w:pPr>
    <w:rPr>
      <w:rFonts w:ascii="Helvetica 55 Roman" w:eastAsia="Calibri" w:hAnsi="Helvetica 55 Roman" w:cs="Arial"/>
      <w:color w:val="000000"/>
      <w:w w:val="96"/>
      <w:lang w:val="es-ES"/>
    </w:rPr>
  </w:style>
  <w:style w:type="paragraph" w:customStyle="1" w:styleId="Pa0">
    <w:name w:val="Pa0"/>
    <w:basedOn w:val="Normal"/>
    <w:next w:val="Normal"/>
    <w:uiPriority w:val="99"/>
    <w:rsid w:val="00DC4771"/>
    <w:pPr>
      <w:pBdr>
        <w:top w:val="nil"/>
        <w:left w:val="nil"/>
        <w:bottom w:val="nil"/>
        <w:right w:val="nil"/>
        <w:between w:val="nil"/>
      </w:pBdr>
      <w:autoSpaceDE w:val="0"/>
      <w:autoSpaceDN w:val="0"/>
      <w:adjustRightInd w:val="0"/>
      <w:spacing w:line="241" w:lineRule="atLeast"/>
    </w:pPr>
    <w:rPr>
      <w:rFonts w:ascii="Helvetica 55 Roman" w:eastAsia="Calibri" w:hAnsi="Helvetica 55 Roman" w:cs="Arial"/>
      <w:color w:val="000000"/>
      <w:w w:val="96"/>
      <w:lang w:val="es-ES"/>
    </w:rPr>
  </w:style>
  <w:style w:type="character" w:customStyle="1" w:styleId="TextonotapieCar1">
    <w:name w:val="Texto nota pie Car1"/>
    <w:basedOn w:val="Fuentedeprrafopredeter"/>
    <w:uiPriority w:val="99"/>
    <w:semiHidden/>
    <w:rsid w:val="00DC4771"/>
    <w:rPr>
      <w:lang w:val="es-ES" w:eastAsia="es-ES" w:bidi="ar-SA"/>
    </w:rPr>
  </w:style>
  <w:style w:type="character" w:customStyle="1" w:styleId="smalltextgray1">
    <w:name w:val="smalltext_gray1"/>
    <w:basedOn w:val="Fuentedeprrafopredeter"/>
    <w:rsid w:val="00DC4771"/>
    <w:rPr>
      <w:rFonts w:ascii="Arial" w:hAnsi="Arial" w:cs="Arial" w:hint="default"/>
      <w:color w:val="666666"/>
      <w:sz w:val="20"/>
      <w:szCs w:val="20"/>
    </w:rPr>
  </w:style>
  <w:style w:type="paragraph" w:customStyle="1" w:styleId="Titulo">
    <w:name w:val="Titulo"/>
    <w:basedOn w:val="Normal"/>
    <w:next w:val="Normal"/>
    <w:rsid w:val="00DC4771"/>
    <w:pPr>
      <w:pBdr>
        <w:top w:val="nil"/>
        <w:left w:val="nil"/>
        <w:bottom w:val="nil"/>
        <w:right w:val="nil"/>
        <w:between w:val="nil"/>
      </w:pBdr>
      <w:spacing w:before="600" w:after="600"/>
      <w:ind w:left="851" w:right="851"/>
      <w:jc w:val="center"/>
    </w:pPr>
    <w:rPr>
      <w:b/>
      <w:bCs/>
      <w:caps/>
      <w:color w:val="000000"/>
      <w:sz w:val="28"/>
      <w:szCs w:val="28"/>
      <w:lang w:val="es-ES" w:eastAsia="es-ES"/>
    </w:rPr>
  </w:style>
  <w:style w:type="paragraph" w:styleId="TDC4">
    <w:name w:val="toc 4"/>
    <w:basedOn w:val="Normal"/>
    <w:next w:val="Normal"/>
    <w:autoRedefine/>
    <w:uiPriority w:val="39"/>
    <w:unhideWhenUsed/>
    <w:rsid w:val="00DC4771"/>
    <w:pPr>
      <w:pBdr>
        <w:top w:val="nil"/>
        <w:left w:val="nil"/>
        <w:bottom w:val="nil"/>
        <w:right w:val="nil"/>
        <w:between w:val="nil"/>
      </w:pBdr>
      <w:spacing w:after="100" w:line="220" w:lineRule="exact"/>
      <w:ind w:left="660"/>
    </w:pPr>
    <w:rPr>
      <w:rFonts w:ascii="Calibri" w:hAnsi="Calibri"/>
      <w:color w:val="000000"/>
      <w:lang w:val="es-ES"/>
    </w:rPr>
  </w:style>
  <w:style w:type="paragraph" w:styleId="TDC5">
    <w:name w:val="toc 5"/>
    <w:basedOn w:val="Normal"/>
    <w:next w:val="Normal"/>
    <w:autoRedefine/>
    <w:uiPriority w:val="39"/>
    <w:unhideWhenUsed/>
    <w:rsid w:val="00DC4771"/>
    <w:pPr>
      <w:pBdr>
        <w:top w:val="nil"/>
        <w:left w:val="nil"/>
        <w:bottom w:val="nil"/>
        <w:right w:val="nil"/>
        <w:between w:val="nil"/>
      </w:pBdr>
      <w:spacing w:after="100" w:line="220" w:lineRule="exact"/>
      <w:ind w:left="880"/>
    </w:pPr>
    <w:rPr>
      <w:rFonts w:ascii="Calibri" w:hAnsi="Calibri"/>
      <w:color w:val="000000"/>
      <w:lang w:val="es-ES"/>
    </w:rPr>
  </w:style>
  <w:style w:type="paragraph" w:styleId="TDC6">
    <w:name w:val="toc 6"/>
    <w:basedOn w:val="Normal"/>
    <w:next w:val="Normal"/>
    <w:autoRedefine/>
    <w:uiPriority w:val="39"/>
    <w:unhideWhenUsed/>
    <w:rsid w:val="00DC4771"/>
    <w:pPr>
      <w:pBdr>
        <w:top w:val="nil"/>
        <w:left w:val="nil"/>
        <w:bottom w:val="nil"/>
        <w:right w:val="nil"/>
        <w:between w:val="nil"/>
      </w:pBdr>
      <w:spacing w:after="100" w:line="220" w:lineRule="exact"/>
      <w:ind w:left="1100"/>
    </w:pPr>
    <w:rPr>
      <w:rFonts w:ascii="Calibri" w:hAnsi="Calibri"/>
      <w:color w:val="000000"/>
      <w:lang w:val="es-ES"/>
    </w:rPr>
  </w:style>
  <w:style w:type="paragraph" w:styleId="TDC7">
    <w:name w:val="toc 7"/>
    <w:basedOn w:val="Normal"/>
    <w:next w:val="Normal"/>
    <w:autoRedefine/>
    <w:uiPriority w:val="39"/>
    <w:unhideWhenUsed/>
    <w:rsid w:val="00DC4771"/>
    <w:pPr>
      <w:pBdr>
        <w:top w:val="nil"/>
        <w:left w:val="nil"/>
        <w:bottom w:val="nil"/>
        <w:right w:val="nil"/>
        <w:between w:val="nil"/>
      </w:pBdr>
      <w:spacing w:after="100" w:line="220" w:lineRule="exact"/>
      <w:ind w:left="1320"/>
    </w:pPr>
    <w:rPr>
      <w:rFonts w:ascii="Calibri" w:hAnsi="Calibri"/>
      <w:color w:val="000000"/>
      <w:lang w:val="es-ES"/>
    </w:rPr>
  </w:style>
  <w:style w:type="paragraph" w:styleId="TDC8">
    <w:name w:val="toc 8"/>
    <w:basedOn w:val="Normal"/>
    <w:next w:val="Normal"/>
    <w:autoRedefine/>
    <w:uiPriority w:val="39"/>
    <w:unhideWhenUsed/>
    <w:rsid w:val="00DC4771"/>
    <w:pPr>
      <w:pBdr>
        <w:top w:val="nil"/>
        <w:left w:val="nil"/>
        <w:bottom w:val="nil"/>
        <w:right w:val="nil"/>
        <w:between w:val="nil"/>
      </w:pBdr>
      <w:spacing w:after="100" w:line="220" w:lineRule="exact"/>
      <w:ind w:left="1540"/>
    </w:pPr>
    <w:rPr>
      <w:rFonts w:ascii="Calibri" w:hAnsi="Calibri"/>
      <w:color w:val="000000"/>
      <w:lang w:val="es-ES"/>
    </w:rPr>
  </w:style>
  <w:style w:type="paragraph" w:styleId="TDC9">
    <w:name w:val="toc 9"/>
    <w:basedOn w:val="Normal"/>
    <w:next w:val="Normal"/>
    <w:autoRedefine/>
    <w:uiPriority w:val="39"/>
    <w:unhideWhenUsed/>
    <w:rsid w:val="00DC4771"/>
    <w:pPr>
      <w:pBdr>
        <w:top w:val="nil"/>
        <w:left w:val="nil"/>
        <w:bottom w:val="nil"/>
        <w:right w:val="nil"/>
        <w:between w:val="nil"/>
      </w:pBdr>
      <w:spacing w:after="100" w:line="220" w:lineRule="exact"/>
      <w:ind w:left="1760"/>
    </w:pPr>
    <w:rPr>
      <w:rFonts w:ascii="Calibri" w:hAnsi="Calibri"/>
      <w:color w:val="000000"/>
      <w:lang w:val="es-ES"/>
    </w:rPr>
  </w:style>
  <w:style w:type="table" w:styleId="Sombreadoclaro-nfasis5">
    <w:name w:val="Light Shading Accent 5"/>
    <w:basedOn w:val="Tablanormal"/>
    <w:uiPriority w:val="60"/>
    <w:rsid w:val="00DC4771"/>
    <w:pPr>
      <w:spacing w:line="220" w:lineRule="exact"/>
      <w:jc w:val="both"/>
    </w:pPr>
    <w:rPr>
      <w:rFonts w:ascii="Calibri" w:eastAsia="Calibri" w:hAnsi="Calibri"/>
      <w:color w:val="31849B" w:themeColor="accent5" w:themeShade="BF"/>
      <w:sz w:val="20"/>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Cuadrculaclara-nfasis5">
    <w:name w:val="Light Grid Accent 5"/>
    <w:basedOn w:val="Tablanormal"/>
    <w:uiPriority w:val="62"/>
    <w:rsid w:val="00DC4771"/>
    <w:pPr>
      <w:spacing w:line="220" w:lineRule="exact"/>
      <w:jc w:val="both"/>
    </w:pPr>
    <w:rPr>
      <w:rFonts w:ascii="Calibri" w:eastAsia="Calibri" w:hAnsi="Calibri"/>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staclara-nfasis5">
    <w:name w:val="Light List Accent 5"/>
    <w:basedOn w:val="Tablanormal"/>
    <w:uiPriority w:val="61"/>
    <w:rsid w:val="00DC4771"/>
    <w:pPr>
      <w:spacing w:line="220" w:lineRule="exact"/>
      <w:jc w:val="both"/>
    </w:pPr>
    <w:rPr>
      <w:rFonts w:ascii="Calibri" w:eastAsia="Calibri" w:hAnsi="Calibri"/>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
    <w:name w:val="Cuadrícula clara - Énfasis 51"/>
    <w:basedOn w:val="Tablanormal"/>
    <w:next w:val="Cuadrculaclara-nfasis5"/>
    <w:uiPriority w:val="62"/>
    <w:rsid w:val="00DC4771"/>
    <w:pPr>
      <w:spacing w:line="220" w:lineRule="exact"/>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field-content2">
    <w:name w:val="field-content2"/>
    <w:basedOn w:val="Fuentedeprrafopredeter"/>
    <w:rsid w:val="00DC4771"/>
  </w:style>
  <w:style w:type="character" w:customStyle="1" w:styleId="Textoindependiente3Car1">
    <w:name w:val="Texto independiente 3 Car1"/>
    <w:basedOn w:val="Fuentedeprrafopredeter"/>
    <w:uiPriority w:val="99"/>
    <w:semiHidden/>
    <w:rsid w:val="00DC4771"/>
    <w:rPr>
      <w:sz w:val="16"/>
      <w:szCs w:val="16"/>
      <w:lang w:val="es-MX" w:eastAsia="en-US"/>
    </w:rPr>
  </w:style>
  <w:style w:type="character" w:customStyle="1" w:styleId="TextodegloboCar1">
    <w:name w:val="Texto de globo Car1"/>
    <w:basedOn w:val="Fuentedeprrafopredeter"/>
    <w:uiPriority w:val="99"/>
    <w:semiHidden/>
    <w:rsid w:val="00DC4771"/>
    <w:rPr>
      <w:rFonts w:ascii="Tahoma" w:hAnsi="Tahoma" w:cs="Tahoma"/>
      <w:sz w:val="16"/>
      <w:szCs w:val="16"/>
      <w:lang w:val="es-MX" w:eastAsia="en-US"/>
    </w:rPr>
  </w:style>
  <w:style w:type="paragraph" w:customStyle="1" w:styleId="Pa19">
    <w:name w:val="Pa19"/>
    <w:basedOn w:val="Default"/>
    <w:next w:val="Default"/>
    <w:uiPriority w:val="99"/>
    <w:rsid w:val="00DC4771"/>
    <w:pPr>
      <w:spacing w:line="281" w:lineRule="atLeast"/>
    </w:pPr>
    <w:rPr>
      <w:rFonts w:ascii="Eureka Sans" w:eastAsiaTheme="minorHAnsi" w:hAnsi="Eureka Sans"/>
      <w:color w:val="auto"/>
      <w:lang w:val="es-MX" w:eastAsia="en-US"/>
    </w:rPr>
  </w:style>
  <w:style w:type="character" w:customStyle="1" w:styleId="A0">
    <w:name w:val="A0"/>
    <w:uiPriority w:val="99"/>
    <w:rsid w:val="00DC4771"/>
    <w:rPr>
      <w:rFonts w:ascii="EurekaSans-Regular" w:hAnsi="EurekaSans-Regular" w:cs="EurekaSans-Regular"/>
      <w:color w:val="000000"/>
    </w:rPr>
  </w:style>
  <w:style w:type="paragraph" w:customStyle="1" w:styleId="Pa12">
    <w:name w:val="Pa12"/>
    <w:basedOn w:val="Default"/>
    <w:next w:val="Default"/>
    <w:uiPriority w:val="99"/>
    <w:rsid w:val="00DC4771"/>
    <w:pPr>
      <w:spacing w:line="241" w:lineRule="atLeast"/>
    </w:pPr>
    <w:rPr>
      <w:rFonts w:ascii="EurekaSans-Regular" w:eastAsiaTheme="minorHAnsi" w:hAnsi="EurekaSans-Regular"/>
      <w:color w:val="auto"/>
      <w:lang w:val="es-MX" w:eastAsia="en-US"/>
    </w:rPr>
  </w:style>
  <w:style w:type="character" w:customStyle="1" w:styleId="textotitulolibro1">
    <w:name w:val="textotitulolibro1"/>
    <w:basedOn w:val="Fuentedeprrafopredeter"/>
    <w:rsid w:val="00DC4771"/>
    <w:rPr>
      <w:rFonts w:ascii="Arial" w:hAnsi="Arial" w:cs="Arial" w:hint="default"/>
      <w:b/>
      <w:bCs/>
      <w:color w:val="304449"/>
      <w:sz w:val="26"/>
      <w:szCs w:val="26"/>
    </w:rPr>
  </w:style>
  <w:style w:type="paragraph" w:customStyle="1" w:styleId="titulo5">
    <w:name w:val="titulo5"/>
    <w:basedOn w:val="Normal"/>
    <w:rsid w:val="00DC4771"/>
    <w:pPr>
      <w:pBdr>
        <w:top w:val="nil"/>
        <w:left w:val="nil"/>
        <w:bottom w:val="nil"/>
        <w:right w:val="nil"/>
        <w:between w:val="nil"/>
      </w:pBdr>
      <w:spacing w:before="30" w:after="30"/>
    </w:pPr>
    <w:rPr>
      <w:color w:val="000000"/>
      <w:lang w:val="es-ES" w:eastAsia="es-ES"/>
    </w:rPr>
  </w:style>
  <w:style w:type="paragraph" w:customStyle="1" w:styleId="autor">
    <w:name w:val="autor"/>
    <w:basedOn w:val="Normal"/>
    <w:rsid w:val="00DC4771"/>
    <w:pPr>
      <w:pBdr>
        <w:top w:val="nil"/>
        <w:left w:val="nil"/>
        <w:bottom w:val="nil"/>
        <w:right w:val="nil"/>
        <w:between w:val="nil"/>
      </w:pBdr>
      <w:spacing w:before="100" w:beforeAutospacing="1" w:after="100" w:afterAutospacing="1"/>
    </w:pPr>
    <w:rPr>
      <w:color w:val="000000"/>
      <w:lang w:val="es-ES" w:eastAsia="es-ES"/>
    </w:rPr>
  </w:style>
  <w:style w:type="paragraph" w:customStyle="1" w:styleId="pautores">
    <w:name w:val="pautores"/>
    <w:basedOn w:val="Normal"/>
    <w:rsid w:val="00DC4771"/>
    <w:pPr>
      <w:pBdr>
        <w:top w:val="nil"/>
        <w:left w:val="nil"/>
        <w:bottom w:val="nil"/>
        <w:right w:val="nil"/>
        <w:between w:val="nil"/>
      </w:pBdr>
    </w:pPr>
    <w:rPr>
      <w:rFonts w:ascii="Verdana" w:hAnsi="Verdana"/>
      <w:color w:val="BCAE7B"/>
      <w:lang w:val="es-ES"/>
    </w:rPr>
  </w:style>
  <w:style w:type="paragraph" w:customStyle="1" w:styleId="tit10">
    <w:name w:val="tit10"/>
    <w:basedOn w:val="Normal"/>
    <w:rsid w:val="00DC4771"/>
    <w:pPr>
      <w:pBdr>
        <w:top w:val="nil"/>
        <w:left w:val="nil"/>
        <w:bottom w:val="nil"/>
        <w:right w:val="nil"/>
        <w:between w:val="nil"/>
      </w:pBdr>
    </w:pPr>
    <w:rPr>
      <w:rFonts w:ascii="Tahoma" w:hAnsi="Tahoma" w:cs="Tahoma"/>
      <w:color w:val="50735D"/>
      <w:sz w:val="21"/>
      <w:szCs w:val="21"/>
      <w:lang w:val="es-ES"/>
    </w:rPr>
  </w:style>
  <w:style w:type="character" w:customStyle="1" w:styleId="titficha5">
    <w:name w:val="tit_ficha5"/>
    <w:basedOn w:val="Fuentedeprrafopredeter"/>
    <w:rsid w:val="00DC4771"/>
    <w:rPr>
      <w:color w:val="50735D"/>
      <w:sz w:val="20"/>
      <w:szCs w:val="20"/>
    </w:rPr>
  </w:style>
  <w:style w:type="character" w:customStyle="1" w:styleId="tit1">
    <w:name w:val="tit1"/>
    <w:basedOn w:val="Fuentedeprrafopredeter"/>
    <w:rsid w:val="00DC4771"/>
    <w:rPr>
      <w:b/>
      <w:bCs/>
    </w:rPr>
  </w:style>
  <w:style w:type="numbering" w:customStyle="1" w:styleId="Sinlista2">
    <w:name w:val="Sin lista2"/>
    <w:next w:val="Sinlista"/>
    <w:uiPriority w:val="99"/>
    <w:semiHidden/>
    <w:unhideWhenUsed/>
    <w:rsid w:val="00DC4771"/>
  </w:style>
  <w:style w:type="numbering" w:customStyle="1" w:styleId="Estilo11">
    <w:name w:val="Estilo11"/>
    <w:uiPriority w:val="99"/>
    <w:rsid w:val="00DC4771"/>
  </w:style>
  <w:style w:type="table" w:customStyle="1" w:styleId="Sombreadoclaro-nfasis51">
    <w:name w:val="Sombreado claro - Énfasis 51"/>
    <w:basedOn w:val="Tablanormal"/>
    <w:next w:val="Sombreadoclaro-nfasis5"/>
    <w:uiPriority w:val="60"/>
    <w:rsid w:val="00DC4771"/>
    <w:pPr>
      <w:spacing w:line="220" w:lineRule="exact"/>
      <w:jc w:val="both"/>
    </w:pPr>
    <w:rPr>
      <w:rFonts w:ascii="Calibri" w:eastAsia="Calibri" w:hAnsi="Calibri"/>
      <w:color w:val="31849B" w:themeColor="accent5" w:themeShade="BF"/>
      <w:sz w:val="20"/>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2">
    <w:name w:val="Cuadrícula clara - Énfasis 52"/>
    <w:basedOn w:val="Tablanormal"/>
    <w:next w:val="Cuadrculaclara-nfasis5"/>
    <w:uiPriority w:val="62"/>
    <w:rsid w:val="00DC4771"/>
    <w:pPr>
      <w:spacing w:line="220" w:lineRule="exact"/>
      <w:jc w:val="both"/>
    </w:pPr>
    <w:rPr>
      <w:rFonts w:ascii="Calibri" w:eastAsia="Calibri" w:hAnsi="Calibri"/>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1">
    <w:name w:val="Lista clara - Énfasis 51"/>
    <w:basedOn w:val="Tablanormal"/>
    <w:next w:val="Listaclara-nfasis5"/>
    <w:uiPriority w:val="61"/>
    <w:rsid w:val="00DC4771"/>
    <w:pPr>
      <w:spacing w:line="220" w:lineRule="exact"/>
      <w:jc w:val="both"/>
    </w:pPr>
    <w:rPr>
      <w:rFonts w:ascii="Calibri" w:eastAsia="Calibri" w:hAnsi="Calibri"/>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1">
    <w:name w:val="Cuadrícula clara - Énfasis 511"/>
    <w:basedOn w:val="Tablanormal"/>
    <w:next w:val="Cuadrculaclara-nfasis5"/>
    <w:uiPriority w:val="62"/>
    <w:rsid w:val="00DC4771"/>
    <w:pPr>
      <w:spacing w:line="220" w:lineRule="exact"/>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Sinlista3">
    <w:name w:val="Sin lista3"/>
    <w:next w:val="Sinlista"/>
    <w:uiPriority w:val="99"/>
    <w:semiHidden/>
    <w:unhideWhenUsed/>
    <w:rsid w:val="00DC4771"/>
  </w:style>
  <w:style w:type="table" w:customStyle="1" w:styleId="Tablaconcuadrcula10">
    <w:name w:val="Tabla con cuadrícula1"/>
    <w:basedOn w:val="Tablanormal"/>
    <w:next w:val="Tablaconcuadrcula"/>
    <w:uiPriority w:val="59"/>
    <w:rsid w:val="00DC4771"/>
    <w:pPr>
      <w:spacing w:line="360" w:lineRule="auto"/>
      <w:ind w:left="142"/>
      <w:jc w:val="both"/>
    </w:pPr>
    <w:rPr>
      <w:rFonts w:ascii="Calibri" w:eastAsia="Calibri" w:hAnsi="Calibri"/>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2">
    <w:name w:val="Estilo12"/>
    <w:uiPriority w:val="99"/>
    <w:rsid w:val="00DC4771"/>
  </w:style>
  <w:style w:type="table" w:customStyle="1" w:styleId="Sombreadoclaro-nfasis52">
    <w:name w:val="Sombreado claro - Énfasis 52"/>
    <w:basedOn w:val="Tablanormal"/>
    <w:next w:val="Sombreadoclaro-nfasis5"/>
    <w:uiPriority w:val="60"/>
    <w:rsid w:val="00DC4771"/>
    <w:pPr>
      <w:spacing w:line="312" w:lineRule="auto"/>
      <w:ind w:left="142"/>
      <w:jc w:val="both"/>
    </w:pPr>
    <w:rPr>
      <w:rFonts w:ascii="Calibri" w:eastAsia="Calibri" w:hAnsi="Calibri"/>
      <w:color w:val="31849B" w:themeColor="accent5" w:themeShade="BF"/>
      <w:sz w:val="20"/>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3">
    <w:name w:val="Cuadrícula clara - Énfasis 53"/>
    <w:basedOn w:val="Tablanormal"/>
    <w:next w:val="Cuadrculaclara-nfasis5"/>
    <w:uiPriority w:val="62"/>
    <w:rsid w:val="00DC4771"/>
    <w:pPr>
      <w:spacing w:line="312" w:lineRule="auto"/>
      <w:ind w:left="142"/>
      <w:jc w:val="both"/>
    </w:pPr>
    <w:rPr>
      <w:rFonts w:ascii="Calibri" w:eastAsia="Calibri" w:hAnsi="Calibri"/>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2">
    <w:name w:val="Lista clara - Énfasis 52"/>
    <w:basedOn w:val="Tablanormal"/>
    <w:next w:val="Listaclara-nfasis5"/>
    <w:uiPriority w:val="61"/>
    <w:rsid w:val="00DC4771"/>
    <w:pPr>
      <w:spacing w:line="312" w:lineRule="auto"/>
      <w:ind w:left="142"/>
      <w:jc w:val="both"/>
    </w:pPr>
    <w:rPr>
      <w:rFonts w:ascii="Calibri" w:eastAsia="Calibri" w:hAnsi="Calibri"/>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2">
    <w:name w:val="Cuadrícula clara - Énfasis 512"/>
    <w:basedOn w:val="Tablanormal"/>
    <w:next w:val="Cuadrculaclara-nfasis5"/>
    <w:uiPriority w:val="62"/>
    <w:rsid w:val="00DC4771"/>
    <w:pPr>
      <w:spacing w:line="312" w:lineRule="auto"/>
      <w:ind w:left="142"/>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Sinlista4">
    <w:name w:val="Sin lista4"/>
    <w:next w:val="Sinlista"/>
    <w:uiPriority w:val="99"/>
    <w:semiHidden/>
    <w:unhideWhenUsed/>
    <w:rsid w:val="00DC4771"/>
  </w:style>
  <w:style w:type="table" w:customStyle="1" w:styleId="Tablaconcuadrcula2">
    <w:name w:val="Tabla con cuadrícula2"/>
    <w:basedOn w:val="Tablanormal"/>
    <w:next w:val="Tablaconcuadrcula"/>
    <w:uiPriority w:val="59"/>
    <w:rsid w:val="00DC4771"/>
    <w:pPr>
      <w:spacing w:line="360" w:lineRule="auto"/>
      <w:ind w:left="142"/>
      <w:jc w:val="both"/>
    </w:pPr>
    <w:rPr>
      <w:rFonts w:ascii="Calibri" w:eastAsia="Calibri" w:hAnsi="Calibri"/>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3">
    <w:name w:val="Estilo13"/>
    <w:uiPriority w:val="99"/>
    <w:rsid w:val="00DC4771"/>
  </w:style>
  <w:style w:type="table" w:customStyle="1" w:styleId="Sombreadoclaro-nfasis53">
    <w:name w:val="Sombreado claro - Énfasis 53"/>
    <w:basedOn w:val="Tablanormal"/>
    <w:next w:val="Sombreadoclaro-nfasis5"/>
    <w:uiPriority w:val="60"/>
    <w:rsid w:val="00DC4771"/>
    <w:pPr>
      <w:spacing w:line="312" w:lineRule="auto"/>
      <w:ind w:left="142"/>
      <w:jc w:val="both"/>
    </w:pPr>
    <w:rPr>
      <w:rFonts w:ascii="Calibri" w:eastAsia="Calibri" w:hAnsi="Calibri"/>
      <w:color w:val="31849B" w:themeColor="accent5" w:themeShade="BF"/>
      <w:sz w:val="20"/>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4">
    <w:name w:val="Cuadrícula clara - Énfasis 54"/>
    <w:basedOn w:val="Tablanormal"/>
    <w:next w:val="Cuadrculaclara-nfasis5"/>
    <w:uiPriority w:val="62"/>
    <w:rsid w:val="00DC4771"/>
    <w:pPr>
      <w:spacing w:line="312" w:lineRule="auto"/>
      <w:ind w:left="142"/>
      <w:jc w:val="both"/>
    </w:pPr>
    <w:rPr>
      <w:rFonts w:ascii="Calibri" w:eastAsia="Calibri" w:hAnsi="Calibri"/>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3">
    <w:name w:val="Lista clara - Énfasis 53"/>
    <w:basedOn w:val="Tablanormal"/>
    <w:next w:val="Listaclara-nfasis5"/>
    <w:uiPriority w:val="61"/>
    <w:rsid w:val="00DC4771"/>
    <w:pPr>
      <w:spacing w:line="312" w:lineRule="auto"/>
      <w:ind w:left="142"/>
      <w:jc w:val="both"/>
    </w:pPr>
    <w:rPr>
      <w:rFonts w:ascii="Calibri" w:eastAsia="Calibri" w:hAnsi="Calibri"/>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3">
    <w:name w:val="Cuadrícula clara - Énfasis 513"/>
    <w:basedOn w:val="Tablanormal"/>
    <w:next w:val="Cuadrculaclara-nfasis5"/>
    <w:uiPriority w:val="62"/>
    <w:rsid w:val="00DC4771"/>
    <w:pPr>
      <w:spacing w:line="312" w:lineRule="auto"/>
      <w:ind w:left="142"/>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Sinlista5">
    <w:name w:val="Sin lista5"/>
    <w:next w:val="Sinlista"/>
    <w:uiPriority w:val="99"/>
    <w:semiHidden/>
    <w:unhideWhenUsed/>
    <w:rsid w:val="00DC4771"/>
  </w:style>
  <w:style w:type="table" w:customStyle="1" w:styleId="Tablaconcuadrcula3">
    <w:name w:val="Tabla con cuadrícula3"/>
    <w:basedOn w:val="Tablanormal"/>
    <w:next w:val="Tablaconcuadrcula"/>
    <w:uiPriority w:val="59"/>
    <w:rsid w:val="00DC4771"/>
    <w:pPr>
      <w:spacing w:line="360" w:lineRule="auto"/>
      <w:ind w:left="142"/>
      <w:jc w:val="both"/>
    </w:pPr>
    <w:rPr>
      <w:rFonts w:ascii="Calibri" w:eastAsia="Calibri" w:hAnsi="Calibri"/>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4">
    <w:name w:val="Estilo14"/>
    <w:uiPriority w:val="99"/>
    <w:rsid w:val="00DC4771"/>
  </w:style>
  <w:style w:type="table" w:customStyle="1" w:styleId="Sombreadoclaro-nfasis54">
    <w:name w:val="Sombreado claro - Énfasis 54"/>
    <w:basedOn w:val="Tablanormal"/>
    <w:next w:val="Sombreadoclaro-nfasis5"/>
    <w:uiPriority w:val="60"/>
    <w:rsid w:val="00DC4771"/>
    <w:pPr>
      <w:spacing w:line="312" w:lineRule="auto"/>
      <w:ind w:left="142"/>
      <w:jc w:val="both"/>
    </w:pPr>
    <w:rPr>
      <w:rFonts w:ascii="Calibri" w:eastAsia="Calibri" w:hAnsi="Calibri"/>
      <w:color w:val="31849B" w:themeColor="accent5" w:themeShade="BF"/>
      <w:sz w:val="20"/>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5">
    <w:name w:val="Cuadrícula clara - Énfasis 55"/>
    <w:basedOn w:val="Tablanormal"/>
    <w:next w:val="Cuadrculaclara-nfasis5"/>
    <w:uiPriority w:val="62"/>
    <w:rsid w:val="00DC4771"/>
    <w:pPr>
      <w:spacing w:line="312" w:lineRule="auto"/>
      <w:ind w:left="142"/>
      <w:jc w:val="both"/>
    </w:pPr>
    <w:rPr>
      <w:rFonts w:ascii="Calibri" w:eastAsia="Calibri" w:hAnsi="Calibri"/>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4">
    <w:name w:val="Lista clara - Énfasis 54"/>
    <w:basedOn w:val="Tablanormal"/>
    <w:next w:val="Listaclara-nfasis5"/>
    <w:uiPriority w:val="61"/>
    <w:rsid w:val="00DC4771"/>
    <w:pPr>
      <w:spacing w:line="312" w:lineRule="auto"/>
      <w:ind w:left="142"/>
      <w:jc w:val="both"/>
    </w:pPr>
    <w:rPr>
      <w:rFonts w:ascii="Calibri" w:eastAsia="Calibri" w:hAnsi="Calibri"/>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4">
    <w:name w:val="Cuadrícula clara - Énfasis 514"/>
    <w:basedOn w:val="Tablanormal"/>
    <w:next w:val="Cuadrculaclara-nfasis5"/>
    <w:uiPriority w:val="62"/>
    <w:rsid w:val="00DC4771"/>
    <w:pPr>
      <w:spacing w:line="312" w:lineRule="auto"/>
      <w:ind w:left="142"/>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1">
    <w:name w:val="Tabla con cuadrícula11"/>
    <w:basedOn w:val="Tablanormal"/>
    <w:next w:val="Tablaconcuadrcula"/>
    <w:rsid w:val="00DC4771"/>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6">
    <w:name w:val="Sin lista6"/>
    <w:next w:val="Sinlista"/>
    <w:uiPriority w:val="99"/>
    <w:semiHidden/>
    <w:unhideWhenUsed/>
    <w:rsid w:val="00DC4771"/>
  </w:style>
  <w:style w:type="table" w:customStyle="1" w:styleId="Sombreadoclaro-nfasis55">
    <w:name w:val="Sombreado claro - Énfasis 55"/>
    <w:basedOn w:val="Tablanormal"/>
    <w:next w:val="Sombreadoclaro-nfasis5"/>
    <w:uiPriority w:val="60"/>
    <w:rsid w:val="00DC4771"/>
    <w:pPr>
      <w:spacing w:line="360" w:lineRule="auto"/>
      <w:jc w:val="both"/>
    </w:pPr>
    <w:rPr>
      <w:rFonts w:ascii="Calibri" w:eastAsia="Calibri" w:hAnsi="Calibri"/>
      <w:color w:val="31849B" w:themeColor="accent5" w:themeShade="BF"/>
      <w:sz w:val="20"/>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6">
    <w:name w:val="Cuadrícula clara - Énfasis 56"/>
    <w:basedOn w:val="Tablanormal"/>
    <w:next w:val="Cuadrculaclara-nfasis5"/>
    <w:uiPriority w:val="62"/>
    <w:rsid w:val="00DC4771"/>
    <w:pPr>
      <w:spacing w:line="360" w:lineRule="auto"/>
      <w:jc w:val="both"/>
    </w:pPr>
    <w:rPr>
      <w:rFonts w:ascii="Calibri" w:eastAsia="Calibri" w:hAnsi="Calibri"/>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5">
    <w:name w:val="Lista clara - Énfasis 55"/>
    <w:basedOn w:val="Tablanormal"/>
    <w:next w:val="Listaclara-nfasis5"/>
    <w:uiPriority w:val="61"/>
    <w:rsid w:val="00DC4771"/>
    <w:pPr>
      <w:spacing w:line="360" w:lineRule="auto"/>
      <w:jc w:val="both"/>
    </w:pPr>
    <w:rPr>
      <w:rFonts w:ascii="Calibri" w:eastAsia="Calibri" w:hAnsi="Calibri"/>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5">
    <w:name w:val="Cuadrícula clara - Énfasis 515"/>
    <w:basedOn w:val="Tablanormal"/>
    <w:next w:val="Cuadrculaclara-nfasis5"/>
    <w:uiPriority w:val="62"/>
    <w:rsid w:val="00DC4771"/>
    <w:pPr>
      <w:spacing w:line="360" w:lineRule="auto"/>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2">
    <w:name w:val="Tabla con cuadrícula12"/>
    <w:basedOn w:val="Tablanormal"/>
    <w:next w:val="Tablaconcuadrcula"/>
    <w:rsid w:val="00DC4771"/>
    <w:pPr>
      <w:jc w:val="both"/>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Cuadrculamedia3-nfasis1">
    <w:name w:val="Medium Grid 3 Accent 1"/>
    <w:basedOn w:val="Tablanormal"/>
    <w:uiPriority w:val="69"/>
    <w:rsid w:val="00DC4771"/>
    <w:pPr>
      <w:jc w:val="both"/>
    </w:pPr>
    <w:rPr>
      <w:rFonts w:ascii="Calibri" w:eastAsia="Calibri" w:hAnsi="Calibri"/>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stavistosa-nfasis1">
    <w:name w:val="Colorful List Accent 1"/>
    <w:basedOn w:val="Tablanormal"/>
    <w:uiPriority w:val="72"/>
    <w:rsid w:val="00DC4771"/>
    <w:pPr>
      <w:jc w:val="both"/>
    </w:pPr>
    <w:rPr>
      <w:rFonts w:ascii="Calibri" w:eastAsia="Calibri" w:hAnsi="Calibri"/>
      <w:color w:val="000000" w:themeColor="text1"/>
      <w:sz w:val="20"/>
      <w:szCs w:val="20"/>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Sombreadoclaro-nfasis11">
    <w:name w:val="Sombreado claro - Énfasis 11"/>
    <w:basedOn w:val="Tablanormal"/>
    <w:uiPriority w:val="60"/>
    <w:rsid w:val="00DC4771"/>
    <w:pPr>
      <w:jc w:val="both"/>
    </w:pPr>
    <w:rPr>
      <w:rFonts w:ascii="Calibri" w:eastAsia="Calibri" w:hAnsi="Calibri"/>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ps">
    <w:name w:val="hps"/>
    <w:basedOn w:val="Fuentedeprrafopredeter"/>
    <w:rsid w:val="00DC4771"/>
  </w:style>
  <w:style w:type="table" w:customStyle="1" w:styleId="Listaclara-nfasis11">
    <w:name w:val="Lista clara - Énfasis 11"/>
    <w:basedOn w:val="Tablanormal"/>
    <w:uiPriority w:val="61"/>
    <w:rsid w:val="00DC4771"/>
    <w:pPr>
      <w:jc w:val="both"/>
    </w:pPr>
    <w:rPr>
      <w:rFonts w:ascii="Calibri" w:eastAsia="Calibri" w:hAnsi="Calibri"/>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2">
    <w:name w:val="Lista clara - Énfasis 12"/>
    <w:basedOn w:val="Tablanormal"/>
    <w:uiPriority w:val="61"/>
    <w:rsid w:val="00DC4771"/>
    <w:pPr>
      <w:jc w:val="both"/>
    </w:pPr>
    <w:rPr>
      <w:lang w:val="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3">
    <w:name w:val="Lista clara - Énfasis 13"/>
    <w:basedOn w:val="Tablanormal"/>
    <w:uiPriority w:val="61"/>
    <w:rsid w:val="00DC477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1-nfasis5">
    <w:name w:val="Medium Shading 1 Accent 5"/>
    <w:basedOn w:val="Tablanormal"/>
    <w:uiPriority w:val="63"/>
    <w:rsid w:val="00DC477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numbering" w:customStyle="1" w:styleId="Sinlista7">
    <w:name w:val="Sin lista7"/>
    <w:next w:val="Sinlista"/>
    <w:uiPriority w:val="99"/>
    <w:semiHidden/>
    <w:unhideWhenUsed/>
    <w:rsid w:val="00DC4771"/>
  </w:style>
  <w:style w:type="numbering" w:customStyle="1" w:styleId="Estilo16">
    <w:name w:val="Estilo16"/>
    <w:uiPriority w:val="99"/>
    <w:rsid w:val="00DC4771"/>
  </w:style>
  <w:style w:type="table" w:customStyle="1" w:styleId="Sombreadoclaro-nfasis56">
    <w:name w:val="Sombreado claro - Énfasis 56"/>
    <w:basedOn w:val="Tablanormal"/>
    <w:next w:val="Sombreadoclaro-nfasis5"/>
    <w:uiPriority w:val="60"/>
    <w:rsid w:val="00DC4771"/>
    <w:pPr>
      <w:spacing w:line="360" w:lineRule="auto"/>
      <w:jc w:val="both"/>
    </w:pPr>
    <w:rPr>
      <w:rFonts w:ascii="Calibri" w:eastAsia="Calibri" w:hAnsi="Calibri"/>
      <w:color w:val="31849B" w:themeColor="accent5" w:themeShade="BF"/>
      <w:sz w:val="20"/>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7">
    <w:name w:val="Cuadrícula clara - Énfasis 57"/>
    <w:basedOn w:val="Tablanormal"/>
    <w:next w:val="Cuadrculaclara-nfasis5"/>
    <w:uiPriority w:val="62"/>
    <w:rsid w:val="00DC4771"/>
    <w:pPr>
      <w:spacing w:line="360" w:lineRule="auto"/>
      <w:jc w:val="both"/>
    </w:pPr>
    <w:rPr>
      <w:rFonts w:ascii="Calibri" w:eastAsia="Calibri" w:hAnsi="Calibri"/>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6">
    <w:name w:val="Lista clara - Énfasis 56"/>
    <w:basedOn w:val="Tablanormal"/>
    <w:next w:val="Listaclara-nfasis5"/>
    <w:uiPriority w:val="61"/>
    <w:rsid w:val="00DC4771"/>
    <w:pPr>
      <w:spacing w:line="360" w:lineRule="auto"/>
      <w:jc w:val="both"/>
    </w:pPr>
    <w:rPr>
      <w:rFonts w:ascii="Calibri" w:eastAsia="Calibri" w:hAnsi="Calibri"/>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6">
    <w:name w:val="Cuadrícula clara - Énfasis 516"/>
    <w:basedOn w:val="Tablanormal"/>
    <w:next w:val="Cuadrculaclara-nfasis5"/>
    <w:uiPriority w:val="62"/>
    <w:rsid w:val="00DC4771"/>
    <w:pPr>
      <w:spacing w:line="360" w:lineRule="auto"/>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3">
    <w:name w:val="Tabla con cuadrícula13"/>
    <w:basedOn w:val="Tablanormal"/>
    <w:next w:val="Tablaconcuadrcula"/>
    <w:rsid w:val="00DC4771"/>
    <w:pPr>
      <w:jc w:val="both"/>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ombreadoclaro-nfasis111">
    <w:name w:val="Sombreado claro - Énfasis 111"/>
    <w:basedOn w:val="Tablanormal"/>
    <w:uiPriority w:val="60"/>
    <w:rsid w:val="00DC4771"/>
    <w:pPr>
      <w:jc w:val="both"/>
    </w:pPr>
    <w:rPr>
      <w:rFonts w:ascii="Calibri" w:eastAsia="Calibri" w:hAnsi="Calibri"/>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aclara-nfasis111">
    <w:name w:val="Lista clara - Énfasis 111"/>
    <w:basedOn w:val="Tablanormal"/>
    <w:uiPriority w:val="61"/>
    <w:rsid w:val="00DC4771"/>
    <w:pPr>
      <w:jc w:val="both"/>
    </w:pPr>
    <w:rPr>
      <w:rFonts w:ascii="Calibri" w:eastAsia="Calibri" w:hAnsi="Calibri"/>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21">
    <w:name w:val="Lista clara - Énfasis 121"/>
    <w:basedOn w:val="Tablanormal"/>
    <w:uiPriority w:val="61"/>
    <w:rsid w:val="00DC4771"/>
    <w:pPr>
      <w:jc w:val="both"/>
    </w:pPr>
    <w:rPr>
      <w:lang w:val="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31">
    <w:name w:val="Lista clara - Énfasis 131"/>
    <w:basedOn w:val="Tablanormal"/>
    <w:uiPriority w:val="61"/>
    <w:rsid w:val="00DC477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ombreadomedio1-nfasis51">
    <w:name w:val="Sombreado medio 1 - Énfasis 51"/>
    <w:basedOn w:val="Tablanormal"/>
    <w:next w:val="Sombreadomedio1-nfasis5"/>
    <w:uiPriority w:val="63"/>
    <w:rsid w:val="00DC477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numbering" w:customStyle="1" w:styleId="Sinlista8">
    <w:name w:val="Sin lista8"/>
    <w:next w:val="Sinlista"/>
    <w:uiPriority w:val="99"/>
    <w:semiHidden/>
    <w:unhideWhenUsed/>
    <w:rsid w:val="00DC4771"/>
  </w:style>
  <w:style w:type="numbering" w:customStyle="1" w:styleId="Estilo17">
    <w:name w:val="Estilo17"/>
    <w:uiPriority w:val="99"/>
    <w:rsid w:val="00DC4771"/>
  </w:style>
  <w:style w:type="table" w:customStyle="1" w:styleId="Sombreadoclaro-nfasis57">
    <w:name w:val="Sombreado claro - Énfasis 57"/>
    <w:basedOn w:val="Tablanormal"/>
    <w:next w:val="Sombreadoclaro-nfasis5"/>
    <w:uiPriority w:val="60"/>
    <w:rsid w:val="00DC4771"/>
    <w:pPr>
      <w:spacing w:line="360" w:lineRule="auto"/>
      <w:jc w:val="both"/>
    </w:pPr>
    <w:rPr>
      <w:rFonts w:ascii="Calibri" w:eastAsia="Calibri" w:hAnsi="Calibri"/>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clara-nfasis58">
    <w:name w:val="Cuadrícula clara - Énfasis 58"/>
    <w:basedOn w:val="Tablanormal"/>
    <w:next w:val="Cuadrculaclara-nfasis5"/>
    <w:uiPriority w:val="62"/>
    <w:rsid w:val="00DC4771"/>
    <w:pPr>
      <w:spacing w:line="360" w:lineRule="auto"/>
      <w:jc w:val="both"/>
    </w:pPr>
    <w:rPr>
      <w:rFonts w:ascii="Calibri" w:eastAsia="Calibri" w:hAnsi="Calibri"/>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iriam" w:eastAsia="Times New Roman" w:hAnsi="Miria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iriam" w:eastAsia="Times New Roman" w:hAnsi="Miria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riam" w:eastAsia="Times New Roman" w:hAnsi="Miriam" w:cs="Times New Roman"/>
        <w:b/>
        <w:bCs/>
      </w:rPr>
    </w:tblStylePr>
    <w:tblStylePr w:type="lastCol">
      <w:rPr>
        <w:rFonts w:ascii="Miriam" w:eastAsia="Times New Roman" w:hAnsi="Miria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staclara-nfasis57">
    <w:name w:val="Lista clara - Énfasis 57"/>
    <w:basedOn w:val="Tablanormal"/>
    <w:next w:val="Listaclara-nfasis5"/>
    <w:uiPriority w:val="61"/>
    <w:rsid w:val="00DC4771"/>
    <w:pPr>
      <w:spacing w:line="360" w:lineRule="auto"/>
      <w:jc w:val="both"/>
    </w:pPr>
    <w:rPr>
      <w:rFonts w:ascii="Calibri" w:eastAsia="Calibri" w:hAnsi="Calibri"/>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uadrculaclara-nfasis517">
    <w:name w:val="Cuadrícula clara - Énfasis 517"/>
    <w:basedOn w:val="Tablanormal"/>
    <w:next w:val="Cuadrculaclara-nfasis5"/>
    <w:uiPriority w:val="62"/>
    <w:rsid w:val="00DC4771"/>
    <w:pPr>
      <w:spacing w:line="360" w:lineRule="auto"/>
      <w:jc w:val="center"/>
    </w:pPr>
    <w:rPr>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iriam" w:eastAsia="Times New Roman" w:hAnsi="Miria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iriam" w:eastAsia="Times New Roman" w:hAnsi="Miria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riam" w:eastAsia="Times New Roman" w:hAnsi="Miriam" w:cs="Times New Roman"/>
        <w:b/>
        <w:bCs/>
      </w:rPr>
    </w:tblStylePr>
    <w:tblStylePr w:type="lastCol">
      <w:rPr>
        <w:rFonts w:ascii="Miriam" w:eastAsia="Times New Roman" w:hAnsi="Miria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aconcuadrcula14">
    <w:name w:val="Tabla con cuadrícula14"/>
    <w:basedOn w:val="Tablanormal"/>
    <w:next w:val="Tablaconcuadrcula"/>
    <w:rsid w:val="00DC4771"/>
    <w:pPr>
      <w:jc w:val="both"/>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nfasis112">
    <w:name w:val="Sombreado claro - Énfasis 112"/>
    <w:basedOn w:val="Tablanormal"/>
    <w:uiPriority w:val="60"/>
    <w:rsid w:val="00DC4771"/>
    <w:pPr>
      <w:jc w:val="both"/>
    </w:pPr>
    <w:rPr>
      <w:rFonts w:ascii="Calibri" w:eastAsia="Calibri" w:hAnsi="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aclara-nfasis112">
    <w:name w:val="Lista clara - Énfasis 112"/>
    <w:basedOn w:val="Tablanormal"/>
    <w:uiPriority w:val="61"/>
    <w:rsid w:val="00DC4771"/>
    <w:pPr>
      <w:jc w:val="both"/>
    </w:pPr>
    <w:rPr>
      <w:rFonts w:ascii="Calibri" w:eastAsia="Calibri" w:hAnsi="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22">
    <w:name w:val="Lista clara - Énfasis 122"/>
    <w:basedOn w:val="Tablanormal"/>
    <w:uiPriority w:val="61"/>
    <w:rsid w:val="00DC4771"/>
    <w:pPr>
      <w:jc w:val="both"/>
    </w:pPr>
    <w:rPr>
      <w:lang w:val="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32">
    <w:name w:val="Lista clara - Énfasis 132"/>
    <w:basedOn w:val="Tablanormal"/>
    <w:uiPriority w:val="61"/>
    <w:rsid w:val="00DC477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ombreadomedio1-nfasis52">
    <w:name w:val="Sombreado medio 1 - Énfasis 52"/>
    <w:basedOn w:val="Tablanormal"/>
    <w:next w:val="Sombreadomedio1-nfasis5"/>
    <w:uiPriority w:val="63"/>
    <w:rsid w:val="00DC477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yiv1756140347msonormal">
    <w:name w:val="yiv1756140347msonormal"/>
    <w:basedOn w:val="Normal"/>
    <w:rsid w:val="00DC4771"/>
    <w:pPr>
      <w:pBdr>
        <w:top w:val="nil"/>
        <w:left w:val="nil"/>
        <w:bottom w:val="nil"/>
        <w:right w:val="nil"/>
        <w:between w:val="nil"/>
      </w:pBdr>
      <w:spacing w:before="100" w:beforeAutospacing="1" w:after="100" w:afterAutospacing="1"/>
    </w:pPr>
    <w:rPr>
      <w:color w:val="000000"/>
      <w:lang w:val="es-ES" w:eastAsia="es-ES"/>
    </w:rPr>
  </w:style>
  <w:style w:type="paragraph" w:customStyle="1" w:styleId="BodyText31">
    <w:name w:val="Body Text 31"/>
    <w:basedOn w:val="Normal"/>
    <w:rsid w:val="00DC4771"/>
    <w:pPr>
      <w:pBdr>
        <w:top w:val="nil"/>
        <w:left w:val="nil"/>
        <w:bottom w:val="nil"/>
        <w:right w:val="nil"/>
        <w:between w:val="nil"/>
      </w:pBdr>
    </w:pPr>
    <w:rPr>
      <w:color w:val="000000"/>
      <w:sz w:val="28"/>
      <w:szCs w:val="20"/>
      <w:lang w:val="es-ES" w:eastAsia="es-ES"/>
    </w:rPr>
  </w:style>
  <w:style w:type="numbering" w:customStyle="1" w:styleId="Estilocompetencias">
    <w:name w:val="Estilo competencias"/>
    <w:uiPriority w:val="99"/>
    <w:rsid w:val="00DC4771"/>
  </w:style>
  <w:style w:type="character" w:customStyle="1" w:styleId="apple-converted-space">
    <w:name w:val="apple-converted-space"/>
    <w:basedOn w:val="Fuentedeprrafopredeter"/>
    <w:rsid w:val="00DC4771"/>
  </w:style>
  <w:style w:type="paragraph" w:customStyle="1" w:styleId="Listamulticolor-nfasis11">
    <w:name w:val="Lista multicolor - Énfasis 11"/>
    <w:basedOn w:val="Normal"/>
    <w:uiPriority w:val="34"/>
    <w:qFormat/>
    <w:rsid w:val="00DC4771"/>
    <w:pPr>
      <w:pBdr>
        <w:top w:val="nil"/>
        <w:left w:val="nil"/>
        <w:bottom w:val="nil"/>
        <w:right w:val="nil"/>
        <w:between w:val="nil"/>
      </w:pBdr>
      <w:ind w:left="720"/>
      <w:contextualSpacing/>
    </w:pPr>
    <w:rPr>
      <w:rFonts w:ascii="Calibri" w:eastAsia="Calibri" w:hAnsi="Calibri"/>
      <w:color w:val="000000"/>
    </w:rPr>
  </w:style>
  <w:style w:type="paragraph" w:customStyle="1" w:styleId="Predeterminado">
    <w:name w:val="Predeterminado"/>
    <w:rsid w:val="00DC4771"/>
    <w:pPr>
      <w:tabs>
        <w:tab w:val="left" w:pos="708"/>
      </w:tabs>
      <w:suppressAutoHyphens/>
    </w:pPr>
    <w:rPr>
      <w:rFonts w:ascii="Calibri" w:eastAsia="Calibri" w:hAnsi="Calibri"/>
    </w:rPr>
  </w:style>
  <w:style w:type="paragraph" w:customStyle="1" w:styleId="Ofi-CopyOfi">
    <w:name w:val="Ofi-CopyOfi"/>
    <w:basedOn w:val="Normal"/>
    <w:qFormat/>
    <w:rsid w:val="00DC4771"/>
    <w:pPr>
      <w:pBdr>
        <w:top w:val="nil"/>
        <w:left w:val="nil"/>
        <w:bottom w:val="nil"/>
        <w:right w:val="nil"/>
        <w:between w:val="nil"/>
      </w:pBdr>
      <w:spacing w:after="60"/>
    </w:pPr>
    <w:rPr>
      <w:rFonts w:ascii="Arial" w:eastAsia="Cambria" w:hAnsi="Arial" w:cs="Arial"/>
      <w:i/>
      <w:color w:val="000000"/>
      <w:sz w:val="18"/>
      <w:szCs w:val="18"/>
      <w:lang w:val="es-ES"/>
    </w:rPr>
  </w:style>
  <w:style w:type="character" w:customStyle="1" w:styleId="gmail-a">
    <w:name w:val="gmail-a"/>
    <w:basedOn w:val="Fuentedeprrafopredeter"/>
    <w:rsid w:val="00DC4771"/>
  </w:style>
  <w:style w:type="table" w:customStyle="1" w:styleId="TableNormal0">
    <w:name w:val="Table Normal"/>
    <w:uiPriority w:val="2"/>
    <w:qFormat/>
    <w:rsid w:val="00DC4771"/>
    <w:pPr>
      <w:pBdr>
        <w:top w:val="nil"/>
        <w:left w:val="nil"/>
        <w:bottom w:val="nil"/>
        <w:right w:val="nil"/>
        <w:between w:val="nil"/>
      </w:pBdr>
    </w:pPr>
    <w:rPr>
      <w:rFonts w:ascii="Arial" w:eastAsia="Arial" w:hAnsi="Arial" w:cs="Arial"/>
      <w:color w:val="000000"/>
      <w:lang w:val="es-ES"/>
    </w:rPr>
    <w:tblPr>
      <w:tblCellMar>
        <w:top w:w="0" w:type="dxa"/>
        <w:left w:w="0" w:type="dxa"/>
        <w:bottom w:w="0" w:type="dxa"/>
        <w:right w:w="0" w:type="dxa"/>
      </w:tblCellMar>
    </w:tblPr>
  </w:style>
  <w:style w:type="table" w:customStyle="1" w:styleId="Tablaconcuadrcula4">
    <w:name w:val="Tabla con cuadrícula4"/>
    <w:basedOn w:val="Tablanormal"/>
    <w:next w:val="Tablaconcuadrcula"/>
    <w:uiPriority w:val="39"/>
    <w:rsid w:val="00DC477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549C3"/>
    <w:rPr>
      <w:rFonts w:ascii="Arial" w:eastAsia="Arial" w:hAnsi="Arial" w:cs="Arial"/>
      <w:color w:val="000000"/>
      <w:lang w:val="es-ES"/>
    </w:rPr>
  </w:style>
  <w:style w:type="character" w:customStyle="1" w:styleId="PrrafodelistaCar">
    <w:name w:val="Párrafo de lista Car"/>
    <w:aliases w:val="Párrafo meipoe Car,Primera linea: Espacio1.25 Car,justificado Car,Medium Grid 1 Accent 2 Car,List Paragraph Car,Cuadrícula media 1 - Énfasis 21 Car,Cuadrícula media 1 - Énfasis 22 Car,Estilo3 Car"/>
    <w:basedOn w:val="Fuentedeprrafopredeter"/>
    <w:link w:val="Prrafodelista"/>
    <w:uiPriority w:val="1"/>
    <w:rsid w:val="004A4E2C"/>
    <w:rPr>
      <w:rFonts w:ascii="Calibri" w:eastAsia="Calibri" w:hAnsi="Calibri" w:cs="Times New Roman"/>
      <w:color w:val="000000"/>
      <w:sz w:val="24"/>
      <w:szCs w:val="24"/>
      <w:lang w:val="es-ES" w:eastAsia="es-MX"/>
    </w:rPr>
  </w:style>
  <w:style w:type="character" w:customStyle="1" w:styleId="selectable">
    <w:name w:val="selectable"/>
    <w:basedOn w:val="Fuentedeprrafopredeter"/>
    <w:rsid w:val="00615241"/>
  </w:style>
  <w:style w:type="paragraph" w:customStyle="1" w:styleId="TableParagraph">
    <w:name w:val="Table Paragraph"/>
    <w:basedOn w:val="Normal"/>
    <w:uiPriority w:val="1"/>
    <w:qFormat/>
    <w:rsid w:val="008B169E"/>
    <w:pPr>
      <w:autoSpaceDE w:val="0"/>
      <w:autoSpaceDN w:val="0"/>
      <w:adjustRightInd w:val="0"/>
      <w:spacing w:before="88"/>
      <w:ind w:left="91"/>
    </w:pPr>
    <w:rPr>
      <w:rFonts w:eastAsiaTheme="minorHAnsi"/>
      <w:lang w:eastAsia="en-US"/>
    </w:rPr>
  </w:style>
  <w:style w:type="paragraph" w:customStyle="1" w:styleId="gmail-msolistparagraph">
    <w:name w:val="gmail-msolistparagraph"/>
    <w:basedOn w:val="Normal"/>
    <w:rsid w:val="00E728F3"/>
    <w:pPr>
      <w:spacing w:before="100" w:beforeAutospacing="1" w:after="100" w:afterAutospacing="1"/>
    </w:pPr>
    <w:rPr>
      <w:rFonts w:eastAsiaTheme="minorHAnsi"/>
    </w:rPr>
  </w:style>
  <w:style w:type="paragraph" w:customStyle="1" w:styleId="default0">
    <w:name w:val="default"/>
    <w:basedOn w:val="Normal"/>
    <w:rsid w:val="00887895"/>
    <w:rPr>
      <w:rFonts w:eastAsia="Calibri"/>
    </w:rPr>
  </w:style>
  <w:style w:type="paragraph" w:customStyle="1" w:styleId="Parrafo">
    <w:name w:val="Parrafo"/>
    <w:link w:val="ParrafoChar"/>
    <w:qFormat/>
    <w:rsid w:val="00BF73A0"/>
    <w:pPr>
      <w:widowControl w:val="0"/>
      <w:pBdr>
        <w:top w:val="nil"/>
        <w:left w:val="nil"/>
        <w:bottom w:val="nil"/>
        <w:right w:val="nil"/>
        <w:between w:val="nil"/>
      </w:pBdr>
      <w:spacing w:before="360" w:after="120" w:line="360" w:lineRule="auto"/>
      <w:ind w:firstLine="720"/>
      <w:jc w:val="both"/>
    </w:pPr>
    <w:rPr>
      <w:rFonts w:ascii="Arial" w:eastAsia="Arial" w:hAnsi="Arial" w:cs="Arial"/>
    </w:rPr>
  </w:style>
  <w:style w:type="character" w:customStyle="1" w:styleId="ParrafoChar">
    <w:name w:val="Parrafo Char"/>
    <w:basedOn w:val="Fuentedeprrafopredeter"/>
    <w:link w:val="Parrafo"/>
    <w:rsid w:val="00BF73A0"/>
    <w:rPr>
      <w:rFonts w:ascii="Arial" w:eastAsia="Arial" w:hAnsi="Arial" w:cs="Arial"/>
    </w:rPr>
  </w:style>
  <w:style w:type="table" w:customStyle="1" w:styleId="a">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pPr>
      <w:ind w:left="142"/>
      <w:jc w:val="both"/>
    </w:pPr>
    <w:rPr>
      <w:rFonts w:ascii="Times New Roman" w:eastAsia="Times New Roman" w:hAnsi="Times New Roman" w:cs="Times New Roman"/>
      <w:color w:val="365F91"/>
      <w:sz w:val="20"/>
      <w:szCs w:val="20"/>
    </w:rPr>
    <w:tblPr>
      <w:tblStyleRowBandSize w:val="1"/>
      <w:tblStyleColBandSize w:val="1"/>
      <w:tblCellMar>
        <w:left w:w="115" w:type="dxa"/>
        <w:right w:w="115" w:type="dxa"/>
      </w:tblCellMar>
    </w:tblPr>
    <w:tcPr>
      <w:shd w:val="clear" w:color="auto" w:fill="EDF2F8"/>
    </w:tcPr>
  </w:style>
  <w:style w:type="table" w:customStyle="1" w:styleId="a9">
    <w:basedOn w:val="TableNormal0"/>
    <w:tblPr>
      <w:tblStyleRowBandSize w:val="1"/>
      <w:tblStyleColBandSize w:val="1"/>
      <w:tblCellMar>
        <w:top w:w="15" w:type="dxa"/>
        <w:left w:w="15" w:type="dxa"/>
        <w:bottom w:w="15" w:type="dxa"/>
        <w:right w:w="15" w:type="dxa"/>
      </w:tblCellMar>
    </w:tblPr>
  </w:style>
  <w:style w:type="table" w:customStyle="1" w:styleId="aa">
    <w:basedOn w:val="TableNormal0"/>
    <w:tblPr>
      <w:tblStyleRowBandSize w:val="1"/>
      <w:tblStyleColBandSize w:val="1"/>
      <w:tblCellMar>
        <w:top w:w="15" w:type="dxa"/>
        <w:left w:w="15" w:type="dxa"/>
        <w:bottom w:w="15" w:type="dxa"/>
        <w:right w:w="15"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character" w:customStyle="1" w:styleId="title-text">
    <w:name w:val="title-text"/>
    <w:basedOn w:val="Fuentedeprrafopredeter"/>
    <w:rsid w:val="00657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011512">
      <w:bodyDiv w:val="1"/>
      <w:marLeft w:val="0"/>
      <w:marRight w:val="0"/>
      <w:marTop w:val="0"/>
      <w:marBottom w:val="0"/>
      <w:divBdr>
        <w:top w:val="none" w:sz="0" w:space="0" w:color="auto"/>
        <w:left w:val="none" w:sz="0" w:space="0" w:color="auto"/>
        <w:bottom w:val="none" w:sz="0" w:space="0" w:color="auto"/>
        <w:right w:val="none" w:sz="0" w:space="0" w:color="auto"/>
      </w:divBdr>
    </w:div>
    <w:div w:id="1817642078">
      <w:bodyDiv w:val="1"/>
      <w:marLeft w:val="0"/>
      <w:marRight w:val="0"/>
      <w:marTop w:val="0"/>
      <w:marBottom w:val="0"/>
      <w:divBdr>
        <w:top w:val="none" w:sz="0" w:space="0" w:color="auto"/>
        <w:left w:val="none" w:sz="0" w:space="0" w:color="auto"/>
        <w:bottom w:val="none" w:sz="0" w:space="0" w:color="auto"/>
        <w:right w:val="none" w:sz="0" w:space="0" w:color="auto"/>
      </w:divBdr>
      <w:divsChild>
        <w:div w:id="161312328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1016/j.cofs.2018.10.009" TargetMode="External"/><Relationship Id="rId2" Type="http://schemas.openxmlformats.org/officeDocument/2006/relationships/hyperlink" Target="https://doi-org.wdg.biblio.udg.mx:8443/10.1016/j.foodcont.2016.11.010" TargetMode="External"/><Relationship Id="rId1" Type="http://schemas.openxmlformats.org/officeDocument/2006/relationships/hyperlink" Target="http://www.fao.org/fileadmin/templates/wsfs/docs/expert_paper/How_to_Feed_the_World_in_2050.pdf" TargetMode="External"/><Relationship Id="rId6" Type="http://schemas.openxmlformats.org/officeDocument/2006/relationships/hyperlink" Target="https://doi.org/10.1016/j.tifs.2018.05.020" TargetMode="External"/><Relationship Id="rId5" Type="http://schemas.openxmlformats.org/officeDocument/2006/relationships/hyperlink" Target="https://doi.org/10.1016/j.bios.2018.01.049" TargetMode="External"/><Relationship Id="rId4" Type="http://schemas.openxmlformats.org/officeDocument/2006/relationships/hyperlink" Target="https://doi.org/10.1016/j.jssas.2016.11.00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88fer16nNOM5W8wq3nomHQF8ig==">AMUW2mX1+k3/oAkjwn/06TdFwfJpxdmWlOFrtmEsS1uobISrEPZWHaz91SDRPs4gVPXuG3eoD7/R2+uupDygMmtkUauFUkffONw7O48lqzbL6PlwgEpemAU/SW9CFx40bf0sF6a9f12aKCj1kS0rVzysMlCkVEwWDg==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41</Pages>
  <Words>10646</Words>
  <Characters>58554</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Rosym</dc:creator>
  <cp:lastModifiedBy>Marco Romero</cp:lastModifiedBy>
  <cp:revision>5</cp:revision>
  <cp:lastPrinted>2019-10-25T23:59:00Z</cp:lastPrinted>
  <dcterms:created xsi:type="dcterms:W3CDTF">2019-10-25T23:25:00Z</dcterms:created>
  <dcterms:modified xsi:type="dcterms:W3CDTF">2019-10-26T02:00:00Z</dcterms:modified>
</cp:coreProperties>
</file>