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4B" w:rsidRPr="00426298" w:rsidRDefault="0081784B" w:rsidP="00383F19">
      <w:pPr>
        <w:spacing w:after="0" w:line="240" w:lineRule="auto"/>
        <w:jc w:val="both"/>
        <w:rPr>
          <w:rFonts w:ascii="AvantGarde Bk BT" w:eastAsia="Times New Roman" w:hAnsi="AvantGarde Bk BT"/>
          <w:b/>
          <w:lang w:eastAsia="es-ES"/>
        </w:rPr>
      </w:pPr>
      <w:r w:rsidRPr="00426298">
        <w:rPr>
          <w:rFonts w:ascii="AvantGarde Bk BT" w:eastAsia="Times New Roman" w:hAnsi="AvantGarde Bk BT"/>
          <w:b/>
          <w:lang w:eastAsia="es-ES"/>
        </w:rPr>
        <w:t xml:space="preserve">CONSEJO GENERAL UNIVERSITARIO </w:t>
      </w:r>
    </w:p>
    <w:p w:rsidR="0081784B" w:rsidRPr="00426298" w:rsidRDefault="0081784B" w:rsidP="00383F19">
      <w:pPr>
        <w:spacing w:after="0" w:line="240" w:lineRule="auto"/>
        <w:jc w:val="both"/>
        <w:rPr>
          <w:rFonts w:ascii="AvantGarde Bk BT" w:eastAsia="Times New Roman" w:hAnsi="AvantGarde Bk BT"/>
          <w:b/>
          <w:lang w:eastAsia="es-ES"/>
        </w:rPr>
      </w:pPr>
      <w:r w:rsidRPr="00426298">
        <w:rPr>
          <w:rFonts w:ascii="AvantGarde Bk BT" w:eastAsia="Times New Roman" w:hAnsi="AvantGarde Bk BT"/>
          <w:b/>
          <w:lang w:eastAsia="es-ES"/>
        </w:rPr>
        <w:t>P R E S E N T E</w:t>
      </w:r>
    </w:p>
    <w:p w:rsidR="0081784B" w:rsidRDefault="0081784B" w:rsidP="00383F19">
      <w:pPr>
        <w:tabs>
          <w:tab w:val="left" w:pos="8789"/>
        </w:tabs>
        <w:spacing w:after="0" w:line="240" w:lineRule="auto"/>
        <w:jc w:val="both"/>
        <w:rPr>
          <w:rFonts w:ascii="AvantGarde Bk BT" w:eastAsia="Times New Roman" w:hAnsi="AvantGarde Bk BT"/>
          <w:lang w:eastAsia="es-ES"/>
        </w:rPr>
      </w:pPr>
    </w:p>
    <w:p w:rsidR="00FB6494" w:rsidRPr="00426298" w:rsidRDefault="00FB6494" w:rsidP="00383F19">
      <w:pPr>
        <w:tabs>
          <w:tab w:val="left" w:pos="8789"/>
        </w:tabs>
        <w:spacing w:after="0" w:line="240" w:lineRule="auto"/>
        <w:jc w:val="both"/>
        <w:rPr>
          <w:rFonts w:ascii="AvantGarde Bk BT" w:eastAsia="Times New Roman" w:hAnsi="AvantGarde Bk BT"/>
          <w:lang w:eastAsia="es-ES"/>
        </w:rPr>
      </w:pPr>
    </w:p>
    <w:p w:rsidR="0081784B" w:rsidRPr="00426298" w:rsidRDefault="0081784B" w:rsidP="00383F19">
      <w:pPr>
        <w:spacing w:after="0" w:line="240" w:lineRule="auto"/>
        <w:jc w:val="both"/>
        <w:rPr>
          <w:rFonts w:ascii="AvantGarde Bk BT" w:eastAsia="Times New Roman" w:hAnsi="AvantGarde Bk BT"/>
        </w:rPr>
      </w:pPr>
      <w:r w:rsidRPr="00426298">
        <w:rPr>
          <w:rFonts w:ascii="AvantGarde Bk BT" w:eastAsia="Times New Roman" w:hAnsi="AvantGarde Bk BT"/>
        </w:rPr>
        <w:t>A estas Comis</w:t>
      </w:r>
      <w:r w:rsidR="00704B58">
        <w:rPr>
          <w:rFonts w:ascii="AvantGarde Bk BT" w:eastAsia="Times New Roman" w:hAnsi="AvantGarde Bk BT"/>
        </w:rPr>
        <w:t xml:space="preserve">iones Permanentes de Educación </w:t>
      </w:r>
      <w:r w:rsidRPr="00426298">
        <w:rPr>
          <w:rFonts w:ascii="AvantGarde Bk BT" w:eastAsia="Times New Roman" w:hAnsi="AvantGarde Bk BT"/>
        </w:rPr>
        <w:t xml:space="preserve">y </w:t>
      </w:r>
      <w:r w:rsidR="00FB6494">
        <w:rPr>
          <w:rFonts w:ascii="AvantGarde Bk BT" w:eastAsia="Times New Roman" w:hAnsi="AvantGarde Bk BT"/>
        </w:rPr>
        <w:t xml:space="preserve">de </w:t>
      </w:r>
      <w:r w:rsidRPr="00426298">
        <w:rPr>
          <w:rFonts w:ascii="AvantGarde Bk BT" w:eastAsia="Times New Roman" w:hAnsi="AvantGarde Bk BT"/>
        </w:rPr>
        <w:t>Normatividad del Consejo General Universitario</w:t>
      </w:r>
      <w:r w:rsidR="00FB6494">
        <w:rPr>
          <w:rFonts w:ascii="AvantGarde Bk BT" w:eastAsia="Times New Roman" w:hAnsi="AvantGarde Bk BT"/>
        </w:rPr>
        <w:t>,</w:t>
      </w:r>
      <w:r w:rsidRPr="00426298">
        <w:rPr>
          <w:rFonts w:ascii="AvantGarde Bk BT" w:eastAsia="Times New Roman" w:hAnsi="AvantGarde Bk BT"/>
        </w:rPr>
        <w:t xml:space="preserve"> ha sido turnada una solicitud del Rector General de la Universidad de Guadalajara, en virtud de la cual se propone la modificación del Estatuto General de la Universidad de Guadalajara</w:t>
      </w:r>
      <w:r w:rsidR="00FB6494">
        <w:rPr>
          <w:rFonts w:ascii="AvantGarde Bk BT" w:eastAsia="Times New Roman" w:hAnsi="AvantGarde Bk BT"/>
        </w:rPr>
        <w:t>,</w:t>
      </w:r>
      <w:r w:rsidRPr="00426298">
        <w:rPr>
          <w:rFonts w:ascii="AvantGarde Bk BT" w:eastAsia="Times New Roman" w:hAnsi="AvantGarde Bk BT"/>
        </w:rPr>
        <w:t xml:space="preserve"> a efecto de regular la creación y operación de los </w:t>
      </w:r>
      <w:r w:rsidRPr="00426298">
        <w:rPr>
          <w:rFonts w:ascii="AvantGarde Bk BT" w:eastAsia="Times New Roman" w:hAnsi="AvantGarde Bk BT"/>
          <w:b/>
        </w:rPr>
        <w:t>Institutos de Investigación de la Red Universitaria</w:t>
      </w:r>
      <w:r w:rsidRPr="00426298">
        <w:rPr>
          <w:rFonts w:ascii="AvantGarde Bk BT" w:eastAsia="Times New Roman" w:hAnsi="AvantGarde Bk BT"/>
        </w:rPr>
        <w:t xml:space="preserve">, la cual se resuelve conforme a los siguientes: </w:t>
      </w:r>
    </w:p>
    <w:p w:rsidR="0081784B" w:rsidRPr="00426298" w:rsidRDefault="0081784B" w:rsidP="00FB6494">
      <w:pPr>
        <w:spacing w:after="0" w:line="240" w:lineRule="auto"/>
        <w:rPr>
          <w:rFonts w:ascii="AvantGarde Bk BT" w:eastAsia="Times New Roman" w:hAnsi="AvantGarde Bk BT"/>
          <w:b/>
        </w:rPr>
      </w:pPr>
    </w:p>
    <w:p w:rsidR="0081784B" w:rsidRPr="00426298" w:rsidRDefault="0081784B" w:rsidP="00383F19">
      <w:pPr>
        <w:spacing w:after="0" w:line="240" w:lineRule="auto"/>
        <w:jc w:val="center"/>
        <w:rPr>
          <w:rFonts w:ascii="AvantGarde Bk BT" w:eastAsia="Times New Roman" w:hAnsi="AvantGarde Bk BT"/>
          <w:b/>
        </w:rPr>
      </w:pPr>
      <w:r w:rsidRPr="00426298">
        <w:rPr>
          <w:rFonts w:ascii="AvantGarde Bk BT" w:eastAsia="Times New Roman" w:hAnsi="AvantGarde Bk BT"/>
          <w:b/>
        </w:rPr>
        <w:t>A N T E C E D E N T E S:</w:t>
      </w:r>
    </w:p>
    <w:p w:rsidR="0081784B" w:rsidRPr="00426298" w:rsidRDefault="0081784B" w:rsidP="00FB6494">
      <w:pPr>
        <w:spacing w:after="0" w:line="240" w:lineRule="auto"/>
        <w:rPr>
          <w:rFonts w:ascii="AvantGarde Bk BT" w:eastAsia="Times New Roman" w:hAnsi="AvantGarde Bk BT"/>
        </w:rPr>
      </w:pPr>
    </w:p>
    <w:p w:rsidR="0081784B" w:rsidRPr="00426298" w:rsidRDefault="0081784B" w:rsidP="00383F19">
      <w:pPr>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La Universidad de Guadalajara tiene como parte de sus fines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tal como se señala en las fracciones II y IV del artículo 5 de la Ley Orgánica de la Universidad de Guadalajara. </w:t>
      </w:r>
    </w:p>
    <w:p w:rsidR="0081784B" w:rsidRPr="00426298"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Como parte de sus atribuciones, la Universidad puede realizar programas de docencia, investigación y difusión de la cultura, de acuerdo con los principios y orientaciones previstos en el artículo 3</w:t>
      </w:r>
      <w:r w:rsidRPr="00426298">
        <w:rPr>
          <w:rFonts w:ascii="AvantGarde Bk BT" w:eastAsia="Times New Roman" w:hAnsi="AvantGarde Bk BT"/>
          <w:b/>
          <w:lang w:eastAsia="es-MX"/>
        </w:rPr>
        <w:t>°</w:t>
      </w:r>
      <w:r w:rsidRPr="00426298">
        <w:rPr>
          <w:rFonts w:ascii="AvantGarde Bk BT" w:eastAsia="Times New Roman" w:hAnsi="AvantGarde Bk BT"/>
          <w:lang w:eastAsia="es-MX"/>
        </w:rPr>
        <w:t xml:space="preserve"> de la Constitución Federal, así como crear entidades, tal y como se establece en las fracciones III y XIII del artículo 6 de la Ley Orgánica de la Universidad de Guadalajara.</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Asimismo, la Universidad de Guadalajara establece como uno de sus criterios para la realización de sus funciones y el cumplimiento de sus fines, el procurar la vinculación armónica entre las funciones de docencia, investigación y difusión, de conformidad con la fracción IV del artículo 9 de la Ley Orgánica de la Universidad de Guadalajara.</w:t>
      </w:r>
    </w:p>
    <w:p w:rsidR="0081784B" w:rsidRPr="00426298" w:rsidRDefault="0081784B" w:rsidP="00FB6494">
      <w:pPr>
        <w:spacing w:after="0" w:line="240" w:lineRule="auto"/>
        <w:jc w:val="both"/>
        <w:rPr>
          <w:rFonts w:ascii="AvantGarde Bk BT" w:eastAsia="Times New Roman" w:hAnsi="AvantGarde Bk BT"/>
          <w:lang w:eastAsia="es-MX"/>
        </w:rPr>
      </w:pPr>
    </w:p>
    <w:p w:rsidR="00383F19"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 xml:space="preserve">Aunque las disposiciones enunciadas en los puntos anteriores se establecieron a partir de la Ley Orgánica de la Universidad de Guadalajara de 1994, la investigación es un tema que ha estado presente desde hace mucho tiempo en la Institución. </w:t>
      </w:r>
    </w:p>
    <w:p w:rsidR="00383F19" w:rsidRDefault="00383F19">
      <w:pPr>
        <w:rPr>
          <w:rFonts w:ascii="AvantGarde Bk BT" w:eastAsia="Times New Roman" w:hAnsi="AvantGarde Bk BT"/>
          <w:lang w:val="es-ES" w:eastAsia="es-MX"/>
        </w:rPr>
      </w:pPr>
      <w:r>
        <w:rPr>
          <w:rFonts w:ascii="AvantGarde Bk BT" w:eastAsia="Times New Roman" w:hAnsi="AvantGarde Bk BT"/>
          <w:lang w:val="es-ES" w:eastAsia="es-MX"/>
        </w:rPr>
        <w:br w:type="page"/>
      </w:r>
    </w:p>
    <w:p w:rsidR="0081784B" w:rsidRPr="00383F19" w:rsidRDefault="0081784B" w:rsidP="00383F19">
      <w:pPr>
        <w:spacing w:after="0" w:line="240" w:lineRule="auto"/>
        <w:ind w:left="360"/>
        <w:jc w:val="both"/>
        <w:rPr>
          <w:rFonts w:ascii="AvantGarde Bk BT" w:eastAsia="Times New Roman" w:hAnsi="AvantGarde Bk BT"/>
          <w:lang w:val="es-ES"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 xml:space="preserve">Desde su origen, la Universidad de Guadalajara ha buscado diversas estrategias para formar y actualizar a sus académicos. </w:t>
      </w:r>
      <w:r w:rsidRPr="00426298">
        <w:rPr>
          <w:rFonts w:ascii="AvantGarde Bk BT" w:eastAsia="Times New Roman" w:hAnsi="AvantGarde Bk BT"/>
          <w:lang w:eastAsia="es-MX"/>
        </w:rPr>
        <w:t>A lo largo de la historia de la Universidad se han registrado logros importantes en materia de la constitución de unidades de investigación, como el Instituto de Patología Infecciosa Experimental (según oficio del 10 de julio de 1944), el Instituto de Geografía (1944)</w:t>
      </w:r>
      <w:r w:rsidR="0096167B" w:rsidRPr="00426298">
        <w:rPr>
          <w:rStyle w:val="Refdenotaalpie"/>
          <w:rFonts w:ascii="AvantGarde Bk BT" w:eastAsia="Times New Roman" w:hAnsi="AvantGarde Bk BT"/>
          <w:lang w:val="es-ES" w:eastAsia="es-MX"/>
        </w:rPr>
        <w:footnoteReference w:id="1"/>
      </w:r>
      <w:r w:rsidRPr="00426298">
        <w:rPr>
          <w:rFonts w:ascii="AvantGarde Bk BT" w:eastAsia="Times New Roman" w:hAnsi="AvantGarde Bk BT"/>
          <w:lang w:eastAsia="es-MX"/>
        </w:rPr>
        <w:t>; los Institutos de Astronomía y Meteorología, de Botánica y de Patología Infecciosa Experimental (reconocidos en la Ley Orgánica de 1952); el Instituto de Madera, Celulosa y Papel (1974)</w:t>
      </w:r>
      <w:r w:rsidR="0096167B" w:rsidRPr="00426298">
        <w:rPr>
          <w:rStyle w:val="Refdenotaalpie"/>
          <w:rFonts w:ascii="AvantGarde Bk BT" w:eastAsia="Times New Roman" w:hAnsi="AvantGarde Bk BT"/>
          <w:lang w:val="es-ES" w:eastAsia="es-MX"/>
        </w:rPr>
        <w:footnoteReference w:id="2"/>
      </w:r>
      <w:r w:rsidRPr="00426298">
        <w:rPr>
          <w:rFonts w:ascii="AvantGarde Bk BT" w:eastAsia="Times New Roman" w:hAnsi="AvantGarde Bk BT"/>
          <w:lang w:eastAsia="es-MX"/>
        </w:rPr>
        <w:t xml:space="preserve">  y otras unidades que impulsaron la investigación, entre los que se encuentran el Instituto de Estudios Sociales (1976) y el Instituto de Desarrollo Urbano y Estudios de Asentamientos Humanos (1977); pero un Impulso importante se dio en el periodo de 1983 a 1994 creándose 27 dependencias de investigación entre institutos, centros y labor</w:t>
      </w:r>
      <w:r w:rsidR="00B02060" w:rsidRPr="00426298">
        <w:rPr>
          <w:rFonts w:ascii="AvantGarde Bk BT" w:eastAsia="Times New Roman" w:hAnsi="AvantGarde Bk BT"/>
          <w:lang w:eastAsia="es-MX"/>
        </w:rPr>
        <w:t>atorios</w:t>
      </w:r>
      <w:r w:rsidR="0096167B" w:rsidRPr="00426298">
        <w:rPr>
          <w:rStyle w:val="Refdenotaalpie"/>
          <w:rFonts w:ascii="AvantGarde Bk BT" w:eastAsia="Times New Roman" w:hAnsi="AvantGarde Bk BT"/>
          <w:lang w:eastAsia="es-MX"/>
        </w:rPr>
        <w:footnoteReference w:id="3"/>
      </w:r>
      <w:r w:rsidRPr="00426298">
        <w:rPr>
          <w:rFonts w:ascii="AvantGarde Bk BT" w:eastAsia="Times New Roman" w:hAnsi="AvantGarde Bk BT"/>
          <w:lang w:val="es-ES" w:eastAsia="es-MX"/>
        </w:rPr>
        <w:t>.</w:t>
      </w:r>
    </w:p>
    <w:p w:rsidR="0081784B" w:rsidRPr="00FB6494" w:rsidRDefault="0081784B" w:rsidP="00FB6494">
      <w:pPr>
        <w:spacing w:after="0" w:line="240" w:lineRule="auto"/>
        <w:ind w:left="360"/>
        <w:jc w:val="both"/>
        <w:rPr>
          <w:rFonts w:ascii="AvantGarde Bk BT" w:eastAsia="Times New Roman" w:hAnsi="AvantGarde Bk BT"/>
          <w:lang w:val="es-ES"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eastAsia="es-MX"/>
        </w:rPr>
        <w:t xml:space="preserve">Otra acción trascendental para fortalecer la capacidad institucional dirigida al apoyo de la </w:t>
      </w:r>
      <w:proofErr w:type="spellStart"/>
      <w:r w:rsidRPr="00426298">
        <w:rPr>
          <w:rFonts w:ascii="AvantGarde Bk BT" w:eastAsia="Times New Roman" w:hAnsi="AvantGarde Bk BT"/>
          <w:lang w:eastAsia="es-MX"/>
        </w:rPr>
        <w:t>investigación</w:t>
      </w:r>
      <w:r w:rsidR="00FB6494">
        <w:rPr>
          <w:rFonts w:ascii="AvantGarde Bk BT" w:eastAsia="Times New Roman" w:hAnsi="AvantGarde Bk BT"/>
          <w:lang w:eastAsia="es-MX"/>
        </w:rPr>
        <w:t>,</w:t>
      </w:r>
      <w:r w:rsidRPr="00426298">
        <w:rPr>
          <w:rFonts w:ascii="AvantGarde Bk BT" w:eastAsia="Times New Roman" w:hAnsi="AvantGarde Bk BT"/>
          <w:lang w:eastAsia="es-MX"/>
        </w:rPr>
        <w:t>fue</w:t>
      </w:r>
      <w:proofErr w:type="spellEnd"/>
      <w:r w:rsidRPr="00426298">
        <w:rPr>
          <w:rFonts w:ascii="AvantGarde Bk BT" w:eastAsia="Times New Roman" w:hAnsi="AvantGarde Bk BT"/>
          <w:lang w:eastAsia="es-MX"/>
        </w:rPr>
        <w:t xml:space="preserve"> la creación del Departamento de Intercambio Académico, que desde su fundación en 1979 y hasta 1983, desarrolló actividades importantes orientadas a apoyar la expansión de la investigación como actividad sustantiva de la Universidad</w:t>
      </w:r>
      <w:r w:rsidR="00B02060" w:rsidRPr="00426298">
        <w:rPr>
          <w:rStyle w:val="Refdenotaalpie"/>
          <w:rFonts w:ascii="AvantGarde Bk BT" w:eastAsia="Times New Roman" w:hAnsi="AvantGarde Bk BT"/>
          <w:lang w:eastAsia="es-MX"/>
        </w:rPr>
        <w:footnoteReference w:id="4"/>
      </w:r>
      <w:r w:rsidRPr="00426298">
        <w:rPr>
          <w:rFonts w:ascii="AvantGarde Bk BT" w:eastAsia="Times New Roman" w:hAnsi="AvantGarde Bk BT"/>
          <w:lang w:eastAsia="es-MX"/>
        </w:rPr>
        <w:t>; posteriormente, en 1983, éste se transformó en el Departamento de Investigación Científica y Superación Académica (DICSA) desde donde se generó una política más clara de fomento a la investigación</w:t>
      </w:r>
      <w:r w:rsidR="00B02060" w:rsidRPr="00426298">
        <w:rPr>
          <w:rStyle w:val="Refdenotaalpie"/>
          <w:rFonts w:ascii="AvantGarde Bk BT" w:eastAsia="Times New Roman" w:hAnsi="AvantGarde Bk BT"/>
          <w:lang w:eastAsia="es-MX"/>
        </w:rPr>
        <w:footnoteReference w:id="5"/>
      </w:r>
      <w:r w:rsidRPr="00426298">
        <w:rPr>
          <w:rFonts w:ascii="AvantGarde Bk BT" w:eastAsia="Times New Roman" w:hAnsi="AvantGarde Bk BT"/>
          <w:lang w:eastAsia="es-MX"/>
        </w:rPr>
        <w:t>, actualmente se cuenta con la Coordinación de Investigación y Posgrado.</w:t>
      </w:r>
      <w:r w:rsidRPr="00426298">
        <w:rPr>
          <w:rFonts w:ascii="AvantGarde Bk BT" w:eastAsia="Times New Roman" w:hAnsi="AvantGarde Bk BT"/>
          <w:lang w:val="es-ES" w:eastAsia="es-MX"/>
        </w:rPr>
        <w:t xml:space="preserve"> </w:t>
      </w:r>
    </w:p>
    <w:p w:rsidR="0081784B" w:rsidRPr="00FB6494" w:rsidRDefault="0081784B" w:rsidP="00FB6494">
      <w:pPr>
        <w:spacing w:after="0" w:line="240" w:lineRule="auto"/>
        <w:rPr>
          <w:rFonts w:ascii="AvantGarde Bk BT" w:eastAsia="Times New Roman" w:hAnsi="AvantGarde Bk BT"/>
          <w:lang w:val="es-ES"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 xml:space="preserve">Con lo anterior, se cimentaron las bases para que la investigación en la Universidad de Guadalajara iniciara un desarrollo importante en un contexto nacional donde se desarrollaban nuevas iniciativas para fomentar la investigación. </w:t>
      </w:r>
    </w:p>
    <w:p w:rsidR="0081784B" w:rsidRPr="00FB6494" w:rsidRDefault="0081784B" w:rsidP="00FB6494">
      <w:pPr>
        <w:spacing w:after="0" w:line="240" w:lineRule="auto"/>
        <w:rPr>
          <w:rFonts w:ascii="AvantGarde Bk BT" w:eastAsia="Times New Roman" w:hAnsi="AvantGarde Bk BT"/>
          <w:lang w:val="es-ES"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Uno de los factores detonantes de la investigación en el país fue el establecimiento del Sistema Nacional de Investigadores (SNI), mediante Decreto de fecha 26 de julio de 1984, publicado en el Diario Oficial de la Federación, destacando entre sus objetivos, los siguientes:</w:t>
      </w:r>
    </w:p>
    <w:p w:rsidR="0081784B" w:rsidRPr="00FB6494" w:rsidRDefault="0081784B" w:rsidP="00FB6494">
      <w:pPr>
        <w:spacing w:after="0" w:line="240" w:lineRule="auto"/>
        <w:jc w:val="both"/>
        <w:rPr>
          <w:rFonts w:ascii="AvantGarde Bk BT" w:eastAsia="Times New Roman" w:hAnsi="AvantGarde Bk BT"/>
          <w:lang w:val="es-ES" w:eastAsia="es-MX"/>
        </w:rPr>
      </w:pPr>
    </w:p>
    <w:p w:rsidR="0081784B" w:rsidRPr="00426298" w:rsidRDefault="0081784B" w:rsidP="00FB6494">
      <w:pPr>
        <w:spacing w:after="0" w:line="240" w:lineRule="auto"/>
        <w:ind w:left="1416" w:right="281"/>
        <w:jc w:val="both"/>
        <w:rPr>
          <w:rFonts w:ascii="AvantGarde Bk BT" w:eastAsia="Times New Roman" w:hAnsi="AvantGarde Bk BT"/>
          <w:i/>
          <w:sz w:val="20"/>
          <w:lang w:val="es-ES" w:eastAsia="es-MX"/>
        </w:rPr>
      </w:pPr>
      <w:r w:rsidRPr="00426298">
        <w:rPr>
          <w:rFonts w:ascii="AvantGarde Bk BT" w:eastAsia="Times New Roman" w:hAnsi="AvantGarde Bk BT"/>
          <w:b/>
          <w:i/>
          <w:sz w:val="20"/>
          <w:lang w:val="es-ES" w:eastAsia="es-MX"/>
        </w:rPr>
        <w:t>ARTICULO 1o.-</w:t>
      </w:r>
      <w:r w:rsidRPr="00426298">
        <w:rPr>
          <w:rFonts w:ascii="AvantGarde Bk BT" w:eastAsia="Times New Roman" w:hAnsi="AvantGarde Bk BT"/>
          <w:i/>
          <w:sz w:val="20"/>
          <w:lang w:val="es-ES" w:eastAsia="es-MX"/>
        </w:rPr>
        <w:t xml:space="preserve"> Se establece el </w:t>
      </w:r>
      <w:r w:rsidRPr="00426298">
        <w:rPr>
          <w:rFonts w:ascii="AvantGarde Bk BT" w:eastAsia="Times New Roman" w:hAnsi="AvantGarde Bk BT"/>
          <w:b/>
          <w:i/>
          <w:sz w:val="20"/>
          <w:lang w:val="es-ES" w:eastAsia="es-MX"/>
        </w:rPr>
        <w:t>Sistema Nacional de Investigadores</w:t>
      </w:r>
      <w:r w:rsidRPr="00426298">
        <w:rPr>
          <w:rFonts w:ascii="AvantGarde Bk BT" w:eastAsia="Times New Roman" w:hAnsi="AvantGarde Bk BT"/>
          <w:i/>
          <w:sz w:val="20"/>
          <w:lang w:val="es-ES" w:eastAsia="es-MX"/>
        </w:rPr>
        <w:t>, el cual tendrá los siguientes objetivos:</w:t>
      </w:r>
    </w:p>
    <w:p w:rsidR="0081784B" w:rsidRPr="00426298" w:rsidRDefault="0081784B" w:rsidP="00FB6494">
      <w:pPr>
        <w:spacing w:after="0" w:line="240" w:lineRule="auto"/>
        <w:jc w:val="both"/>
        <w:rPr>
          <w:rFonts w:ascii="AvantGarde Bk BT" w:eastAsia="Times New Roman" w:hAnsi="AvantGarde Bk BT"/>
          <w:i/>
          <w:sz w:val="20"/>
          <w:lang w:val="es-ES" w:eastAsia="es-MX"/>
        </w:rPr>
      </w:pPr>
    </w:p>
    <w:p w:rsidR="00FB6494" w:rsidRDefault="00FB6494" w:rsidP="00FB6494">
      <w:pPr>
        <w:spacing w:after="0" w:line="240" w:lineRule="auto"/>
        <w:ind w:right="281"/>
        <w:contextualSpacing/>
        <w:jc w:val="both"/>
        <w:rPr>
          <w:rFonts w:ascii="AvantGarde Bk BT" w:eastAsia="Times New Roman" w:hAnsi="AvantGarde Bk BT"/>
          <w:i/>
          <w:sz w:val="20"/>
          <w:lang w:val="es-ES" w:eastAsia="es-MX"/>
        </w:rPr>
      </w:pPr>
    </w:p>
    <w:p w:rsidR="00FB6494" w:rsidRPr="00FB6494" w:rsidRDefault="00FB6494" w:rsidP="00FB6494">
      <w:pPr>
        <w:spacing w:after="0" w:line="240" w:lineRule="auto"/>
        <w:ind w:right="281"/>
        <w:contextualSpacing/>
        <w:jc w:val="both"/>
        <w:rPr>
          <w:rFonts w:ascii="AvantGarde Bk BT" w:eastAsia="Times New Roman" w:hAnsi="AvantGarde Bk BT"/>
          <w:i/>
          <w:sz w:val="20"/>
          <w:lang w:val="es-ES" w:eastAsia="es-MX"/>
        </w:rPr>
      </w:pPr>
    </w:p>
    <w:p w:rsidR="0081784B" w:rsidRPr="00426298" w:rsidRDefault="0081784B" w:rsidP="00FB6494">
      <w:pPr>
        <w:pStyle w:val="Prrafodelista"/>
        <w:numPr>
          <w:ilvl w:val="0"/>
          <w:numId w:val="9"/>
        </w:numPr>
        <w:spacing w:after="0" w:line="240" w:lineRule="auto"/>
        <w:ind w:left="1700" w:right="281" w:hanging="284"/>
        <w:contextualSpacing/>
        <w:jc w:val="both"/>
        <w:rPr>
          <w:rFonts w:ascii="AvantGarde Bk BT" w:eastAsia="Times New Roman" w:hAnsi="AvantGarde Bk BT"/>
          <w:i/>
          <w:sz w:val="20"/>
          <w:lang w:val="es-ES" w:eastAsia="es-MX"/>
        </w:rPr>
      </w:pPr>
      <w:r w:rsidRPr="00426298">
        <w:rPr>
          <w:rFonts w:ascii="AvantGarde Bk BT" w:eastAsia="Times New Roman" w:hAnsi="AvantGarde Bk BT"/>
          <w:i/>
          <w:sz w:val="20"/>
          <w:lang w:val="es-ES" w:eastAsia="es-MX"/>
        </w:rPr>
        <w:t>Fomentar el desarrollo científico y tecnológico del país fortaleciendo la investigación en cualquiera de sus ramas y especialidades, a través, del apoyo a los investigadores de las instituciones de educación superior y de investigación del sector público;</w:t>
      </w:r>
    </w:p>
    <w:p w:rsidR="0081784B" w:rsidRPr="00426298" w:rsidRDefault="0081784B" w:rsidP="00FB6494">
      <w:pPr>
        <w:pStyle w:val="Prrafodelista"/>
        <w:numPr>
          <w:ilvl w:val="0"/>
          <w:numId w:val="9"/>
        </w:numPr>
        <w:spacing w:after="0" w:line="240" w:lineRule="auto"/>
        <w:ind w:left="1700" w:right="281" w:hanging="284"/>
        <w:contextualSpacing/>
        <w:jc w:val="both"/>
        <w:rPr>
          <w:rFonts w:ascii="AvantGarde Bk BT" w:eastAsia="Times New Roman" w:hAnsi="AvantGarde Bk BT"/>
          <w:i/>
          <w:sz w:val="20"/>
          <w:lang w:val="es-ES" w:eastAsia="es-MX"/>
        </w:rPr>
      </w:pPr>
      <w:r w:rsidRPr="00426298">
        <w:rPr>
          <w:rFonts w:ascii="AvantGarde Bk BT" w:eastAsia="Times New Roman" w:hAnsi="AvantGarde Bk BT"/>
          <w:i/>
          <w:sz w:val="20"/>
          <w:lang w:val="es-ES" w:eastAsia="es-MX"/>
        </w:rPr>
        <w:t>Incrementar el número de investigadores en activo de tiempo completo con que cuenta el país, elevando su nivel profesional.</w:t>
      </w:r>
    </w:p>
    <w:p w:rsidR="0081784B" w:rsidRPr="00426298" w:rsidRDefault="0081784B" w:rsidP="00FB6494">
      <w:pPr>
        <w:pStyle w:val="Prrafodelista"/>
        <w:spacing w:after="0" w:line="240" w:lineRule="auto"/>
        <w:ind w:left="851" w:right="281" w:firstLine="565"/>
        <w:jc w:val="both"/>
        <w:rPr>
          <w:rFonts w:ascii="AvantGarde Bk BT" w:eastAsia="Times New Roman" w:hAnsi="AvantGarde Bk BT"/>
          <w:i/>
          <w:sz w:val="20"/>
          <w:lang w:val="es-ES" w:eastAsia="es-MX"/>
        </w:rPr>
      </w:pPr>
      <w:r w:rsidRPr="00426298">
        <w:rPr>
          <w:rFonts w:ascii="AvantGarde Bk BT" w:eastAsia="Times New Roman" w:hAnsi="AvantGarde Bk BT"/>
          <w:i/>
          <w:sz w:val="20"/>
          <w:lang w:val="es-ES" w:eastAsia="es-MX"/>
        </w:rPr>
        <w:t>…</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autoSpaceDE w:val="0"/>
        <w:autoSpaceDN w:val="0"/>
        <w:adjustRightInd w:val="0"/>
        <w:spacing w:after="0" w:line="240" w:lineRule="auto"/>
        <w:contextualSpacing/>
        <w:jc w:val="both"/>
        <w:rPr>
          <w:rFonts w:ascii="AvantGarde Bk BT" w:eastAsia="Times New Roman" w:hAnsi="AvantGarde Bk BT"/>
          <w:lang w:eastAsia="es-MX"/>
        </w:rPr>
      </w:pPr>
      <w:r w:rsidRPr="00426298">
        <w:rPr>
          <w:rFonts w:ascii="AvantGarde Bk BT" w:eastAsia="Times New Roman" w:hAnsi="AvantGarde Bk BT"/>
          <w:lang w:eastAsia="es-MX"/>
        </w:rPr>
        <w:t>Este impulso inicial de la investigación en la Universidad de Guadalajara llevó a la conformación de unidades de investigación separadas de las otras actividades sustantivas. En especial, la investigación se alejó de la docencia. Muchos de los Institutos de Investigación se encontraban separados, física y funcionalmente, de las entonces Facultades. Además, se identificaron, entre otros problemas, los relacionados con la existencia de pocos incentivos a la carrera académica, baja proporción de profesores de tiempo completo, ausencia de programas de formación de investigadores, expansión moderada de la investigación y una débil vinculación con las necesidades del entorno</w:t>
      </w:r>
      <w:r w:rsidRPr="00426298">
        <w:rPr>
          <w:rStyle w:val="Refdenotaalpie"/>
          <w:rFonts w:ascii="AvantGarde Bk BT" w:eastAsia="Times New Roman" w:hAnsi="AvantGarde Bk BT"/>
          <w:lang w:eastAsia="es-MX"/>
        </w:rPr>
        <w:footnoteReference w:id="6"/>
      </w:r>
      <w:r w:rsidRPr="00426298">
        <w:rPr>
          <w:rFonts w:ascii="AvantGarde Bk BT" w:eastAsia="Times New Roman" w:hAnsi="AvantGarde Bk BT"/>
          <w:lang w:eastAsia="es-MX"/>
        </w:rPr>
        <w:t>.</w:t>
      </w:r>
    </w:p>
    <w:p w:rsidR="0081784B" w:rsidRPr="00FB6494" w:rsidRDefault="0081784B" w:rsidP="00FB6494">
      <w:pPr>
        <w:autoSpaceDE w:val="0"/>
        <w:autoSpaceDN w:val="0"/>
        <w:adjustRightInd w:val="0"/>
        <w:spacing w:after="0" w:line="240" w:lineRule="auto"/>
        <w:contextualSpacing/>
        <w:jc w:val="both"/>
        <w:rPr>
          <w:rFonts w:ascii="AvantGarde Bk BT" w:eastAsia="Times New Roman" w:hAnsi="AvantGarde Bk BT"/>
          <w:lang w:eastAsia="es-MX"/>
        </w:rPr>
      </w:pPr>
    </w:p>
    <w:p w:rsidR="0081784B" w:rsidRPr="00426298" w:rsidRDefault="0081784B" w:rsidP="00383F19">
      <w:pPr>
        <w:pStyle w:val="Prrafodelista"/>
        <w:numPr>
          <w:ilvl w:val="0"/>
          <w:numId w:val="2"/>
        </w:numPr>
        <w:autoSpaceDE w:val="0"/>
        <w:autoSpaceDN w:val="0"/>
        <w:adjustRightInd w:val="0"/>
        <w:spacing w:after="0" w:line="240" w:lineRule="auto"/>
        <w:contextualSpacing/>
        <w:jc w:val="both"/>
        <w:rPr>
          <w:rFonts w:cs="Times"/>
        </w:rPr>
      </w:pPr>
      <w:r w:rsidRPr="00426298">
        <w:rPr>
          <w:rFonts w:ascii="AvantGarde Bk BT" w:eastAsia="Times New Roman" w:hAnsi="AvantGarde Bk BT"/>
          <w:lang w:eastAsia="es-MX"/>
        </w:rPr>
        <w:t>En 1989, la Universidad de Guadalajara inició el proceso de reforma académica, en donde la Institución decidió transformarse en una red universitaria</w:t>
      </w:r>
      <w:r w:rsidRPr="00426298">
        <w:rPr>
          <w:rStyle w:val="Refdenotaalpie"/>
          <w:rFonts w:ascii="AvantGarde Bk BT" w:eastAsia="Times New Roman" w:hAnsi="AvantGarde Bk BT"/>
          <w:lang w:eastAsia="es-MX"/>
        </w:rPr>
        <w:footnoteReference w:id="7"/>
      </w:r>
      <w:r w:rsidRPr="00426298">
        <w:rPr>
          <w:rFonts w:ascii="AvantGarde Bk BT" w:eastAsia="Times New Roman" w:hAnsi="AvantGarde Bk BT"/>
          <w:lang w:eastAsia="es-MX"/>
        </w:rPr>
        <w:t xml:space="preserve"> distribuida en el Estado de Jalisco que modificó el funcionamiento y organización de la Universidad, con la finalidad de enfrentar los problemas que limitaban el quehacer académico de la Institución y con la intención de modernizar a la Universidad a partir de su rediseño institucional. La reforma se concentró en la descentralización y regionalización universitaria, la mejora en la profesionalización del personal académico, el ascenso de la vinculación con el entorno y la flexibilización de las estructuras académicas y de los currículos académicos, para lo cual se consideraba lo siguiente:</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FB6494" w:rsidRDefault="0081784B" w:rsidP="00FB6494">
      <w:pPr>
        <w:autoSpaceDE w:val="0"/>
        <w:autoSpaceDN w:val="0"/>
        <w:adjustRightInd w:val="0"/>
        <w:spacing w:after="0" w:line="240" w:lineRule="auto"/>
        <w:ind w:left="1416" w:right="281"/>
        <w:jc w:val="both"/>
        <w:rPr>
          <w:rFonts w:ascii="AvantGarde Bk BT" w:eastAsia="Times New Roman" w:hAnsi="AvantGarde Bk BT"/>
          <w:sz w:val="20"/>
          <w:lang w:eastAsia="es-MX"/>
        </w:rPr>
      </w:pPr>
      <w:r w:rsidRPr="00426298">
        <w:rPr>
          <w:rFonts w:ascii="AvantGarde Bk BT" w:eastAsia="Times New Roman" w:hAnsi="AvantGarde Bk BT"/>
          <w:sz w:val="20"/>
          <w:lang w:eastAsia="es-MX"/>
        </w:rPr>
        <w:t>La descentralización de la Universidad implica también poner en práctica un nuevo modelo de organización del quehacer académico cuyo fundamento es, por una parte, el departamento, considerado como el núcleo integrador de las tareas de docencia, investigación y extensión y, por la otra, una mayor participación y corresponsabilidad de la sociedad en la gestión de la vida universitaria.</w:t>
      </w:r>
    </w:p>
    <w:p w:rsidR="00FB6494" w:rsidRDefault="00FB6494">
      <w:pPr>
        <w:rPr>
          <w:rFonts w:ascii="AvantGarde Bk BT" w:eastAsia="Times New Roman" w:hAnsi="AvantGarde Bk BT"/>
          <w:lang w:eastAsia="es-MX"/>
        </w:rPr>
      </w:pPr>
      <w:r>
        <w:rPr>
          <w:rFonts w:ascii="AvantGarde Bk BT" w:eastAsia="Times New Roman" w:hAnsi="AvantGarde Bk BT"/>
          <w:lang w:eastAsia="es-MX"/>
        </w:rPr>
        <w:br w:type="page"/>
      </w:r>
    </w:p>
    <w:p w:rsidR="00FB6494" w:rsidRDefault="00FB6494"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Este</w:t>
      </w:r>
      <w:r w:rsidRPr="00426298">
        <w:rPr>
          <w:rFonts w:ascii="AvantGarde Bk BT" w:eastAsia="Times New Roman" w:hAnsi="AvantGarde Bk BT"/>
          <w:bCs/>
          <w:lang w:eastAsia="es-MX"/>
        </w:rPr>
        <w:t xml:space="preserve"> nue</w:t>
      </w:r>
      <w:r w:rsidRPr="00426298">
        <w:rPr>
          <w:rFonts w:ascii="AvantGarde Bk BT" w:eastAsia="Times New Roman" w:hAnsi="AvantGarde Bk BT"/>
          <w:lang w:eastAsia="es-MX"/>
        </w:rPr>
        <w:t>vo modelo de organización del quehacer académico, también implicó la integración de centros temáticos en la Zona Metropolitana de Guadalajara, fusionando escuelas, facultades, centros e institutos de investigación y reestructurándolas en divisiones y departamentos académicos.</w:t>
      </w:r>
      <w:r w:rsidRPr="00426298">
        <w:rPr>
          <w:rStyle w:val="Refdenotaalpie"/>
          <w:rFonts w:ascii="AvantGarde Bk BT" w:eastAsia="Times New Roman" w:hAnsi="AvantGarde Bk BT"/>
          <w:lang w:eastAsia="es-MX"/>
        </w:rPr>
        <w:footnoteReference w:id="8"/>
      </w:r>
      <w:r w:rsidRPr="00426298">
        <w:rPr>
          <w:rFonts w:ascii="AvantGarde Bk BT" w:eastAsia="Times New Roman" w:hAnsi="AvantGarde Bk BT"/>
          <w:lang w:eastAsia="es-MX"/>
        </w:rPr>
        <w:t xml:space="preserve"> </w:t>
      </w:r>
    </w:p>
    <w:p w:rsidR="0081784B" w:rsidRPr="00426298"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autoSpaceDE w:val="0"/>
        <w:autoSpaceDN w:val="0"/>
        <w:adjustRightInd w:val="0"/>
        <w:spacing w:after="0" w:line="240" w:lineRule="auto"/>
        <w:contextualSpacing/>
        <w:jc w:val="both"/>
        <w:rPr>
          <w:rFonts w:ascii="AvantGarde Bk BT" w:eastAsia="Times New Roman" w:hAnsi="AvantGarde Bk BT"/>
          <w:lang w:eastAsia="es-MX"/>
        </w:rPr>
      </w:pPr>
      <w:r w:rsidRPr="00426298">
        <w:rPr>
          <w:rFonts w:ascii="AvantGarde Bk BT" w:eastAsia="Times New Roman" w:hAnsi="AvantGarde Bk BT"/>
          <w:lang w:eastAsia="es-MX"/>
        </w:rPr>
        <w:t>El documento denominado “El proceso de la reforma académica en la Universidad de Guadalajara 1989-1993” destacó la ventaja de contar con un “sistema departamental”</w:t>
      </w:r>
      <w:r w:rsidRPr="00426298">
        <w:rPr>
          <w:rFonts w:ascii="AvantGarde Bk BT" w:eastAsia="Times New Roman" w:hAnsi="AvantGarde Bk BT"/>
          <w:sz w:val="20"/>
          <w:vertAlign w:val="superscript"/>
          <w:lang w:eastAsia="es-MX"/>
        </w:rPr>
        <w:footnoteReference w:id="9"/>
      </w:r>
      <w:r w:rsidRPr="00426298">
        <w:rPr>
          <w:rFonts w:ascii="AvantGarde Bk BT" w:eastAsia="Times New Roman" w:hAnsi="AvantGarde Bk BT"/>
          <w:lang w:eastAsia="es-MX"/>
        </w:rPr>
        <w:t>, conforme a lo siguiente:</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FB6494">
      <w:pPr>
        <w:pStyle w:val="Prrafodelista"/>
        <w:spacing w:after="0" w:line="240" w:lineRule="auto"/>
        <w:ind w:left="1416" w:right="281"/>
        <w:jc w:val="both"/>
        <w:rPr>
          <w:rFonts w:ascii="AvantGarde Bk BT" w:eastAsia="Times New Roman" w:hAnsi="AvantGarde Bk BT"/>
          <w:sz w:val="20"/>
          <w:lang w:eastAsia="es-MX"/>
        </w:rPr>
      </w:pPr>
      <w:r w:rsidRPr="00426298">
        <w:rPr>
          <w:rFonts w:ascii="AvantGarde Bk BT" w:eastAsia="Times New Roman" w:hAnsi="AvantGarde Bk BT"/>
          <w:sz w:val="20"/>
          <w:lang w:eastAsia="es-MX"/>
        </w:rPr>
        <w:t>La implantación del sistema departamental, que es la forma de organización académica más frecuente –y al parecer la más eficiente- en universidades de países desarrollados, tiene la ventaja de reunir al personal académico por áreas de conocimiento. Ello, según muestran otras experiencias, favorece la profundización y el desarrollo del conocimiento.</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autoSpaceDE w:val="0"/>
        <w:autoSpaceDN w:val="0"/>
        <w:adjustRightInd w:val="0"/>
        <w:spacing w:after="0" w:line="240" w:lineRule="auto"/>
        <w:contextualSpacing/>
        <w:jc w:val="both"/>
        <w:rPr>
          <w:rFonts w:ascii="AvantGarde Bk BT" w:eastAsia="Times New Roman" w:hAnsi="AvantGarde Bk BT"/>
          <w:lang w:eastAsia="es-MX"/>
        </w:rPr>
      </w:pPr>
      <w:r w:rsidRPr="00426298">
        <w:rPr>
          <w:rFonts w:ascii="AvantGarde Bk BT" w:eastAsia="Times New Roman" w:hAnsi="AvantGarde Bk BT"/>
          <w:lang w:eastAsia="es-MX"/>
        </w:rPr>
        <w:t>El modelo departamental buscó convertir a la Universidad de Guadalajara en una institución moderna que impulsa el trabajo académico de manera integral, para lo que se constituyeron los departamentos, como las unidades académicas que conjuntan las actividades sustantivas, es decir, la investigación, la docencia y la difusión; con esto se buscaba impulsar el desarrollo de la investigación y mejorar la calidad en la docencia.</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Como resultado de lo anterior, la Ley Orgánica de la Universidad de Guadalajara de 1994 define a los Departamentos como las unidades básicas encargadas de realizar, entre otras cosas, investigación, según se desprende del inciso b) de la fracción II del segundo párrafo del artículo 23, a saber:</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spacing w:after="0" w:line="240" w:lineRule="auto"/>
        <w:ind w:left="1416"/>
        <w:rPr>
          <w:rFonts w:ascii="AvantGarde Bk BT" w:eastAsia="Times New Roman" w:hAnsi="AvantGarde Bk BT"/>
          <w:i/>
          <w:sz w:val="20"/>
          <w:lang w:eastAsia="es-MX"/>
        </w:rPr>
      </w:pPr>
      <w:r w:rsidRPr="00426298">
        <w:rPr>
          <w:rFonts w:ascii="AvantGarde Bk BT" w:eastAsia="Times New Roman" w:hAnsi="AvantGarde Bk BT"/>
          <w:b/>
          <w:i/>
          <w:sz w:val="20"/>
          <w:lang w:eastAsia="es-MX"/>
        </w:rPr>
        <w:t>Artículo 23.</w:t>
      </w:r>
      <w:r w:rsidRPr="00426298">
        <w:rPr>
          <w:rFonts w:ascii="AvantGarde Bk BT" w:eastAsia="Times New Roman" w:hAnsi="AvantGarde Bk BT"/>
          <w:i/>
          <w:sz w:val="20"/>
          <w:lang w:eastAsia="es-MX"/>
        </w:rPr>
        <w:t xml:space="preserve"> …</w:t>
      </w:r>
    </w:p>
    <w:p w:rsidR="0081784B" w:rsidRPr="00426298" w:rsidRDefault="0081784B" w:rsidP="00383F19">
      <w:pPr>
        <w:tabs>
          <w:tab w:val="left" w:pos="-720"/>
        </w:tabs>
        <w:suppressAutoHyphens/>
        <w:spacing w:after="0" w:line="240" w:lineRule="auto"/>
        <w:ind w:left="1416"/>
        <w:jc w:val="both"/>
        <w:rPr>
          <w:rFonts w:ascii="AvantGarde Bk BT" w:eastAsia="Times New Roman" w:hAnsi="AvantGarde Bk BT"/>
          <w:i/>
          <w:sz w:val="20"/>
          <w:lang w:eastAsia="es-MX"/>
        </w:rPr>
      </w:pPr>
      <w:r w:rsidRPr="00426298">
        <w:rPr>
          <w:rFonts w:ascii="AvantGarde Bk BT" w:eastAsia="Times New Roman" w:hAnsi="AvantGarde Bk BT"/>
          <w:i/>
          <w:sz w:val="20"/>
          <w:lang w:eastAsia="es-MX"/>
        </w:rPr>
        <w:t>Para los efectos de esta Ley, se establecen las siguientes definiciones:</w:t>
      </w:r>
    </w:p>
    <w:p w:rsidR="0081784B" w:rsidRPr="00426298" w:rsidRDefault="0081784B" w:rsidP="00383F19">
      <w:pPr>
        <w:tabs>
          <w:tab w:val="left" w:pos="-720"/>
        </w:tabs>
        <w:suppressAutoHyphens/>
        <w:spacing w:after="0" w:line="240" w:lineRule="auto"/>
        <w:ind w:left="1416"/>
        <w:jc w:val="both"/>
        <w:rPr>
          <w:rFonts w:ascii="AvantGarde Bk BT" w:eastAsia="Times New Roman" w:hAnsi="AvantGarde Bk BT"/>
          <w:i/>
          <w:sz w:val="20"/>
          <w:lang w:eastAsia="es-MX"/>
        </w:rPr>
      </w:pPr>
    </w:p>
    <w:p w:rsidR="0081784B" w:rsidRPr="00426298" w:rsidRDefault="0081784B" w:rsidP="00FB6494">
      <w:pPr>
        <w:tabs>
          <w:tab w:val="left" w:pos="-720"/>
          <w:tab w:val="left" w:pos="0"/>
          <w:tab w:val="left" w:pos="720"/>
        </w:tabs>
        <w:suppressAutoHyphens/>
        <w:spacing w:after="0" w:line="240" w:lineRule="auto"/>
        <w:ind w:left="2410" w:right="281" w:hanging="286"/>
        <w:jc w:val="both"/>
        <w:rPr>
          <w:rFonts w:ascii="AvantGarde Bk BT" w:eastAsia="Times New Roman" w:hAnsi="AvantGarde Bk BT"/>
          <w:i/>
          <w:sz w:val="20"/>
          <w:lang w:eastAsia="es-MX"/>
        </w:rPr>
      </w:pPr>
      <w:r w:rsidRPr="00426298">
        <w:rPr>
          <w:rFonts w:ascii="AvantGarde Bk BT" w:eastAsia="Times New Roman" w:hAnsi="AvantGarde Bk BT"/>
          <w:i/>
          <w:sz w:val="20"/>
          <w:lang w:eastAsia="es-MX"/>
        </w:rPr>
        <w:t>II. Los Centros Universitarios estarán integrados por Divisiones y Departamentos:</w:t>
      </w:r>
    </w:p>
    <w:p w:rsidR="0081784B" w:rsidRPr="00426298" w:rsidRDefault="0081784B" w:rsidP="00FB6494">
      <w:pPr>
        <w:tabs>
          <w:tab w:val="left" w:pos="-720"/>
          <w:tab w:val="left" w:pos="0"/>
          <w:tab w:val="left" w:pos="720"/>
        </w:tabs>
        <w:suppressAutoHyphens/>
        <w:spacing w:after="0" w:line="240" w:lineRule="auto"/>
        <w:ind w:left="2410" w:right="281" w:hanging="286"/>
        <w:jc w:val="both"/>
        <w:rPr>
          <w:rFonts w:ascii="AvantGarde Bk BT" w:eastAsia="Times New Roman" w:hAnsi="AvantGarde Bk BT"/>
          <w:i/>
          <w:sz w:val="20"/>
          <w:lang w:eastAsia="es-MX"/>
        </w:rPr>
      </w:pPr>
    </w:p>
    <w:p w:rsidR="0081784B" w:rsidRPr="00426298" w:rsidRDefault="0081784B" w:rsidP="00FB6494">
      <w:pPr>
        <w:tabs>
          <w:tab w:val="left" w:pos="-720"/>
          <w:tab w:val="left" w:pos="720"/>
          <w:tab w:val="left" w:pos="1440"/>
          <w:tab w:val="left" w:pos="2410"/>
        </w:tabs>
        <w:suppressAutoHyphens/>
        <w:spacing w:after="0" w:line="240" w:lineRule="auto"/>
        <w:ind w:left="2832" w:right="281" w:hanging="286"/>
        <w:jc w:val="both"/>
        <w:rPr>
          <w:rFonts w:ascii="AvantGarde Bk BT" w:eastAsia="Times New Roman" w:hAnsi="AvantGarde Bk BT"/>
          <w:i/>
          <w:sz w:val="20"/>
          <w:lang w:eastAsia="es-MX"/>
        </w:rPr>
      </w:pPr>
      <w:r w:rsidRPr="00426298">
        <w:rPr>
          <w:rFonts w:ascii="AvantGarde Bk BT" w:eastAsia="Times New Roman" w:hAnsi="AvantGarde Bk BT"/>
          <w:i/>
          <w:sz w:val="20"/>
          <w:lang w:eastAsia="es-MX"/>
        </w:rPr>
        <w:t xml:space="preserve">b) </w:t>
      </w:r>
      <w:r w:rsidRPr="00426298">
        <w:rPr>
          <w:rFonts w:ascii="AvantGarde Bk BT" w:eastAsia="Times New Roman" w:hAnsi="AvantGarde Bk BT"/>
          <w:i/>
          <w:sz w:val="20"/>
          <w:lang w:eastAsia="es-MX"/>
        </w:rPr>
        <w:tab/>
      </w:r>
      <w:r w:rsidRPr="00426298">
        <w:rPr>
          <w:rFonts w:ascii="AvantGarde Bk BT" w:eastAsia="Times New Roman" w:hAnsi="AvantGarde Bk BT"/>
          <w:b/>
          <w:i/>
          <w:sz w:val="20"/>
          <w:lang w:eastAsia="es-MX"/>
        </w:rPr>
        <w:t>Los Departamentos,</w:t>
      </w:r>
      <w:r w:rsidRPr="00426298">
        <w:rPr>
          <w:rFonts w:ascii="AvantGarde Bk BT" w:eastAsia="Times New Roman" w:hAnsi="AvantGarde Bk BT"/>
          <w:i/>
          <w:sz w:val="20"/>
          <w:lang w:eastAsia="es-MX"/>
        </w:rPr>
        <w:t xml:space="preserve"> serán las </w:t>
      </w:r>
      <w:r w:rsidRPr="00426298">
        <w:rPr>
          <w:rFonts w:ascii="AvantGarde Bk BT" w:eastAsia="Times New Roman" w:hAnsi="AvantGarde Bk BT"/>
          <w:b/>
          <w:i/>
          <w:sz w:val="20"/>
          <w:lang w:eastAsia="es-MX"/>
        </w:rPr>
        <w:t>unidades académicas básicas,</w:t>
      </w:r>
      <w:r w:rsidRPr="00426298">
        <w:rPr>
          <w:rFonts w:ascii="AvantGarde Bk BT" w:eastAsia="Times New Roman" w:hAnsi="AvantGarde Bk BT"/>
          <w:i/>
          <w:sz w:val="20"/>
          <w:lang w:eastAsia="es-MX"/>
        </w:rPr>
        <w:t xml:space="preserve"> en donde se organicen y administren las funciones universitarias de docencia, </w:t>
      </w:r>
      <w:r w:rsidRPr="00426298">
        <w:rPr>
          <w:rFonts w:ascii="AvantGarde Bk BT" w:eastAsia="Times New Roman" w:hAnsi="AvantGarde Bk BT"/>
          <w:b/>
          <w:i/>
          <w:sz w:val="20"/>
          <w:lang w:eastAsia="es-MX"/>
        </w:rPr>
        <w:t>investigación</w:t>
      </w:r>
      <w:r w:rsidRPr="00426298">
        <w:rPr>
          <w:rFonts w:ascii="AvantGarde Bk BT" w:eastAsia="Times New Roman" w:hAnsi="AvantGarde Bk BT"/>
          <w:i/>
          <w:sz w:val="20"/>
          <w:lang w:eastAsia="es-MX"/>
        </w:rPr>
        <w:t xml:space="preserve"> y difusión;</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El Glosario y Siglario de la Estadística Institucional 2015-2016</w:t>
      </w:r>
      <w:r w:rsidRPr="00426298">
        <w:rPr>
          <w:rStyle w:val="Refdenotaalpie"/>
          <w:rFonts w:ascii="AvantGarde Bk BT" w:eastAsia="Times New Roman" w:hAnsi="AvantGarde Bk BT"/>
          <w:lang w:val="es-ES" w:eastAsia="es-MX"/>
        </w:rPr>
        <w:footnoteReference w:id="10"/>
      </w:r>
      <w:r w:rsidRPr="00426298">
        <w:rPr>
          <w:rFonts w:ascii="AvantGarde Bk BT" w:eastAsia="Times New Roman" w:hAnsi="AvantGarde Bk BT"/>
          <w:lang w:val="es-ES" w:eastAsia="es-MX"/>
        </w:rPr>
        <w:t>, define a los Departamentos de la siguiente manera:</w:t>
      </w:r>
    </w:p>
    <w:p w:rsidR="0081784B" w:rsidRPr="00426298" w:rsidRDefault="0081784B" w:rsidP="00FB6494">
      <w:pPr>
        <w:spacing w:after="0" w:line="240" w:lineRule="auto"/>
        <w:jc w:val="both"/>
        <w:rPr>
          <w:rFonts w:ascii="AvantGarde Bk BT" w:eastAsia="Times New Roman" w:hAnsi="AvantGarde Bk BT"/>
          <w:lang w:val="es-ES" w:eastAsia="es-MX"/>
        </w:rPr>
      </w:pPr>
    </w:p>
    <w:p w:rsidR="0081784B" w:rsidRPr="00426298" w:rsidRDefault="0081784B" w:rsidP="00FB6494">
      <w:pPr>
        <w:spacing w:after="0" w:line="240" w:lineRule="auto"/>
        <w:ind w:left="1416" w:right="281"/>
        <w:jc w:val="both"/>
        <w:rPr>
          <w:rFonts w:ascii="AvantGarde Bk BT" w:eastAsia="Times New Roman" w:hAnsi="AvantGarde Bk BT"/>
          <w:i/>
          <w:sz w:val="20"/>
          <w:szCs w:val="20"/>
          <w:lang w:val="es-ES" w:eastAsia="es-MX"/>
        </w:rPr>
      </w:pPr>
      <w:r w:rsidRPr="00426298">
        <w:rPr>
          <w:rFonts w:ascii="AvantGarde Bk BT" w:eastAsia="Times New Roman" w:hAnsi="AvantGarde Bk BT"/>
          <w:b/>
          <w:i/>
          <w:sz w:val="20"/>
          <w:szCs w:val="20"/>
          <w:lang w:eastAsia="es-MX"/>
        </w:rPr>
        <w:t>Departamento:</w:t>
      </w:r>
      <w:r w:rsidRPr="00426298">
        <w:rPr>
          <w:rFonts w:ascii="AvantGarde Bk BT" w:eastAsia="Times New Roman" w:hAnsi="AvantGarde Bk BT"/>
          <w:i/>
          <w:sz w:val="20"/>
          <w:szCs w:val="20"/>
          <w:lang w:eastAsia="es-MX"/>
        </w:rPr>
        <w:t xml:space="preserve"> </w:t>
      </w:r>
      <w:r w:rsidRPr="00426298">
        <w:rPr>
          <w:rFonts w:ascii="AvantGarde Bk BT" w:eastAsia="Times New Roman" w:hAnsi="AvantGarde Bk BT"/>
          <w:b/>
          <w:i/>
          <w:sz w:val="20"/>
          <w:szCs w:val="20"/>
          <w:lang w:eastAsia="es-MX"/>
        </w:rPr>
        <w:t>Unidad académica básica en donde se organizan y administran las funciones universitarias de docencia, investigación,</w:t>
      </w:r>
      <w:r w:rsidRPr="00426298">
        <w:rPr>
          <w:rFonts w:ascii="AvantGarde Bk BT" w:eastAsia="Times New Roman" w:hAnsi="AvantGarde Bk BT"/>
          <w:i/>
          <w:sz w:val="20"/>
          <w:szCs w:val="20"/>
          <w:lang w:eastAsia="es-MX"/>
        </w:rPr>
        <w:t xml:space="preserve"> vinculación y difusión de los profesores adscritos. </w:t>
      </w:r>
      <w:r w:rsidRPr="00426298">
        <w:rPr>
          <w:rFonts w:ascii="AvantGarde Bk BT" w:eastAsia="Times New Roman" w:hAnsi="AvantGarde Bk BT"/>
          <w:b/>
          <w:i/>
          <w:sz w:val="20"/>
          <w:szCs w:val="20"/>
          <w:lang w:eastAsia="es-MX"/>
        </w:rPr>
        <w:t>Es una estructura institucional que supone una integración por disciplinas afines, de grandes objetos o campos de estudio</w:t>
      </w:r>
      <w:r w:rsidRPr="00426298">
        <w:rPr>
          <w:rFonts w:ascii="AvantGarde Bk BT" w:eastAsia="Times New Roman" w:hAnsi="AvantGarde Bk BT"/>
          <w:i/>
          <w:sz w:val="20"/>
          <w:szCs w:val="20"/>
          <w:lang w:eastAsia="es-MX"/>
        </w:rPr>
        <w:t xml:space="preserve"> y, en ese sentido, con un corte horizontal en las carreras que ofrece una institución.</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Para el desempeño de las funciones a cargo del departamento, éste se integra por unidades académicas, las cuales son: Institutos, Centros de investigación, Laboratorios y Academias, según se señala en el artículo 13 del Estatuto General de la Universidad de Guadalajara.</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Como resultado del avance de la reforma y de la Red Universitaria se ha logrado:</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El trabajo académico que se lleva a cabo en los Departamentos de los 15 Centros Universitarios, se apoya en las más de 400 unidades de investigación entre Institutos, Centros de Investig</w:t>
      </w:r>
      <w:r w:rsidR="00FB6494">
        <w:rPr>
          <w:rFonts w:ascii="AvantGarde Bk BT" w:eastAsia="Times New Roman" w:hAnsi="AvantGarde Bk BT"/>
          <w:lang w:eastAsia="es-MX"/>
        </w:rPr>
        <w:t>ación y Laboratorios existentes;</w:t>
      </w: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El incremento consistente de investigadores reconocidos por la calidad de su producción por el SNI, que pasó de 143 investigadores en 1995 a 1071</w:t>
      </w:r>
      <w:r w:rsidRPr="00426298">
        <w:rPr>
          <w:rStyle w:val="Refdenotaalpie"/>
          <w:rFonts w:ascii="AvantGarde Bk BT" w:eastAsia="Times New Roman" w:hAnsi="AvantGarde Bk BT"/>
          <w:lang w:eastAsia="es-MX"/>
        </w:rPr>
        <w:footnoteReference w:id="11"/>
      </w:r>
      <w:r w:rsidR="00FB6494">
        <w:rPr>
          <w:rFonts w:ascii="AvantGarde Bk BT" w:eastAsia="Times New Roman" w:hAnsi="AvantGarde Bk BT"/>
          <w:lang w:eastAsia="es-MX"/>
        </w:rPr>
        <w:t xml:space="preserve"> en el 2017;</w:t>
      </w: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La conformación de grupos de investigación reconocidos a nivel nacional. En 2008 se contaba con 126 Cuerpos Académicos Consolidados y en Consolidación reconocidos por el Programa para el Desarrollo Profesional Docente (PRODEP), mientras que en 2016 este número rebasa los 200</w:t>
      </w:r>
      <w:r w:rsidR="00FB6494">
        <w:rPr>
          <w:rFonts w:ascii="AvantGarde Bk BT" w:eastAsia="Times New Roman" w:hAnsi="AvantGarde Bk BT"/>
          <w:lang w:eastAsia="es-MX"/>
        </w:rPr>
        <w:t>;</w:t>
      </w:r>
    </w:p>
    <w:p w:rsidR="00992AF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El desarrollo, por parte de los grupos de investigación, de proyectos de investigación con financiamiento externo que en los últimos tres años han procurado más de 300 millones de pesos de los fondos promovidos por las oficinas de apoyo a la ciencia, la tecnología y la innovación de</w:t>
      </w:r>
      <w:r w:rsidR="00FB6494">
        <w:rPr>
          <w:rFonts w:ascii="AvantGarde Bk BT" w:eastAsia="Times New Roman" w:hAnsi="AvantGarde Bk BT"/>
          <w:lang w:eastAsia="es-MX"/>
        </w:rPr>
        <w:t xml:space="preserve"> México y del estado de Jalisco;</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992AF8" w:rsidRDefault="0081784B" w:rsidP="00992AF8">
      <w:pPr>
        <w:spacing w:after="0" w:line="240" w:lineRule="auto"/>
        <w:ind w:left="1080"/>
        <w:jc w:val="both"/>
        <w:rPr>
          <w:rFonts w:ascii="AvantGarde Bk BT" w:eastAsia="Times New Roman" w:hAnsi="AvantGarde Bk BT"/>
          <w:lang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Los 156 programas de </w:t>
      </w:r>
      <w:proofErr w:type="gramStart"/>
      <w:r w:rsidRPr="00426298">
        <w:rPr>
          <w:rFonts w:ascii="AvantGarde Bk BT" w:eastAsia="Times New Roman" w:hAnsi="AvantGarde Bk BT"/>
          <w:lang w:eastAsia="es-MX"/>
        </w:rPr>
        <w:t>posgrado reconocidos por el Programa Nacional de Posgrados de Calidad, vigentes</w:t>
      </w:r>
      <w:proofErr w:type="gramEnd"/>
      <w:r w:rsidRPr="00426298">
        <w:rPr>
          <w:rFonts w:ascii="AvantGarde Bk BT" w:eastAsia="Times New Roman" w:hAnsi="AvantGarde Bk BT"/>
          <w:lang w:eastAsia="es-MX"/>
        </w:rPr>
        <w:t xml:space="preserve"> en 2017, lo que representa a cerca del 60 por ciento del total de posgrados con los que cuenta la Universidad. Estos datos colocan a la Universidad como la Institución de Educación Pública, con el mayor número de programas de posgrado</w:t>
      </w:r>
      <w:r w:rsidR="00FB6494">
        <w:rPr>
          <w:rFonts w:ascii="AvantGarde Bk BT" w:eastAsia="Times New Roman" w:hAnsi="AvantGarde Bk BT"/>
          <w:lang w:eastAsia="es-MX"/>
        </w:rPr>
        <w:t>s reconocidos a nivel nacional, y</w:t>
      </w: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Las publicaciones científicas generadas por los investigadores de la Universidad han venido aumentando, en el periodo de 2010-2015 los investigadores reconocidos por el SNI de la Universidad generaron más de 12 mil publicaciones.</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ind w:left="1077"/>
        <w:jc w:val="both"/>
        <w:rPr>
          <w:rFonts w:ascii="AvantGarde Bk BT" w:eastAsia="Times New Roman" w:hAnsi="AvantGarde Bk BT"/>
          <w:lang w:eastAsia="es-MX"/>
        </w:rPr>
      </w:pPr>
      <w:r w:rsidRPr="00426298">
        <w:rPr>
          <w:rFonts w:ascii="AvantGarde Bk BT" w:eastAsia="Times New Roman" w:hAnsi="AvantGarde Bk BT"/>
          <w:lang w:eastAsia="es-MX"/>
        </w:rPr>
        <w:t xml:space="preserve">Aunque la organización de la investigación en unidades departamentales ha dado resultados importantes, persisten problemas que limitan el desarrollo de la investigación. Estos sumados a las tendencias en el contexto internacional representadas, entre otras, por la mayor competencia y cooperación; el cambio de paradigmas de investigación orientados a los enfoques integrales, multidisciplinar, interdisciplinar y </w:t>
      </w:r>
      <w:proofErr w:type="spellStart"/>
      <w:r w:rsidRPr="00426298">
        <w:rPr>
          <w:rFonts w:ascii="AvantGarde Bk BT" w:eastAsia="Times New Roman" w:hAnsi="AvantGarde Bk BT"/>
          <w:lang w:eastAsia="es-MX"/>
        </w:rPr>
        <w:t>transdisciplinares</w:t>
      </w:r>
      <w:proofErr w:type="spellEnd"/>
      <w:r w:rsidRPr="00426298">
        <w:rPr>
          <w:rFonts w:ascii="AvantGarde Bk BT" w:eastAsia="Times New Roman" w:hAnsi="AvantGarde Bk BT"/>
          <w:lang w:eastAsia="es-MX"/>
        </w:rPr>
        <w:t>; la implementación de modelos de gobernanza universitaria y de los ecosistemas de innovación; y la adopción de nuevos modelos de financiamiento de la investigación, imponen nuevos retos para la Universidad y la necesidad de modificar los esquemas de organización de la investigación que permitan solventar las barreras existentes para el avance de la investigación:</w:t>
      </w:r>
    </w:p>
    <w:p w:rsidR="0081784B" w:rsidRPr="00FB6494" w:rsidRDefault="0081784B" w:rsidP="00FB6494">
      <w:pPr>
        <w:spacing w:after="0" w:line="240" w:lineRule="auto"/>
        <w:ind w:left="357"/>
        <w:jc w:val="both"/>
        <w:rPr>
          <w:rFonts w:ascii="AvantGarde Bk BT" w:eastAsia="Times New Roman" w:hAnsi="AvantGarde Bk BT"/>
          <w:lang w:eastAsia="es-MX"/>
        </w:rPr>
      </w:pP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Si bien se ha dado un crecimiento importante de las unidades de investigación, no en todos los casos este crecimiento ha sido ordenado, a cerca del 80 por ciento de los esfuerzos realizados para crear institutos, centros y laboratorios de investigación les hace falta transitar, de proyectos, a la consolidación de estructuras formales que apoyen su reconocimiento externo. </w:t>
      </w:r>
    </w:p>
    <w:p w:rsidR="00992AF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Aunque el número de investigadores de la Universidad de Guadalajara reconocidos por el SNI ha aumentado de manera significativa y constante, la mayoría, 84 por ciento, están registrados en los niveles I y Candidatos, lo que significa que debemos apoyar a nuestros investigadores para que logren una mayor movilidad en los niveles de reconocimiento pasando a los reconocimientos de nivel II y III del SNI. </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992AF8" w:rsidRDefault="0081784B" w:rsidP="00992AF8">
      <w:pPr>
        <w:spacing w:after="0" w:line="240" w:lineRule="auto"/>
        <w:ind w:left="1080" w:right="281"/>
        <w:jc w:val="both"/>
        <w:rPr>
          <w:rFonts w:ascii="AvantGarde Bk BT" w:eastAsia="Times New Roman" w:hAnsi="AvantGarde Bk BT"/>
          <w:lang w:eastAsia="es-MX"/>
        </w:rPr>
      </w:pP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De la misma manera, el aumento de Cuerpos Académicos reconocidos por su consolidación o su proceso de consolidación ha sido progresivo, sin embargo, hace falta apoyar a nuestros Cuerpos Académicos en formación para que alcancen su consolidación y aseguren su liderazgo académico a escala nacional e internacional.</w:t>
      </w: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Con relación a las Líneas de Generación y Aplicación del Conocimiento hace falta reorganizar el trabajo académico buscando una compactación de líneas de investigación que permita construir liderazgos académicos sólidos que hagan visible el trabajo realizado y que facilite la vinculación con otros académicos y actores externos. </w:t>
      </w: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Aunque la Universidad de Guadalajara cuenta con 156 posgrados reconocidos por su calidad, éstos están registrados en las categorías de reciente creación y en desarrollo, hace falta impulsar la formación de grupos de investigación altamente especializados y con un liderazgo sólido, vinculados con los diferentes sectores de la sociedad y con instituciones académicas reconocidas a nivel internacional para lograr que nuestros posgrados avancen en su reconocimiento como programas consolidados y de competencia internacional. </w:t>
      </w: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A pesar de que los investigadores tienen un buen número de publicaciones, solo el 25 por ciento de estas publicaciones se registran en revistas indexadas en la base de SCOPUS</w:t>
      </w:r>
      <w:r w:rsidRPr="00426298">
        <w:rPr>
          <w:rStyle w:val="Refdenotaalpie"/>
          <w:rFonts w:ascii="AvantGarde Bk BT" w:eastAsia="Times New Roman" w:hAnsi="AvantGarde Bk BT"/>
          <w:lang w:eastAsia="es-MX"/>
        </w:rPr>
        <w:footnoteReference w:id="12"/>
      </w:r>
      <w:r w:rsidRPr="00426298">
        <w:rPr>
          <w:rFonts w:ascii="AvantGarde Bk BT" w:eastAsia="Times New Roman" w:hAnsi="AvantGarde Bk BT"/>
          <w:lang w:eastAsia="es-MX"/>
        </w:rPr>
        <w:t xml:space="preserve">.  </w:t>
      </w: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Los esfuerzos institucionales por aumentar los apoyos financieros para la investigación científica han sido constantes, sin embargo, los recursos conseguidos son limitados, más aún cuando en la Universidad de Guadalajara contamos con más de mil líneas de investigación y cerca de 440 institutos, centros y laboratorios. </w:t>
      </w:r>
    </w:p>
    <w:p w:rsidR="0081784B" w:rsidRPr="00426298" w:rsidRDefault="0081784B" w:rsidP="00FB6494">
      <w:pPr>
        <w:pStyle w:val="Prrafodelista"/>
        <w:numPr>
          <w:ilvl w:val="1"/>
          <w:numId w:val="11"/>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No obstante, el avance en el número de investigadores, cuerpos académicos y posgrados reconocidos, las limitaciones señaladas en los puntos anteriores también han obstaculizado la consolidación de una cultura de investigación y de formación de recursos humanos dirigida a la innovación. Hasta la fecha la Universidad solo cuenta con 20 patentes otorgadas. </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FB6494" w:rsidRDefault="0081784B" w:rsidP="00FB6494">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A pesar de las limitaciones señaladas en los puntos anteriores, es notorio el avance de la investigación. Sin embargo, este desarrollo de la investigación, propiciado en gran medida por los programas institucionales diseñados desde los años 80 para impulsar la investigación y el posgrado en la Universidad de Guadalajara, tiene ante sí, en la actualidad, el reto de la consolidación de la investigación científica dirigida a la innovación tecnológica y social, lo que supone definir un rumbo claro de la investigación en la Universidad de Guadalajara, la internacionalización de los grupos de investigación consolidados, la consolidación de grupos de investigación en desarrollo o emergentes con un liderazgo sólido, la vinculación con otros sectores, el impulso a la protección industrial, la transferencia tecnológica, la innovación y el emprendimiento, la consolidación de redes académicas internacionales, y la relación entre la generación de conocimiento y la formación de recursos de alto nivel. </w:t>
      </w: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Para lograr</w:t>
      </w:r>
      <w:r w:rsidR="00FB6494">
        <w:rPr>
          <w:rFonts w:ascii="AvantGarde Bk BT" w:eastAsia="Times New Roman" w:hAnsi="AvantGarde Bk BT"/>
          <w:lang w:eastAsia="es-MX"/>
        </w:rPr>
        <w:t>lo</w:t>
      </w:r>
      <w:r w:rsidRPr="00426298">
        <w:rPr>
          <w:rFonts w:ascii="AvantGarde Bk BT" w:eastAsia="Times New Roman" w:hAnsi="AvantGarde Bk BT"/>
          <w:lang w:eastAsia="es-MX"/>
        </w:rPr>
        <w:t xml:space="preserve">, el Plan de Desarrollo Institucional (PDI) 2014-2030 reconoce que la Red Universitaria de Jalisco promueve la investigación científica y tecnológica para incidir en el desarrollo sustentable e incluyente de la sociedad y propone ver a la Universidad de Guadalajara como un polo científico y tecnológico, en el cual se realiza la investigación pertinente y de calidad que impacta positivamente el desarrollo de su entorno. </w:t>
      </w:r>
    </w:p>
    <w:p w:rsidR="0081784B" w:rsidRPr="00FB6494" w:rsidRDefault="0081784B" w:rsidP="00FB6494">
      <w:pPr>
        <w:spacing w:after="0" w:line="240" w:lineRule="auto"/>
        <w:ind w:left="360"/>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Lo anterior</w:t>
      </w:r>
      <w:r w:rsidR="00FB6494">
        <w:rPr>
          <w:rFonts w:ascii="AvantGarde Bk BT" w:eastAsia="Times New Roman" w:hAnsi="AvantGarde Bk BT"/>
          <w:lang w:eastAsia="es-MX"/>
        </w:rPr>
        <w:t>,</w:t>
      </w:r>
      <w:r w:rsidRPr="00426298">
        <w:rPr>
          <w:rFonts w:ascii="AvantGarde Bk BT" w:eastAsia="Times New Roman" w:hAnsi="AvantGarde Bk BT"/>
          <w:lang w:eastAsia="es-MX"/>
        </w:rPr>
        <w:t xml:space="preserve"> supone contar con grupos de investigadores altamente capacitados, trabajando en conjunto a través de unidades de investigación modernas que ofrezcan una plataforma adecuada y den soporte académico administrativo fuerte para el desarrollo de proyectos de investigación, interrelacionados y vinculados con el exterior, buscando hacer aportaciones a la generación de conocimiento básico y aplicado.</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FB6494" w:rsidRDefault="0081784B" w:rsidP="00FB6494">
      <w:pPr>
        <w:spacing w:after="0" w:line="240" w:lineRule="auto"/>
        <w:ind w:left="360"/>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Además, se ha planteado como objetivo del PDI 2014-2030, en el eje de investigación y posgrado, el “Posicionamiento de la investigación y el posgrado como eje del modelo educativo”, en el contexto local, nacional, regional e internacional, para lo que se propone:</w:t>
      </w:r>
    </w:p>
    <w:p w:rsidR="0081784B" w:rsidRPr="00FB6494" w:rsidRDefault="0081784B" w:rsidP="00FB6494">
      <w:pPr>
        <w:spacing w:after="0" w:line="240" w:lineRule="auto"/>
        <w:ind w:left="360"/>
        <w:jc w:val="both"/>
        <w:rPr>
          <w:rFonts w:ascii="AvantGarde Bk BT" w:eastAsia="Times New Roman" w:hAnsi="AvantGarde Bk BT"/>
          <w:lang w:eastAsia="es-MX"/>
        </w:rPr>
      </w:pPr>
    </w:p>
    <w:p w:rsidR="00992AF8" w:rsidRDefault="0081784B" w:rsidP="00FB6494">
      <w:pPr>
        <w:pStyle w:val="Prrafodelista"/>
        <w:numPr>
          <w:ilvl w:val="1"/>
          <w:numId w:val="2"/>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definir las prioridades y el rumbo de la investigación en la Institución, con una orientación estratégica y de aprovechamiento de ventajas competitivas regionales e internacionales; </w:t>
      </w:r>
    </w:p>
    <w:p w:rsidR="0081784B" w:rsidRPr="00426298" w:rsidRDefault="0081784B" w:rsidP="00FB6494">
      <w:pPr>
        <w:pStyle w:val="Prrafodelista"/>
        <w:numPr>
          <w:ilvl w:val="1"/>
          <w:numId w:val="2"/>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fortalecer los cuerpos académicos y las líneas estratégicas para la investigación, tomando como referencia las tendencias internacionales, así como las necesidades nacionales;</w:t>
      </w:r>
    </w:p>
    <w:p w:rsidR="0081784B" w:rsidRPr="00426298" w:rsidRDefault="0081784B" w:rsidP="00FB6494">
      <w:pPr>
        <w:pStyle w:val="Prrafodelista"/>
        <w:numPr>
          <w:ilvl w:val="1"/>
          <w:numId w:val="2"/>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aumentar la productividad científica estableciendo criterios pertinentes, promoviendo su visibilidad e impacto internacional; </w:t>
      </w:r>
    </w:p>
    <w:p w:rsidR="0081784B" w:rsidRPr="00426298" w:rsidRDefault="0081784B" w:rsidP="00FB6494">
      <w:pPr>
        <w:pStyle w:val="Prrafodelista"/>
        <w:numPr>
          <w:ilvl w:val="1"/>
          <w:numId w:val="2"/>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 xml:space="preserve">atraer a una mayor cantidad de investigadores tanto nacionales como internacionales de reconocido prestigio; y </w:t>
      </w:r>
    </w:p>
    <w:p w:rsidR="0081784B" w:rsidRPr="00426298" w:rsidRDefault="0081784B" w:rsidP="00FB6494">
      <w:pPr>
        <w:pStyle w:val="Prrafodelista"/>
        <w:numPr>
          <w:ilvl w:val="1"/>
          <w:numId w:val="2"/>
        </w:numPr>
        <w:spacing w:after="0" w:line="240" w:lineRule="auto"/>
        <w:ind w:right="281"/>
        <w:jc w:val="both"/>
        <w:rPr>
          <w:rFonts w:ascii="AvantGarde Bk BT" w:eastAsia="Times New Roman" w:hAnsi="AvantGarde Bk BT"/>
          <w:lang w:eastAsia="es-MX"/>
        </w:rPr>
      </w:pPr>
      <w:r w:rsidRPr="00426298">
        <w:rPr>
          <w:rFonts w:ascii="AvantGarde Bk BT" w:eastAsia="Times New Roman" w:hAnsi="AvantGarde Bk BT"/>
          <w:lang w:eastAsia="es-MX"/>
        </w:rPr>
        <w:t>aumentar los recursos para la investigación, tanto presupuestales como autogenerados, flexibilizando y simplificando los procesos administrativos y financieros para su obtención y ejercicio por parte de los investigadores.</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Las experiencias internacionales muestran que lo anterior se logra promoviendo la investigación multidisciplinar, interdisciplinar y la transferencia del conocimiento generado bajo esquemas de trabajo colaborativo y la optimización del uso de la infraestructura académica, para lo que se han seguido estrategias de creación o agregación de centros e institutos de investigación pioneros o con alto potencial científico que permiten sumar capacidades ya existentes e incorporar nuevos talentos con una orientación específica. Esta estrategia es reconocida con la creación de Unidades de Investigación de Excelencia, algunos ejemplos se enuncian a continuación:</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En Estados Unidos, hay una tradición fuerte que promueve la existencia de Centros de Investigación de Excelencia, entre muchos podemos mencionar los siguientes:</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FB6494">
      <w:pPr>
        <w:pStyle w:val="Prrafodelista"/>
        <w:numPr>
          <w:ilvl w:val="2"/>
          <w:numId w:val="2"/>
        </w:numPr>
        <w:spacing w:after="0" w:line="240" w:lineRule="auto"/>
        <w:ind w:left="1620" w:right="281"/>
        <w:jc w:val="both"/>
        <w:rPr>
          <w:rFonts w:ascii="AvantGarde Bk BT" w:eastAsia="Times New Roman" w:hAnsi="AvantGarde Bk BT"/>
          <w:i/>
          <w:lang w:eastAsia="es-MX"/>
        </w:rPr>
      </w:pPr>
      <w:r w:rsidRPr="00426298">
        <w:rPr>
          <w:rFonts w:ascii="AvantGarde Bk BT" w:eastAsia="Times New Roman" w:hAnsi="AvantGarde Bk BT"/>
          <w:b/>
          <w:lang w:eastAsia="es-MX"/>
        </w:rPr>
        <w:t xml:space="preserve">Universidad de Arizona, </w:t>
      </w:r>
      <w:r w:rsidRPr="00426298">
        <w:rPr>
          <w:rFonts w:ascii="AvantGarde Bk BT" w:eastAsia="Times New Roman" w:hAnsi="AvantGarde Bk BT"/>
          <w:lang w:eastAsia="es-MX"/>
        </w:rPr>
        <w:t xml:space="preserve">la Universidad de Arizona cuenta con más de 100 Institutos y Centros de Investigación que proveen a sus profesores de la infraestructura necesaria para realizar investigación de gran impacto para la ciencia, así como para la ciudad, el estado y la nación. Estos centros cuentan con la participación de investigadores externos, tanto de instituciones privadas como públicas. Entre los </w:t>
      </w:r>
      <w:r w:rsidR="00FB6494">
        <w:rPr>
          <w:rFonts w:ascii="AvantGarde Bk BT" w:eastAsia="Times New Roman" w:hAnsi="AvantGarde Bk BT"/>
          <w:lang w:eastAsia="es-MX"/>
        </w:rPr>
        <w:t>c</w:t>
      </w:r>
      <w:r w:rsidRPr="00426298">
        <w:rPr>
          <w:rFonts w:ascii="AvantGarde Bk BT" w:eastAsia="Times New Roman" w:hAnsi="AvantGarde Bk BT"/>
          <w:lang w:eastAsia="es-MX"/>
        </w:rPr>
        <w:t xml:space="preserve">entros líderes de investigación cuentan con el </w:t>
      </w:r>
      <w:r w:rsidRPr="00426298">
        <w:rPr>
          <w:rFonts w:ascii="AvantGarde Bk BT" w:eastAsia="Times New Roman" w:hAnsi="AvantGarde Bk BT"/>
          <w:i/>
          <w:lang w:eastAsia="es-MX"/>
        </w:rPr>
        <w:t xml:space="preserve">Bio5Institute </w:t>
      </w:r>
      <w:r w:rsidRPr="00426298">
        <w:rPr>
          <w:rFonts w:ascii="AvantGarde Bk BT" w:eastAsia="Times New Roman" w:hAnsi="AvantGarde Bk BT"/>
          <w:lang w:eastAsia="es-MX"/>
        </w:rPr>
        <w:t xml:space="preserve">creado en el 2001 como un espacio de trabajo colaborativo donde académicos de áreas como agricultura, ingeniería, medicina, ciencias (física, biología) y farmacéutica trabajan en conjunto para resolver problemas como enfermedades, seguridad alimentaria y cambio climático. Otro es el </w:t>
      </w:r>
      <w:r w:rsidRPr="00426298">
        <w:rPr>
          <w:rFonts w:ascii="AvantGarde Bk BT" w:eastAsia="Times New Roman" w:hAnsi="AvantGarde Bk BT"/>
          <w:i/>
          <w:lang w:eastAsia="es-MX"/>
        </w:rPr>
        <w:t xml:space="preserve">Centro de confluencia para la investigación creativa, </w:t>
      </w:r>
      <w:r w:rsidRPr="00426298">
        <w:rPr>
          <w:rFonts w:ascii="AvantGarde Bk BT" w:eastAsia="Times New Roman" w:hAnsi="AvantGarde Bk BT"/>
          <w:lang w:eastAsia="es-MX"/>
        </w:rPr>
        <w:t xml:space="preserve">este centro le sirve a la Universidad para incubar investigaciones en el área de las artes, humanidades y ciencias sociales. Por su parte el </w:t>
      </w:r>
      <w:r w:rsidRPr="00426298">
        <w:rPr>
          <w:rFonts w:ascii="AvantGarde Bk BT" w:eastAsia="Times New Roman" w:hAnsi="AvantGarde Bk BT"/>
          <w:i/>
          <w:lang w:eastAsia="es-MX"/>
        </w:rPr>
        <w:t xml:space="preserve">Instituto de Investigación en Seguridad y Defensa, </w:t>
      </w:r>
      <w:r w:rsidRPr="00426298">
        <w:rPr>
          <w:rFonts w:ascii="AvantGarde Bk BT" w:eastAsia="Times New Roman" w:hAnsi="AvantGarde Bk BT"/>
          <w:lang w:eastAsia="es-MX"/>
        </w:rPr>
        <w:t xml:space="preserve">fundado en marzo de 2014 constituye un parteaguas en la investigación en la Universidad de Arizona, debido a que es un centro interdisciplinario que tratará de aprovechar el lugar estratégico que ocupa la economía de Arizona en el campo aeroespacial y de defensa al ser la quinta a nivel nacional. </w:t>
      </w:r>
    </w:p>
    <w:p w:rsidR="00383F19" w:rsidRDefault="0081784B" w:rsidP="00FB6494">
      <w:pPr>
        <w:pStyle w:val="Prrafodelista"/>
        <w:numPr>
          <w:ilvl w:val="2"/>
          <w:numId w:val="2"/>
        </w:numPr>
        <w:spacing w:after="0" w:line="240" w:lineRule="auto"/>
        <w:ind w:left="1620" w:right="281"/>
        <w:jc w:val="both"/>
        <w:rPr>
          <w:rFonts w:ascii="AvantGarde Bk BT" w:eastAsia="Times New Roman" w:hAnsi="AvantGarde Bk BT"/>
          <w:lang w:eastAsia="es-MX"/>
        </w:rPr>
      </w:pPr>
      <w:r w:rsidRPr="00426298">
        <w:rPr>
          <w:rFonts w:ascii="AvantGarde Bk BT" w:eastAsia="Times New Roman" w:hAnsi="AvantGarde Bk BT"/>
          <w:b/>
          <w:lang w:val="en-US" w:eastAsia="es-MX"/>
        </w:rPr>
        <w:t>MIT - Massachusetts Institute of Technology.</w:t>
      </w:r>
      <w:r w:rsidRPr="00426298">
        <w:rPr>
          <w:lang w:val="en-US"/>
        </w:rPr>
        <w:t xml:space="preserve"> </w:t>
      </w:r>
      <w:r w:rsidRPr="00426298">
        <w:rPr>
          <w:rFonts w:ascii="AvantGarde Bk BT" w:eastAsia="Times New Roman" w:hAnsi="AvantGarde Bk BT"/>
          <w:lang w:eastAsia="es-MX"/>
        </w:rPr>
        <w:t xml:space="preserve">La experiencia del MIT en el impulso de la investigación colaborativa es un referente a nivel mundial y cuenta con una gran cantidad de experiencias entre las que podemos mencionar las siguientes: El </w:t>
      </w:r>
      <w:r w:rsidRPr="00426298">
        <w:rPr>
          <w:rFonts w:ascii="AvantGarde Bk BT" w:eastAsia="Times New Roman" w:hAnsi="AvantGarde Bk BT"/>
          <w:i/>
          <w:lang w:eastAsia="es-MX"/>
        </w:rPr>
        <w:t xml:space="preserve">Laboratorio espacial de nanotecnología </w:t>
      </w:r>
      <w:r w:rsidRPr="00426298">
        <w:rPr>
          <w:rFonts w:ascii="AvantGarde Bk BT" w:eastAsia="Times New Roman" w:hAnsi="AvantGarde Bk BT"/>
          <w:lang w:eastAsia="es-MX"/>
        </w:rPr>
        <w:t xml:space="preserve">en el que confluyen investigadores de diversas áreas del conocimiento, estudiantes de doctorado y científicos de otras instituciones, su investigación se centra en el desarrollo de materiales para el espacio. El </w:t>
      </w:r>
      <w:proofErr w:type="spellStart"/>
      <w:r w:rsidRPr="00426298">
        <w:rPr>
          <w:rFonts w:ascii="AvantGarde Bk BT" w:eastAsia="Times New Roman" w:hAnsi="AvantGarde Bk BT"/>
          <w:i/>
          <w:lang w:eastAsia="es-MX"/>
        </w:rPr>
        <w:t>Broad</w:t>
      </w:r>
      <w:proofErr w:type="spellEnd"/>
      <w:r w:rsidRPr="00426298">
        <w:rPr>
          <w:rFonts w:ascii="AvantGarde Bk BT" w:eastAsia="Times New Roman" w:hAnsi="AvantGarde Bk BT"/>
          <w:i/>
          <w:lang w:eastAsia="es-MX"/>
        </w:rPr>
        <w:t xml:space="preserve"> </w:t>
      </w:r>
      <w:proofErr w:type="spellStart"/>
      <w:r w:rsidRPr="00426298">
        <w:rPr>
          <w:rFonts w:ascii="AvantGarde Bk BT" w:eastAsia="Times New Roman" w:hAnsi="AvantGarde Bk BT"/>
          <w:i/>
          <w:lang w:eastAsia="es-MX"/>
        </w:rPr>
        <w:t>Institute</w:t>
      </w:r>
      <w:proofErr w:type="spellEnd"/>
      <w:r w:rsidRPr="00426298">
        <w:rPr>
          <w:rFonts w:ascii="AvantGarde Bk BT" w:eastAsia="Times New Roman" w:hAnsi="AvantGarde Bk BT"/>
          <w:i/>
          <w:lang w:eastAsia="es-MX"/>
        </w:rPr>
        <w:t xml:space="preserve">, </w:t>
      </w:r>
      <w:r w:rsidRPr="00426298">
        <w:rPr>
          <w:rFonts w:ascii="AvantGarde Bk BT" w:eastAsia="Times New Roman" w:hAnsi="AvantGarde Bk BT"/>
          <w:lang w:eastAsia="es-MX"/>
        </w:rPr>
        <w:t xml:space="preserve">fue fundado por el Massachusetts </w:t>
      </w:r>
      <w:proofErr w:type="spellStart"/>
      <w:r w:rsidRPr="00426298">
        <w:rPr>
          <w:rFonts w:ascii="AvantGarde Bk BT" w:eastAsia="Times New Roman" w:hAnsi="AvantGarde Bk BT"/>
          <w:lang w:eastAsia="es-MX"/>
        </w:rPr>
        <w:t>Institute</w:t>
      </w:r>
      <w:proofErr w:type="spellEnd"/>
      <w:r w:rsidRPr="00426298">
        <w:rPr>
          <w:rFonts w:ascii="AvantGarde Bk BT" w:eastAsia="Times New Roman" w:hAnsi="AvantGarde Bk BT"/>
          <w:lang w:eastAsia="es-MX"/>
        </w:rPr>
        <w:t xml:space="preserve"> </w:t>
      </w:r>
      <w:proofErr w:type="spellStart"/>
      <w:r w:rsidRPr="00426298">
        <w:rPr>
          <w:rFonts w:ascii="AvantGarde Bk BT" w:eastAsia="Times New Roman" w:hAnsi="AvantGarde Bk BT"/>
          <w:lang w:eastAsia="es-MX"/>
        </w:rPr>
        <w:t>Technology</w:t>
      </w:r>
      <w:proofErr w:type="spellEnd"/>
      <w:r w:rsidRPr="00426298">
        <w:rPr>
          <w:rFonts w:ascii="AvantGarde Bk BT" w:eastAsia="Times New Roman" w:hAnsi="AvantGarde Bk BT"/>
          <w:lang w:eastAsia="es-MX"/>
        </w:rPr>
        <w:t xml:space="preserve"> (MIT) y la Universidad de Harvard en el 2003, actualmente es un Instituto insignia en la investigación del genoma humano y pionero en nuevos enfoques en química, biología humana y biomedicina.</w:t>
      </w:r>
    </w:p>
    <w:p w:rsidR="00383F19" w:rsidRDefault="00383F19" w:rsidP="00FB6494">
      <w:pPr>
        <w:ind w:right="281"/>
        <w:rPr>
          <w:rFonts w:ascii="AvantGarde Bk BT" w:eastAsia="Times New Roman" w:hAnsi="AvantGarde Bk BT"/>
          <w:lang w:eastAsia="es-MX"/>
        </w:rPr>
      </w:pPr>
      <w:r>
        <w:rPr>
          <w:rFonts w:ascii="AvantGarde Bk BT" w:eastAsia="Times New Roman" w:hAnsi="AvantGarde Bk BT"/>
          <w:lang w:eastAsia="es-MX"/>
        </w:rPr>
        <w:br w:type="page"/>
      </w:r>
    </w:p>
    <w:p w:rsidR="0081784B" w:rsidRPr="00383F19" w:rsidRDefault="0081784B" w:rsidP="00FB6494">
      <w:pPr>
        <w:spacing w:after="0" w:line="240" w:lineRule="auto"/>
        <w:ind w:right="281"/>
        <w:jc w:val="both"/>
        <w:rPr>
          <w:rFonts w:ascii="AvantGarde Bk BT" w:eastAsia="Times New Roman" w:hAnsi="AvantGarde Bk BT"/>
          <w:lang w:eastAsia="es-MX"/>
        </w:rPr>
      </w:pPr>
    </w:p>
    <w:p w:rsidR="0081784B" w:rsidRPr="00426298" w:rsidRDefault="0081784B" w:rsidP="00FB6494">
      <w:pPr>
        <w:pStyle w:val="Prrafodelista"/>
        <w:numPr>
          <w:ilvl w:val="2"/>
          <w:numId w:val="2"/>
        </w:numPr>
        <w:spacing w:after="0" w:line="240" w:lineRule="auto"/>
        <w:ind w:left="1620" w:right="281"/>
        <w:jc w:val="both"/>
        <w:rPr>
          <w:rFonts w:ascii="AvantGarde Bk BT" w:eastAsia="Times New Roman" w:hAnsi="AvantGarde Bk BT"/>
          <w:lang w:eastAsia="es-MX"/>
        </w:rPr>
      </w:pPr>
      <w:r w:rsidRPr="00426298">
        <w:rPr>
          <w:rFonts w:ascii="AvantGarde Bk BT" w:eastAsia="Times New Roman" w:hAnsi="AvantGarde Bk BT"/>
          <w:b/>
          <w:lang w:eastAsia="es-MX"/>
        </w:rPr>
        <w:t xml:space="preserve">Universidad de Harvard. </w:t>
      </w:r>
      <w:r w:rsidRPr="00426298">
        <w:rPr>
          <w:rFonts w:ascii="AvantGarde Bk BT" w:eastAsia="Times New Roman" w:hAnsi="AvantGarde Bk BT"/>
          <w:lang w:eastAsia="es-MX"/>
        </w:rPr>
        <w:t xml:space="preserve">Al igual que el MIT, Harvard es parte del ecosistema científico y de innovación de Boston, es también reconocida como una institución de vanguardia que ha impulsado modelos innovadores del conocimiento, cuenta con una gran variedad de unidades de investigación altamente reconocidos, entre ellas están: El </w:t>
      </w:r>
      <w:r w:rsidRPr="00426298">
        <w:rPr>
          <w:rFonts w:ascii="AvantGarde Bk BT" w:eastAsia="Times New Roman" w:hAnsi="AvantGarde Bk BT"/>
          <w:i/>
          <w:lang w:eastAsia="es-MX"/>
        </w:rPr>
        <w:t xml:space="preserve">Centro para las Ciencias del Cerebro </w:t>
      </w:r>
      <w:r w:rsidRPr="00426298">
        <w:rPr>
          <w:rFonts w:ascii="AvantGarde Bk BT" w:eastAsia="Times New Roman" w:hAnsi="AvantGarde Bk BT"/>
          <w:lang w:eastAsia="es-MX"/>
        </w:rPr>
        <w:t>que</w:t>
      </w:r>
      <w:r w:rsidRPr="00426298">
        <w:rPr>
          <w:rFonts w:ascii="AvantGarde Bk BT" w:eastAsia="Times New Roman" w:hAnsi="AvantGarde Bk BT"/>
          <w:i/>
          <w:lang w:eastAsia="es-MX"/>
        </w:rPr>
        <w:t xml:space="preserve"> </w:t>
      </w:r>
      <w:r w:rsidRPr="00426298">
        <w:rPr>
          <w:rFonts w:ascii="AvantGarde Bk BT" w:eastAsia="Times New Roman" w:hAnsi="AvantGarde Bk BT"/>
          <w:lang w:eastAsia="es-MX"/>
        </w:rPr>
        <w:t xml:space="preserve">se dedica a la investigación de la estructura y funcionalidad de circuitos neuronales. El centro se caracteriza por trabajar con físicos, ingenieros, y médicos en el desarrollo de nuevas herramientas para la neurociencia, miembros de la comunidad académica de esta institución, de otras instituciones de educación superior y de hospitales públicos y privados. El </w:t>
      </w:r>
      <w:r w:rsidRPr="00426298">
        <w:rPr>
          <w:rFonts w:ascii="AvantGarde Bk BT" w:eastAsia="Times New Roman" w:hAnsi="AvantGarde Bk BT"/>
          <w:i/>
          <w:lang w:eastAsia="es-MX"/>
        </w:rPr>
        <w:t xml:space="preserve">Centro de Ingeniería e Investigación de Ciencias de los Materiales </w:t>
      </w:r>
      <w:r w:rsidRPr="00426298">
        <w:rPr>
          <w:rFonts w:ascii="AvantGarde Bk BT" w:eastAsia="Times New Roman" w:hAnsi="AvantGarde Bk BT"/>
          <w:lang w:eastAsia="es-MX"/>
        </w:rPr>
        <w:t xml:space="preserve">concentrado en la investigación multidisciplinaria con académicos de las áreas de química, biología química, física, médicos, de ciencias de la tierra y planetaria, con la colaboración de diferentes instituciones educativas y empresariales y de gobierno. El </w:t>
      </w:r>
      <w:r w:rsidRPr="00426298">
        <w:rPr>
          <w:rFonts w:ascii="AvantGarde Bk BT" w:eastAsia="Times New Roman" w:hAnsi="AvantGarde Bk BT"/>
          <w:i/>
          <w:lang w:eastAsia="es-MX"/>
        </w:rPr>
        <w:t xml:space="preserve">Centro Tecnológico y de Emprendimiento </w:t>
      </w:r>
      <w:r w:rsidRPr="00426298">
        <w:rPr>
          <w:rFonts w:ascii="AvantGarde Bk BT" w:eastAsia="Times New Roman" w:hAnsi="AvantGarde Bk BT"/>
          <w:lang w:eastAsia="es-MX"/>
        </w:rPr>
        <w:t>tiene la misión de</w:t>
      </w:r>
      <w:r w:rsidRPr="00426298">
        <w:rPr>
          <w:rFonts w:ascii="AvantGarde Bk BT" w:eastAsia="Times New Roman" w:hAnsi="AvantGarde Bk BT"/>
          <w:i/>
          <w:lang w:eastAsia="es-MX"/>
        </w:rPr>
        <w:t xml:space="preserve"> </w:t>
      </w:r>
      <w:r w:rsidRPr="00426298">
        <w:rPr>
          <w:rFonts w:ascii="AvantGarde Bk BT" w:eastAsia="Times New Roman" w:hAnsi="AvantGarde Bk BT"/>
          <w:lang w:eastAsia="es-MX"/>
        </w:rPr>
        <w:t xml:space="preserve">lograr que los estudiantes de la Universidad tengan un mejor entendimiento y práctica de la innovación a través de la realización de proyectos, cursos, consultorías y </w:t>
      </w:r>
      <w:proofErr w:type="spellStart"/>
      <w:r w:rsidRPr="00426298">
        <w:rPr>
          <w:rFonts w:ascii="AvantGarde Bk BT" w:eastAsia="Times New Roman" w:hAnsi="AvantGarde Bk BT"/>
          <w:lang w:eastAsia="es-MX"/>
        </w:rPr>
        <w:t>mentorias</w:t>
      </w:r>
      <w:proofErr w:type="spellEnd"/>
      <w:r w:rsidRPr="00426298">
        <w:rPr>
          <w:rFonts w:ascii="AvantGarde Bk BT" w:eastAsia="Times New Roman" w:hAnsi="AvantGarde Bk BT"/>
          <w:lang w:eastAsia="es-MX"/>
        </w:rPr>
        <w:t xml:space="preserve"> a grupos de trabajo formados por estudiantes de todas las carreras. </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En España</w:t>
      </w:r>
      <w:r w:rsidR="00FB6494">
        <w:rPr>
          <w:rFonts w:ascii="AvantGarde Bk BT" w:eastAsia="Times New Roman" w:hAnsi="AvantGarde Bk BT"/>
          <w:lang w:eastAsia="es-MX"/>
        </w:rPr>
        <w:t>,</w:t>
      </w:r>
      <w:r w:rsidRPr="00426298">
        <w:rPr>
          <w:rFonts w:ascii="AvantGarde Bk BT" w:eastAsia="Times New Roman" w:hAnsi="AvantGarde Bk BT"/>
          <w:lang w:eastAsia="es-MX"/>
        </w:rPr>
        <w:t xml:space="preserve"> se cuenta con más de 30 Centros y Unidades de Investigación de Excelencia reconocidos por el gobierno español. La Secretaría de Estado de Investigación, Desarrollo e Innovación cuenta con el apoyo y acreditación de Centros de Excelencia «Severo Ochoa» y Unidades de Excelencia «María de Maeztu», estos son un distintivo que tiene como objetivo acreditar los centros y unidades públicas de investigación, en cualquier área científica</w:t>
      </w:r>
      <w:r w:rsidRPr="00426298">
        <w:rPr>
          <w:rFonts w:ascii="AvantGarde Bk BT" w:eastAsia="Times New Roman" w:hAnsi="AvantGarde Bk BT"/>
          <w:b/>
          <w:lang w:eastAsia="es-MX"/>
        </w:rPr>
        <w:t>,</w:t>
      </w:r>
      <w:r w:rsidRPr="00426298">
        <w:rPr>
          <w:rFonts w:ascii="AvantGarde Bk BT" w:eastAsia="Times New Roman" w:hAnsi="AvantGarde Bk BT"/>
          <w:lang w:eastAsia="es-MX"/>
        </w:rPr>
        <w:t xml:space="preserve"> que demuestren impacto y liderazgo a nivel internacional y que colaboran activamente con su entorno social y empresarial.</w:t>
      </w:r>
      <w:r w:rsidRPr="00426298">
        <w:t xml:space="preserve"> </w:t>
      </w:r>
      <w:r w:rsidRPr="00426298">
        <w:rPr>
          <w:rFonts w:ascii="AvantGarde Bk BT" w:eastAsia="Times New Roman" w:hAnsi="AvantGarde Bk BT"/>
          <w:lang w:eastAsia="es-MX"/>
        </w:rPr>
        <w:t>Estos Centros son estructuras organizativas que cuentan con programas de investigación de frontera y altamente competitivos, y que se encuentran entre los mejores del mundo en sus respectivas áreas científicas. Entre estos se encuentran los siguientes:</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Centro Nacional de Investigaciones Cardiovasculares (CNIC).</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proofErr w:type="spellStart"/>
      <w:r w:rsidRPr="00426298">
        <w:rPr>
          <w:rFonts w:ascii="AvantGarde Bk BT" w:eastAsia="Times New Roman" w:hAnsi="AvantGarde Bk BT"/>
          <w:lang w:eastAsia="es-MX"/>
        </w:rPr>
        <w:t>Institut</w:t>
      </w:r>
      <w:proofErr w:type="spellEnd"/>
      <w:r w:rsidRPr="00426298">
        <w:rPr>
          <w:rFonts w:ascii="AvantGarde Bk BT" w:eastAsia="Times New Roman" w:hAnsi="AvantGarde Bk BT"/>
          <w:lang w:eastAsia="es-MX"/>
        </w:rPr>
        <w:t xml:space="preserve"> de Ciencia i </w:t>
      </w:r>
      <w:proofErr w:type="spellStart"/>
      <w:r w:rsidRPr="00426298">
        <w:rPr>
          <w:rFonts w:ascii="AvantGarde Bk BT" w:eastAsia="Times New Roman" w:hAnsi="AvantGarde Bk BT"/>
          <w:lang w:eastAsia="es-MX"/>
        </w:rPr>
        <w:t>Tecnologia</w:t>
      </w:r>
      <w:proofErr w:type="spellEnd"/>
      <w:r w:rsidRPr="00426298">
        <w:rPr>
          <w:rFonts w:ascii="AvantGarde Bk BT" w:eastAsia="Times New Roman" w:hAnsi="AvantGarde Bk BT"/>
          <w:lang w:eastAsia="es-MX"/>
        </w:rPr>
        <w:t xml:space="preserve"> </w:t>
      </w:r>
      <w:proofErr w:type="spellStart"/>
      <w:r w:rsidRPr="00426298">
        <w:rPr>
          <w:rFonts w:ascii="AvantGarde Bk BT" w:eastAsia="Times New Roman" w:hAnsi="AvantGarde Bk BT"/>
          <w:lang w:eastAsia="es-MX"/>
        </w:rPr>
        <w:t>Ambientals</w:t>
      </w:r>
      <w:proofErr w:type="spellEnd"/>
      <w:r w:rsidRPr="00426298">
        <w:rPr>
          <w:rFonts w:ascii="AvantGarde Bk BT" w:eastAsia="Times New Roman" w:hAnsi="AvantGarde Bk BT"/>
          <w:lang w:eastAsia="es-MX"/>
        </w:rPr>
        <w:t xml:space="preserve"> (ICTA).</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Instituto de Ciencias Matemáticas (ICMAT).</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Instituto de Ciencia Molecular (ICMOL).</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val="en-US" w:eastAsia="es-MX"/>
        </w:rPr>
      </w:pPr>
      <w:r w:rsidRPr="00426298">
        <w:rPr>
          <w:rFonts w:ascii="AvantGarde Bk BT" w:eastAsia="Times New Roman" w:hAnsi="AvantGarde Bk BT"/>
          <w:lang w:val="en-US" w:eastAsia="es-MX"/>
        </w:rPr>
        <w:t>Graduate School of Economics (Barcelona GSE)</w:t>
      </w:r>
    </w:p>
    <w:p w:rsidR="0081784B" w:rsidRPr="00FB6494" w:rsidRDefault="0081784B" w:rsidP="00FB6494">
      <w:pPr>
        <w:spacing w:after="0" w:line="240" w:lineRule="auto"/>
        <w:jc w:val="both"/>
        <w:rPr>
          <w:rFonts w:ascii="AvantGarde Bk BT" w:eastAsia="Times New Roman" w:hAnsi="AvantGarde Bk BT"/>
          <w:lang w:val="en-US" w:eastAsia="es-MX"/>
        </w:rPr>
      </w:pPr>
    </w:p>
    <w:p w:rsidR="00FB6494" w:rsidRPr="00992AF8" w:rsidRDefault="00FB6494">
      <w:pPr>
        <w:rPr>
          <w:rFonts w:ascii="AvantGarde Bk BT" w:eastAsia="Times New Roman" w:hAnsi="AvantGarde Bk BT"/>
          <w:lang w:val="en-US" w:eastAsia="es-MX"/>
        </w:rPr>
      </w:pPr>
      <w:r w:rsidRPr="00992AF8">
        <w:rPr>
          <w:rFonts w:ascii="AvantGarde Bk BT" w:eastAsia="Times New Roman" w:hAnsi="AvantGarde Bk BT"/>
          <w:lang w:val="en-US" w:eastAsia="es-MX"/>
        </w:rPr>
        <w:br w:type="page"/>
      </w:r>
    </w:p>
    <w:p w:rsidR="00FB6494" w:rsidRPr="00992AF8" w:rsidRDefault="00FB6494" w:rsidP="00FB6494">
      <w:pPr>
        <w:spacing w:after="0" w:line="240" w:lineRule="auto"/>
        <w:jc w:val="both"/>
        <w:rPr>
          <w:rFonts w:ascii="AvantGarde Bk BT" w:eastAsia="Times New Roman" w:hAnsi="AvantGarde Bk BT"/>
          <w:lang w:val="en-US"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En el contexto latinoamericano, sobresale Colombia, donde se ha implementado una política nacional para la formación de una red nacional de grupos de investigación, a través de la constitución de Centros de Investigación de Excelencia. Esto impulsa el trabajo colaborativo entre el sector productivo, empresarial y académico bajo esta estrategia</w:t>
      </w:r>
      <w:r w:rsidRPr="00426298">
        <w:rPr>
          <w:rFonts w:ascii="AvantGarde Bk BT" w:eastAsia="Times New Roman" w:hAnsi="AvantGarde Bk BT"/>
          <w:b/>
          <w:lang w:eastAsia="es-MX"/>
        </w:rPr>
        <w:t>.</w:t>
      </w:r>
      <w:r w:rsidRPr="00426298">
        <w:rPr>
          <w:rFonts w:ascii="AvantGarde Bk BT" w:eastAsia="Times New Roman" w:hAnsi="AvantGarde Bk BT"/>
          <w:lang w:eastAsia="es-MX"/>
        </w:rPr>
        <w:t xml:space="preserve"> Un caso importante es el de la Universidad Nacional de Colombia que participa en diversos centros de investigación e innovación de excelencia</w:t>
      </w:r>
      <w:r w:rsidRPr="00426298">
        <w:rPr>
          <w:rStyle w:val="Refdenotaalpie"/>
          <w:rFonts w:ascii="AvantGarde Bk BT" w:eastAsia="Times New Roman" w:hAnsi="AvantGarde Bk BT"/>
          <w:lang w:eastAsia="es-MX"/>
        </w:rPr>
        <w:footnoteReference w:id="13"/>
      </w:r>
      <w:r w:rsidRPr="00426298">
        <w:rPr>
          <w:rFonts w:ascii="AvantGarde Bk BT" w:eastAsia="Times New Roman" w:hAnsi="AvantGarde Bk BT"/>
          <w:lang w:eastAsia="es-MX"/>
        </w:rPr>
        <w:t>, entre los que se encuentran:</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Centro de Estudios Interdisciplinarios Básicos y Aplicados en Complejidad (CEIBA): Este centro empezó a operar en 2007, participan veintiún grupos de investigación pertenecientes a las Universidades de los Andes, Pontificia Universidad Javeriana, Rosario y Nacional de Colombia.</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Centro Colombiano de Genómica y Bioinformática de Ambientes Extremos (</w:t>
      </w:r>
      <w:proofErr w:type="spellStart"/>
      <w:r w:rsidRPr="00426298">
        <w:rPr>
          <w:rFonts w:ascii="AvantGarde Bk BT" w:eastAsia="Times New Roman" w:hAnsi="AvantGarde Bk BT"/>
          <w:lang w:eastAsia="es-MX"/>
        </w:rPr>
        <w:t>Gebix</w:t>
      </w:r>
      <w:proofErr w:type="spellEnd"/>
      <w:r w:rsidRPr="00426298">
        <w:rPr>
          <w:rFonts w:ascii="AvantGarde Bk BT" w:eastAsia="Times New Roman" w:hAnsi="AvantGarde Bk BT"/>
          <w:lang w:eastAsia="es-MX"/>
        </w:rPr>
        <w:t xml:space="preserve">): Participan catorce grupos de investigación pertenecientes a las universidades del Cauca, de Caldas, de los Andes, Pontificia Universidad Javeriana, del Valle, y Nacional de Colombia y a las instituciones </w:t>
      </w:r>
      <w:proofErr w:type="spellStart"/>
      <w:r w:rsidRPr="00426298">
        <w:rPr>
          <w:rFonts w:ascii="AvantGarde Bk BT" w:eastAsia="Times New Roman" w:hAnsi="AvantGarde Bk BT"/>
          <w:lang w:eastAsia="es-MX"/>
        </w:rPr>
        <w:t>Corpogen</w:t>
      </w:r>
      <w:proofErr w:type="spellEnd"/>
      <w:r w:rsidRPr="00426298">
        <w:rPr>
          <w:rFonts w:ascii="AvantGarde Bk BT" w:eastAsia="Times New Roman" w:hAnsi="AvantGarde Bk BT"/>
          <w:lang w:eastAsia="es-MX"/>
        </w:rPr>
        <w:t xml:space="preserve"> y Parque </w:t>
      </w:r>
      <w:proofErr w:type="spellStart"/>
      <w:r w:rsidRPr="00426298">
        <w:rPr>
          <w:rFonts w:ascii="AvantGarde Bk BT" w:eastAsia="Times New Roman" w:hAnsi="AvantGarde Bk BT"/>
          <w:lang w:eastAsia="es-MX"/>
        </w:rPr>
        <w:t>Soft</w:t>
      </w:r>
      <w:proofErr w:type="spellEnd"/>
      <w:r w:rsidRPr="00426298">
        <w:rPr>
          <w:rFonts w:ascii="AvantGarde Bk BT" w:eastAsia="Times New Roman" w:hAnsi="AvantGarde Bk BT"/>
          <w:lang w:eastAsia="es-MX"/>
        </w:rPr>
        <w:t>.</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Centro de Excelencia en Nuevos Materiales – CENM: Este centro registra 18 grupos de investigación pertenecientes a las universidades del Tolima, del Quindío, Tecnológica de Pereira, Industrial de Santander, del Cauca, Autónoma de Occidente, del Norte, de Antioquia, del Valle y Nacional de Colombia.</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Centro de Investigación e Innovación en Energía – CIIEN: conformado por Empresas Públicas de Medellín E.S.P., la Universidad de Antioquia, la Universidad Pontificia Bolivariana y el Instituto Tecnológico Metropolitano. </w:t>
      </w:r>
    </w:p>
    <w:p w:rsidR="0081784B" w:rsidRPr="00426298" w:rsidRDefault="0081784B" w:rsidP="00383F19">
      <w:pPr>
        <w:pStyle w:val="Prrafodelista"/>
        <w:numPr>
          <w:ilvl w:val="2"/>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Centro de Investigación e Innovación de Excelencia en Biotecnología y Biodiversidad de Antioquia – CIIEBB: Los socios del CIIEBB son: Universidad CES, Universidad EAFIT, Universidad de Medellín, sede de Investigación Universitaria–SIU, Parque Tecnológico de Antioquia, Escuela de Ingeniería de Antioquia –EIA, Corporación Interuniversitaria de Servicios –CIS, </w:t>
      </w:r>
      <w:proofErr w:type="spellStart"/>
      <w:r w:rsidRPr="00426298">
        <w:rPr>
          <w:rFonts w:ascii="AvantGarde Bk BT" w:eastAsia="Times New Roman" w:hAnsi="AvantGarde Bk BT"/>
          <w:lang w:eastAsia="es-MX"/>
        </w:rPr>
        <w:t>Ecoflora</w:t>
      </w:r>
      <w:proofErr w:type="spellEnd"/>
      <w:r w:rsidRPr="00426298">
        <w:rPr>
          <w:rFonts w:ascii="AvantGarde Bk BT" w:eastAsia="Times New Roman" w:hAnsi="AvantGarde Bk BT"/>
          <w:lang w:eastAsia="es-MX"/>
        </w:rPr>
        <w:t>, PRIME, Universidad de Antioquia y la sede Medellín de la Universidad Nacional de Colombia.</w:t>
      </w:r>
    </w:p>
    <w:p w:rsidR="00383F19" w:rsidRDefault="00383F19">
      <w:pPr>
        <w:rPr>
          <w:rFonts w:ascii="AvantGarde Bk BT" w:eastAsia="Times New Roman" w:hAnsi="AvantGarde Bk BT"/>
          <w:lang w:eastAsia="es-MX"/>
        </w:rPr>
      </w:pPr>
      <w:r>
        <w:rPr>
          <w:rFonts w:ascii="AvantGarde Bk BT" w:eastAsia="Times New Roman" w:hAnsi="AvantGarde Bk BT"/>
          <w:lang w:eastAsia="es-MX"/>
        </w:rPr>
        <w:br w:type="page"/>
      </w:r>
    </w:p>
    <w:p w:rsidR="0081784B" w:rsidRDefault="0081784B" w:rsidP="00FB6494">
      <w:pPr>
        <w:spacing w:after="0" w:line="240" w:lineRule="auto"/>
        <w:jc w:val="both"/>
        <w:rPr>
          <w:rFonts w:ascii="AvantGarde Bk BT" w:eastAsia="Times New Roman" w:hAnsi="AvantGarde Bk BT"/>
          <w:lang w:eastAsia="es-MX"/>
        </w:rPr>
      </w:pPr>
    </w:p>
    <w:p w:rsidR="00FB6494" w:rsidRPr="00FB6494" w:rsidRDefault="00FB6494"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1"/>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A nivel nacional, uno de los referentes que se identifica es el Centro de Investigación y de Estudios Avanzados del Instituto Politécnico Nacional (CINVESTAV), el cual se creó en 1961 como un esfuerzo para satisfacer la creciente demanda de formación de recursos humanos de alto nivel y realizar investigación, desarrollo tecnológico y docencia, con una alta vinculación con el sector productivo y empresarial. </w:t>
      </w:r>
    </w:p>
    <w:p w:rsidR="0081784B" w:rsidRDefault="0081784B" w:rsidP="00383F19">
      <w:pPr>
        <w:pStyle w:val="Prrafodelista"/>
        <w:spacing w:after="0" w:line="240" w:lineRule="auto"/>
        <w:ind w:left="1440"/>
        <w:jc w:val="both"/>
        <w:rPr>
          <w:rFonts w:ascii="AvantGarde Bk BT" w:eastAsia="Times New Roman" w:hAnsi="AvantGarde Bk BT"/>
          <w:lang w:eastAsia="es-MX"/>
        </w:rPr>
      </w:pPr>
      <w:r w:rsidRPr="00426298">
        <w:rPr>
          <w:rFonts w:ascii="AvantGarde Bk BT" w:eastAsia="Times New Roman" w:hAnsi="AvantGarde Bk BT"/>
          <w:lang w:eastAsia="es-MX"/>
        </w:rPr>
        <w:t xml:space="preserve">Más recientemente el </w:t>
      </w:r>
      <w:proofErr w:type="spellStart"/>
      <w:r w:rsidRPr="00426298">
        <w:rPr>
          <w:rFonts w:ascii="AvantGarde Bk BT" w:eastAsia="Times New Roman" w:hAnsi="AvantGarde Bk BT"/>
          <w:lang w:eastAsia="es-MX"/>
        </w:rPr>
        <w:t>CONACyT</w:t>
      </w:r>
      <w:proofErr w:type="spellEnd"/>
      <w:r w:rsidRPr="00426298">
        <w:rPr>
          <w:rFonts w:ascii="AvantGarde Bk BT" w:eastAsia="Times New Roman" w:hAnsi="AvantGarde Bk BT"/>
          <w:lang w:eastAsia="es-MX"/>
        </w:rPr>
        <w:t xml:space="preserve"> ha iniciados una reorganización de sus 27 centros públicos de investigación, conformando 9 consorcios, el propósito de agrupar a los centros de investigación en consorcios es generar infraestructura y capacidades para el desarrollo regional, el crecimiento de sectores industriales clave, el florecimiento de las zonas económicas especiales y el diseño de políticas públicas, estos consorcios agrupan a los centros en cinco áreas de investigación: manufactura avanzada y procesos industriales; física, matemáticas aplicadas y ciencia de datos; medioambiente, producción de alimentos y biotecnología; economía, política pública y desarrollo regional, e historia y antropología social. Los consorcios son: </w:t>
      </w:r>
      <w:proofErr w:type="spellStart"/>
      <w:r w:rsidRPr="00426298">
        <w:rPr>
          <w:rFonts w:ascii="AvantGarde Bk BT" w:eastAsia="Times New Roman" w:hAnsi="AvantGarde Bk BT"/>
          <w:lang w:eastAsia="es-MX"/>
        </w:rPr>
        <w:t>Adesur</w:t>
      </w:r>
      <w:proofErr w:type="spellEnd"/>
      <w:r w:rsidRPr="00426298">
        <w:rPr>
          <w:rFonts w:ascii="AvantGarde Bk BT" w:eastAsia="Times New Roman" w:hAnsi="AvantGarde Bk BT"/>
          <w:lang w:eastAsia="es-MX"/>
        </w:rPr>
        <w:t xml:space="preserve">, dedicado a la industria agroalimentaria; </w:t>
      </w:r>
      <w:proofErr w:type="spellStart"/>
      <w:r w:rsidRPr="00426298">
        <w:rPr>
          <w:rFonts w:ascii="AvantGarde Bk BT" w:eastAsia="Times New Roman" w:hAnsi="AvantGarde Bk BT"/>
          <w:lang w:eastAsia="es-MX"/>
        </w:rPr>
        <w:t>Centa</w:t>
      </w:r>
      <w:proofErr w:type="spellEnd"/>
      <w:r w:rsidRPr="00426298">
        <w:rPr>
          <w:rFonts w:ascii="AvantGarde Bk BT" w:eastAsia="Times New Roman" w:hAnsi="AvantGarde Bk BT"/>
          <w:lang w:eastAsia="es-MX"/>
        </w:rPr>
        <w:t xml:space="preserve">, enfocado a la tecnología aeronáutica; </w:t>
      </w:r>
      <w:proofErr w:type="spellStart"/>
      <w:r w:rsidRPr="00426298">
        <w:rPr>
          <w:rFonts w:ascii="AvantGarde Bk BT" w:eastAsia="Times New Roman" w:hAnsi="AvantGarde Bk BT"/>
          <w:lang w:eastAsia="es-MX"/>
        </w:rPr>
        <w:t>Cittaa</w:t>
      </w:r>
      <w:proofErr w:type="spellEnd"/>
      <w:r w:rsidRPr="00426298">
        <w:rPr>
          <w:rFonts w:ascii="AvantGarde Bk BT" w:eastAsia="Times New Roman" w:hAnsi="AvantGarde Bk BT"/>
          <w:lang w:eastAsia="es-MX"/>
        </w:rPr>
        <w:t xml:space="preserve">, encaminado a la industria automotriz; Coa, orientado a la óptica aplicada en la industria; Consorcio Ciudad del Carmen, dirigido a la industria petroquímica, e hidrocarburos; </w:t>
      </w:r>
      <w:proofErr w:type="spellStart"/>
      <w:r w:rsidRPr="00426298">
        <w:rPr>
          <w:rFonts w:ascii="AvantGarde Bk BT" w:eastAsia="Times New Roman" w:hAnsi="AvantGarde Bk BT"/>
          <w:lang w:eastAsia="es-MX"/>
        </w:rPr>
        <w:t>IntelNova</w:t>
      </w:r>
      <w:proofErr w:type="spellEnd"/>
      <w:r w:rsidRPr="00426298">
        <w:rPr>
          <w:rFonts w:ascii="AvantGarde Bk BT" w:eastAsia="Times New Roman" w:hAnsi="AvantGarde Bk BT"/>
          <w:lang w:eastAsia="es-MX"/>
        </w:rPr>
        <w:t xml:space="preserve">, que manejará un enfoque multidisciplinario; el </w:t>
      </w:r>
      <w:proofErr w:type="spellStart"/>
      <w:r w:rsidRPr="00426298">
        <w:rPr>
          <w:rFonts w:ascii="AvantGarde Bk BT" w:eastAsia="Times New Roman" w:hAnsi="AvantGarde Bk BT"/>
          <w:lang w:eastAsia="es-MX"/>
        </w:rPr>
        <w:t>Centromet</w:t>
      </w:r>
      <w:proofErr w:type="spellEnd"/>
      <w:r w:rsidRPr="00426298">
        <w:rPr>
          <w:rFonts w:ascii="AvantGarde Bk BT" w:eastAsia="Times New Roman" w:hAnsi="AvantGarde Bk BT"/>
          <w:lang w:eastAsia="es-MX"/>
        </w:rPr>
        <w:t>, dedicado al análisis de fenómenos metropolitanos; Consorcio Agro-Hidalgo, dedicado a la investigación y desarrollo de la industria agroalimentaria; y Consorcio MTH, dedicado a los moldes, troqueles y herramientas.</w:t>
      </w:r>
      <w:r w:rsidR="007C746A" w:rsidRPr="00426298">
        <w:rPr>
          <w:rStyle w:val="Refdenotaalpie"/>
          <w:rFonts w:ascii="AvantGarde Bk BT" w:eastAsia="Times New Roman" w:hAnsi="AvantGarde Bk BT"/>
          <w:lang w:eastAsia="es-MX"/>
        </w:rPr>
        <w:footnoteReference w:id="14"/>
      </w:r>
    </w:p>
    <w:p w:rsidR="00383F19" w:rsidRPr="00FB6494" w:rsidRDefault="00383F19"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En la Universidad de Guadalajara</w:t>
      </w:r>
      <w:r w:rsidR="00FB6494">
        <w:rPr>
          <w:rFonts w:ascii="AvantGarde Bk BT" w:eastAsia="Times New Roman" w:hAnsi="AvantGarde Bk BT"/>
          <w:lang w:eastAsia="es-MX"/>
        </w:rPr>
        <w:t>,</w:t>
      </w:r>
      <w:r w:rsidRPr="00426298">
        <w:rPr>
          <w:rFonts w:ascii="AvantGarde Bk BT" w:eastAsia="Times New Roman" w:hAnsi="AvantGarde Bk BT"/>
          <w:lang w:eastAsia="es-MX"/>
        </w:rPr>
        <w:t xml:space="preserve"> existen antecedentes de la constitución de unidades, diferentes a los departamentos, que realizan gestión y/o ejecución de tareas de investigación. Entre estas tenemos las siguientes:</w:t>
      </w:r>
    </w:p>
    <w:p w:rsidR="0081784B" w:rsidRPr="00FB6494" w:rsidRDefault="0081784B" w:rsidP="00FB6494">
      <w:pPr>
        <w:spacing w:after="0" w:line="240" w:lineRule="auto"/>
        <w:rPr>
          <w:rFonts w:ascii="AvantGarde Bk BT" w:eastAsia="Times New Roman" w:hAnsi="AvantGarde Bk BT"/>
          <w:lang w:eastAsia="es-MX"/>
        </w:rPr>
      </w:pPr>
    </w:p>
    <w:p w:rsidR="00992AF8" w:rsidRDefault="0081784B" w:rsidP="00383F19">
      <w:pPr>
        <w:pStyle w:val="Prrafodelista"/>
        <w:numPr>
          <w:ilvl w:val="2"/>
          <w:numId w:val="2"/>
        </w:numPr>
        <w:spacing w:after="0" w:line="240" w:lineRule="auto"/>
        <w:ind w:left="2268" w:hanging="425"/>
        <w:jc w:val="both"/>
        <w:rPr>
          <w:rFonts w:ascii="AvantGarde Bk BT" w:eastAsia="Times New Roman" w:hAnsi="AvantGarde Bk BT"/>
          <w:lang w:eastAsia="es-MX"/>
        </w:rPr>
      </w:pPr>
      <w:r w:rsidRPr="00426298">
        <w:rPr>
          <w:rFonts w:ascii="AvantGarde Bk BT" w:eastAsia="Times New Roman" w:hAnsi="AvantGarde Bk BT"/>
          <w:b/>
          <w:lang w:eastAsia="es-MX"/>
        </w:rPr>
        <w:t>Instituto de Gestión del Conocimiento y del Aprendizaje en Ambientes Virtuales del Sistema de Universidad Virtual</w:t>
      </w:r>
      <w:r w:rsidRPr="00426298">
        <w:rPr>
          <w:rFonts w:ascii="AvantGarde Bk BT" w:eastAsia="Times New Roman" w:hAnsi="AvantGarde Bk BT"/>
          <w:lang w:eastAsia="es-MX"/>
        </w:rPr>
        <w:t>, lleva a cabo actividades de docencia e investigación, conforme a la fracción I del artículo 21 del Estatuto Orgánico del Sistema de Universidad Virtual.</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992AF8" w:rsidRDefault="0081784B" w:rsidP="00992AF8">
      <w:pPr>
        <w:spacing w:after="0" w:line="240" w:lineRule="auto"/>
        <w:ind w:left="1843"/>
        <w:jc w:val="both"/>
        <w:rPr>
          <w:rFonts w:ascii="AvantGarde Bk BT" w:eastAsia="Times New Roman" w:hAnsi="AvantGarde Bk BT"/>
          <w:lang w:eastAsia="es-MX"/>
        </w:rPr>
      </w:pPr>
    </w:p>
    <w:p w:rsidR="0081784B" w:rsidRPr="00426298" w:rsidRDefault="0081784B" w:rsidP="00383F19">
      <w:pPr>
        <w:pStyle w:val="Prrafodelista"/>
        <w:numPr>
          <w:ilvl w:val="2"/>
          <w:numId w:val="2"/>
        </w:numPr>
        <w:spacing w:after="0" w:line="240" w:lineRule="auto"/>
        <w:ind w:left="2268" w:hanging="425"/>
        <w:jc w:val="both"/>
        <w:rPr>
          <w:rFonts w:ascii="AvantGarde Bk BT" w:eastAsia="Times New Roman" w:hAnsi="AvantGarde Bk BT"/>
          <w:lang w:eastAsia="es-MX"/>
        </w:rPr>
      </w:pPr>
      <w:r w:rsidRPr="00426298">
        <w:rPr>
          <w:rFonts w:ascii="AvantGarde Bk BT" w:eastAsia="Times New Roman" w:hAnsi="AvantGarde Bk BT"/>
          <w:b/>
          <w:lang w:eastAsia="es-MX"/>
        </w:rPr>
        <w:t>Coordinación de Investigación de los Centros Universitarios</w:t>
      </w:r>
      <w:r w:rsidRPr="00426298">
        <w:rPr>
          <w:rFonts w:ascii="AvantGarde Bk BT" w:eastAsia="Times New Roman" w:hAnsi="AvantGarde Bk BT"/>
          <w:lang w:eastAsia="es-MX"/>
        </w:rPr>
        <w:t>, lleva a cabo actividades de difusión conforme a la fracción II del artículo 126 del Estatuto General y fracción II del artículo 31 del Estatuto Orgánico del Centro Universitario de Ciencias Exactas e Ingenierías.</w:t>
      </w:r>
    </w:p>
    <w:p w:rsidR="0081784B" w:rsidRPr="00426298" w:rsidRDefault="0081784B" w:rsidP="00383F19">
      <w:pPr>
        <w:pStyle w:val="Prrafodelista"/>
        <w:spacing w:after="0" w:line="240" w:lineRule="auto"/>
        <w:ind w:left="1080"/>
        <w:rPr>
          <w:rFonts w:ascii="AvantGarde Bk BT" w:eastAsia="Times New Roman" w:hAnsi="AvantGarde Bk BT"/>
          <w:lang w:eastAsia="es-MX"/>
        </w:rPr>
      </w:pPr>
    </w:p>
    <w:p w:rsidR="0081784B" w:rsidRPr="00426298" w:rsidRDefault="0081784B" w:rsidP="00383F19">
      <w:pPr>
        <w:pStyle w:val="Prrafodelista"/>
        <w:spacing w:after="0" w:line="240" w:lineRule="auto"/>
        <w:ind w:left="1080"/>
        <w:jc w:val="both"/>
        <w:rPr>
          <w:rFonts w:ascii="AvantGarde Bk BT" w:eastAsia="Times New Roman" w:hAnsi="AvantGarde Bk BT"/>
          <w:lang w:val="es-ES" w:eastAsia="es-MX"/>
        </w:rPr>
      </w:pPr>
      <w:r w:rsidRPr="00426298">
        <w:rPr>
          <w:rFonts w:ascii="AvantGarde Bk BT" w:eastAsia="Times New Roman" w:hAnsi="AvantGarde Bk BT"/>
          <w:lang w:eastAsia="es-MX"/>
        </w:rPr>
        <w:t>De lo anterior</w:t>
      </w:r>
      <w:r w:rsidR="00FB6494">
        <w:rPr>
          <w:rFonts w:ascii="AvantGarde Bk BT" w:eastAsia="Times New Roman" w:hAnsi="AvantGarde Bk BT"/>
          <w:lang w:eastAsia="es-MX"/>
        </w:rPr>
        <w:t>,</w:t>
      </w:r>
      <w:r w:rsidRPr="00426298">
        <w:rPr>
          <w:rFonts w:ascii="AvantGarde Bk BT" w:eastAsia="Times New Roman" w:hAnsi="AvantGarde Bk BT"/>
          <w:lang w:eastAsia="es-MX"/>
        </w:rPr>
        <w:t xml:space="preserve"> se desprende que las funciones de investigación y difusión, se pueden realizar a través de estructuras distintas al departamento, pero siempre teniendo en cuenta que el objetivo es fortalecer el modelo departamental. En este contexto, se considera necesario robustecer el esquema de investigación, para que en su realización se fomente una visión multidisciplinar, interdisciplinar y </w:t>
      </w:r>
      <w:proofErr w:type="spellStart"/>
      <w:r w:rsidRPr="00426298">
        <w:rPr>
          <w:rFonts w:ascii="AvantGarde Bk BT" w:eastAsia="Times New Roman" w:hAnsi="AvantGarde Bk BT"/>
          <w:lang w:eastAsia="es-MX"/>
        </w:rPr>
        <w:t>transdisciplinar</w:t>
      </w:r>
      <w:proofErr w:type="spellEnd"/>
      <w:r w:rsidRPr="00426298">
        <w:rPr>
          <w:rFonts w:ascii="AvantGarde Bk BT" w:eastAsia="Times New Roman" w:hAnsi="AvantGarde Bk BT"/>
          <w:lang w:eastAsia="es-MX"/>
        </w:rPr>
        <w:t>.</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val="es-ES" w:eastAsia="es-MX"/>
        </w:rPr>
        <w:t xml:space="preserve">Se visualiza que podría propiciarse de mejor manera la realización de investigación multidisciplinar, interdisciplinar y </w:t>
      </w:r>
      <w:proofErr w:type="spellStart"/>
      <w:r w:rsidRPr="00426298">
        <w:rPr>
          <w:rFonts w:ascii="AvantGarde Bk BT" w:eastAsia="Times New Roman" w:hAnsi="AvantGarde Bk BT"/>
          <w:lang w:val="es-ES" w:eastAsia="es-MX"/>
        </w:rPr>
        <w:t>transdisciplinar</w:t>
      </w:r>
      <w:proofErr w:type="spellEnd"/>
      <w:r w:rsidRPr="00426298">
        <w:rPr>
          <w:rFonts w:ascii="AvantGarde Bk BT" w:eastAsia="Times New Roman" w:hAnsi="AvantGarde Bk BT"/>
          <w:lang w:eastAsia="es-MX"/>
        </w:rPr>
        <w:t xml:space="preserve"> en la Universidad de Guadalajara, </w:t>
      </w:r>
      <w:r w:rsidRPr="00426298">
        <w:rPr>
          <w:rFonts w:ascii="AvantGarde Bk BT" w:eastAsia="Times New Roman" w:hAnsi="AvantGarde Bk BT"/>
          <w:lang w:val="es-ES" w:eastAsia="es-MX"/>
        </w:rPr>
        <w:t>aprovechando</w:t>
      </w:r>
      <w:r w:rsidRPr="00426298">
        <w:rPr>
          <w:rFonts w:ascii="AvantGarde Bk BT" w:eastAsia="Times New Roman" w:hAnsi="AvantGarde Bk BT"/>
          <w:lang w:eastAsia="es-MX"/>
        </w:rPr>
        <w:t xml:space="preserve"> la gran cantidad de recursos humanos especializados en distintas áreas del conocimiento posibilitando la creación de entidades universitarias que puedan desarrollar investigación con académicos adscritos al mismo o distinto departamento, incluso de otro Centro Universitario, pero que por las áreas del conocimiento que atienden, se encuentran vinculados, y atendiendo a las necesidades que se plantean en el ámbito público, social y privado, sin detrimento de la calidad de la investigación.</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Para atender los retos identificados y cumplir con los compromisos propuestos en el PDI 2014-2030, es necesario dar un nuevo impulso a la investigación en la Red Universitaria, facilitando la formación de redes internas y externas de investigación, el trabajo colaborativo, la investigación multidisciplinar, interdisciplinar y </w:t>
      </w:r>
      <w:proofErr w:type="spellStart"/>
      <w:r w:rsidRPr="00426298">
        <w:rPr>
          <w:rFonts w:ascii="AvantGarde Bk BT" w:eastAsia="Times New Roman" w:hAnsi="AvantGarde Bk BT"/>
          <w:lang w:eastAsia="es-MX"/>
        </w:rPr>
        <w:t>transdisciplinaria</w:t>
      </w:r>
      <w:proofErr w:type="spellEnd"/>
      <w:r w:rsidRPr="00426298">
        <w:rPr>
          <w:rFonts w:ascii="AvantGarde Bk BT" w:eastAsia="Times New Roman" w:hAnsi="AvantGarde Bk BT"/>
          <w:lang w:eastAsia="es-MX"/>
        </w:rPr>
        <w:t xml:space="preserve">, la optimización del uso de la infraestructura académica y la procuración de fondos para la investigación, por lo que se propone la creación de </w:t>
      </w:r>
      <w:r w:rsidRPr="00426298">
        <w:rPr>
          <w:rFonts w:ascii="AvantGarde Bk BT" w:eastAsia="Times New Roman" w:hAnsi="AvantGarde Bk BT"/>
          <w:b/>
          <w:i/>
          <w:lang w:eastAsia="es-MX"/>
        </w:rPr>
        <w:t>Institutos de Investigación de la Red Universitaria</w:t>
      </w:r>
      <w:r w:rsidRPr="00426298">
        <w:rPr>
          <w:rFonts w:ascii="AvantGarde Bk BT" w:eastAsia="Times New Roman" w:hAnsi="AvantGarde Bk BT"/>
          <w:lang w:eastAsia="es-MX"/>
        </w:rPr>
        <w:t>.</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val="es-ES" w:eastAsia="es-MX"/>
        </w:rPr>
      </w:pPr>
      <w:r w:rsidRPr="00426298">
        <w:rPr>
          <w:rFonts w:ascii="AvantGarde Bk BT" w:eastAsia="Times New Roman" w:hAnsi="AvantGarde Bk BT"/>
          <w:lang w:val="es-ES" w:eastAsia="es-MX"/>
        </w:rPr>
        <w:t xml:space="preserve">Dicha idea fue reconocida en el Programa General de Trabajo 2013-2019 del </w:t>
      </w:r>
      <w:r w:rsidRPr="00426298">
        <w:rPr>
          <w:rFonts w:ascii="AvantGarde Bk BT" w:eastAsia="Times New Roman" w:hAnsi="AvantGarde Bk BT"/>
          <w:lang w:eastAsia="es-MX"/>
        </w:rPr>
        <w:t>Mtro. Itzcóatl Tonatiuh Bravo Padilla, de acuerdo a lo siguiente:</w:t>
      </w:r>
    </w:p>
    <w:p w:rsidR="0081784B" w:rsidRPr="00FB6494" w:rsidRDefault="0081784B" w:rsidP="00FB6494">
      <w:pPr>
        <w:spacing w:after="0" w:line="240" w:lineRule="auto"/>
        <w:jc w:val="both"/>
        <w:rPr>
          <w:rFonts w:ascii="AvantGarde Bk BT" w:eastAsia="Times New Roman" w:hAnsi="AvantGarde Bk BT"/>
          <w:lang w:val="es-ES" w:eastAsia="es-MX"/>
        </w:rPr>
      </w:pPr>
    </w:p>
    <w:p w:rsidR="0081784B" w:rsidRPr="00426298" w:rsidRDefault="0081784B" w:rsidP="00FB6494">
      <w:pPr>
        <w:pStyle w:val="Prrafodelista"/>
        <w:spacing w:after="0" w:line="240" w:lineRule="auto"/>
        <w:ind w:left="1416" w:right="281"/>
        <w:jc w:val="both"/>
        <w:rPr>
          <w:rFonts w:ascii="AvantGarde Bk BT" w:eastAsia="Times New Roman" w:hAnsi="AvantGarde Bk BT"/>
          <w:i/>
          <w:lang w:eastAsia="es-MX"/>
        </w:rPr>
      </w:pPr>
      <w:r w:rsidRPr="00426298">
        <w:rPr>
          <w:rFonts w:ascii="AvantGarde Bk BT" w:eastAsia="Times New Roman" w:hAnsi="AvantGarde Bk BT"/>
          <w:i/>
          <w:lang w:eastAsia="es-MX"/>
        </w:rPr>
        <w:t xml:space="preserve">En materia de investigación, donde también hemos avanzado, es importante redoblar esfuerzos para que ésta tenga mayor impacto social. Para ello, promoveré en el Consejo de Rectores, </w:t>
      </w:r>
      <w:r w:rsidRPr="00426298">
        <w:rPr>
          <w:rFonts w:ascii="AvantGarde Bk BT" w:eastAsia="Times New Roman" w:hAnsi="AvantGarde Bk BT"/>
          <w:b/>
          <w:bCs/>
          <w:i/>
          <w:lang w:eastAsia="es-MX"/>
        </w:rPr>
        <w:t xml:space="preserve">la creación de un Consejo Científico </w:t>
      </w:r>
      <w:r w:rsidRPr="00426298">
        <w:rPr>
          <w:rFonts w:ascii="AvantGarde Bk BT" w:eastAsia="Times New Roman" w:hAnsi="AvantGarde Bk BT"/>
          <w:i/>
          <w:lang w:eastAsia="es-MX"/>
        </w:rPr>
        <w:t xml:space="preserve">que trace, colegiadamente, las grandes líneas en materia de investigación e innovación. Asimismo, </w:t>
      </w:r>
      <w:r w:rsidRPr="00426298">
        <w:rPr>
          <w:rFonts w:ascii="AvantGarde Bk BT" w:eastAsia="Times New Roman" w:hAnsi="AvantGarde Bk BT"/>
          <w:b/>
          <w:bCs/>
          <w:i/>
          <w:lang w:eastAsia="es-MX"/>
        </w:rPr>
        <w:t>debemos fomentar de mejor manera el trabajo colaborativo entre los grupos de investigación de la Red a través de la creación de institutos inter-centros.</w:t>
      </w:r>
      <w:r w:rsidRPr="00426298">
        <w:rPr>
          <w:rFonts w:ascii="AvantGarde Bk BT" w:eastAsia="Times New Roman" w:hAnsi="AvantGarde Bk BT"/>
          <w:i/>
          <w:lang w:eastAsia="es-MX"/>
        </w:rPr>
        <w:t xml:space="preserve"> </w:t>
      </w:r>
    </w:p>
    <w:p w:rsidR="0081784B" w:rsidRPr="00FB6494" w:rsidRDefault="0081784B" w:rsidP="00FB6494">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Los Institutos de Investigación de la Red Universitaria, estarán compuestos por grupos de investigadores y redes de unidades de investigación de los diferentes Centros Universitarios que generan conocimiento en tópicos en los que se cuenta con grupos de investigadores que tienen una trayectoria sólida o en los que el contexto local, nacional y/o internacional está demandando conocimiento científico y en los cuales la Universidad de Guadalajara cuenta con grupos de investigación en desarrollo o emergentes.</w:t>
      </w:r>
    </w:p>
    <w:p w:rsidR="0081784B" w:rsidRPr="00426298"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Los Institutos de Investigación de la Red Universitaria tienen como </w:t>
      </w:r>
      <w:r w:rsidRPr="004C0701">
        <w:rPr>
          <w:rFonts w:ascii="AvantGarde Bk BT" w:eastAsia="Times New Roman" w:hAnsi="AvantGarde Bk BT"/>
          <w:b/>
          <w:lang w:eastAsia="es-MX"/>
        </w:rPr>
        <w:t>objetivo</w:t>
      </w:r>
      <w:r w:rsidRPr="00426298">
        <w:rPr>
          <w:rFonts w:ascii="AvantGarde Bk BT" w:eastAsia="Times New Roman" w:hAnsi="AvantGarde Bk BT"/>
          <w:lang w:eastAsia="es-MX"/>
        </w:rPr>
        <w:t xml:space="preserve"> generar conocimiento teórico y aplicado en tópicos selectos e impulsar el posicionamiento de la investigación realizada en la Universidad de Guadalajara en el entorno local, nacional e internacional, fortaleciendo y desarrollando capacidades en temas de investigación que demandan los sectores público, privado y social, para que la investigación generada en la Universidad de Guadalajara tenga más impacto en el desarrollo de su entorno.</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4C0701"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ind w:right="-2"/>
        <w:jc w:val="both"/>
        <w:rPr>
          <w:rFonts w:ascii="AvantGarde Bk BT" w:hAnsi="AvantGarde Bk BT"/>
        </w:rPr>
      </w:pPr>
      <w:r w:rsidRPr="00426298">
        <w:rPr>
          <w:rFonts w:ascii="AvantGarde Bk BT" w:eastAsia="Times New Roman" w:hAnsi="AvantGarde Bk BT"/>
          <w:lang w:eastAsia="es-MX"/>
        </w:rPr>
        <w:t xml:space="preserve">Los Institutos de Investigación de la Red Universitaria suponen la creación de unidades de investigación distintas a los departamentos que llevan a cabo funciones de docencia, investigación y difusión, lo cual podría realizarse mediante la modificación del Estatuto General de la Universidad de Guadalajara, </w:t>
      </w:r>
      <w:r w:rsidRPr="00426298">
        <w:rPr>
          <w:rFonts w:ascii="AvantGarde Bk BT" w:hAnsi="AvantGarde Bk BT"/>
        </w:rPr>
        <w:t>a efecto de establecer, entre otras cuestiones, lo siguiente:</w:t>
      </w:r>
    </w:p>
    <w:p w:rsidR="0081784B" w:rsidRPr="00426298"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2"/>
          <w:numId w:val="2"/>
        </w:numPr>
        <w:spacing w:after="0" w:line="240" w:lineRule="auto"/>
        <w:ind w:left="2127" w:right="-850" w:hanging="426"/>
        <w:jc w:val="both"/>
        <w:rPr>
          <w:rFonts w:ascii="AvantGarde Bk BT" w:hAnsi="AvantGarde Bk BT"/>
        </w:rPr>
      </w:pPr>
      <w:r w:rsidRPr="00426298">
        <w:rPr>
          <w:rFonts w:ascii="AvantGarde Bk BT" w:hAnsi="AvantGarde Bk BT"/>
        </w:rPr>
        <w:t>La naturaleza de los Institutos.</w:t>
      </w:r>
    </w:p>
    <w:p w:rsidR="0081784B" w:rsidRPr="00426298" w:rsidRDefault="0081784B" w:rsidP="00383F19">
      <w:pPr>
        <w:pStyle w:val="Prrafodelista"/>
        <w:numPr>
          <w:ilvl w:val="2"/>
          <w:numId w:val="2"/>
        </w:numPr>
        <w:spacing w:after="0" w:line="240" w:lineRule="auto"/>
        <w:ind w:left="2127" w:right="-850" w:hanging="426"/>
        <w:jc w:val="both"/>
        <w:rPr>
          <w:rFonts w:ascii="AvantGarde Bk BT" w:hAnsi="AvantGarde Bk BT"/>
        </w:rPr>
      </w:pPr>
      <w:r w:rsidRPr="00426298">
        <w:rPr>
          <w:rFonts w:ascii="AvantGarde Bk BT" w:hAnsi="AvantGarde Bk BT"/>
        </w:rPr>
        <w:t>Los requisitos para su creación.</w:t>
      </w:r>
    </w:p>
    <w:p w:rsidR="0081784B" w:rsidRPr="00426298" w:rsidRDefault="0081784B" w:rsidP="00383F19">
      <w:pPr>
        <w:pStyle w:val="Prrafodelista"/>
        <w:numPr>
          <w:ilvl w:val="2"/>
          <w:numId w:val="2"/>
        </w:numPr>
        <w:spacing w:after="0" w:line="240" w:lineRule="auto"/>
        <w:ind w:left="2127" w:right="-2" w:hanging="426"/>
        <w:jc w:val="both"/>
        <w:rPr>
          <w:rFonts w:ascii="AvantGarde Bk BT" w:hAnsi="AvantGarde Bk BT"/>
        </w:rPr>
      </w:pPr>
      <w:r w:rsidRPr="00426298">
        <w:rPr>
          <w:rFonts w:ascii="AvantGarde Bk BT" w:hAnsi="AvantGarde Bk BT"/>
        </w:rPr>
        <w:t>Los criterios de adscripción de los Institutos a los Centros Universitarios.</w:t>
      </w:r>
    </w:p>
    <w:p w:rsidR="0081784B" w:rsidRPr="00426298" w:rsidRDefault="0081784B" w:rsidP="00383F19">
      <w:pPr>
        <w:pStyle w:val="Prrafodelista"/>
        <w:numPr>
          <w:ilvl w:val="2"/>
          <w:numId w:val="2"/>
        </w:numPr>
        <w:spacing w:after="0" w:line="240" w:lineRule="auto"/>
        <w:ind w:left="2127" w:right="-850" w:hanging="426"/>
        <w:jc w:val="both"/>
        <w:rPr>
          <w:rFonts w:ascii="AvantGarde Bk BT" w:hAnsi="AvantGarde Bk BT"/>
        </w:rPr>
      </w:pPr>
      <w:r w:rsidRPr="00426298">
        <w:rPr>
          <w:rFonts w:ascii="AvantGarde Bk BT" w:hAnsi="AvantGarde Bk BT"/>
        </w:rPr>
        <w:t>La estructura de los Institutos.</w:t>
      </w:r>
    </w:p>
    <w:p w:rsidR="0081784B" w:rsidRPr="00426298" w:rsidRDefault="0081784B" w:rsidP="00383F19">
      <w:pPr>
        <w:pStyle w:val="Prrafodelista"/>
        <w:numPr>
          <w:ilvl w:val="2"/>
          <w:numId w:val="2"/>
        </w:numPr>
        <w:spacing w:after="0" w:line="240" w:lineRule="auto"/>
        <w:ind w:left="2127" w:right="-850" w:hanging="426"/>
        <w:jc w:val="both"/>
        <w:rPr>
          <w:rFonts w:ascii="AvantGarde Bk BT" w:hAnsi="AvantGarde Bk BT"/>
        </w:rPr>
      </w:pPr>
      <w:r w:rsidRPr="00426298">
        <w:rPr>
          <w:rFonts w:ascii="AvantGarde Bk BT" w:hAnsi="AvantGarde Bk BT"/>
        </w:rPr>
        <w:t>Las atribuciones básicas a realizar por los Institutos.</w:t>
      </w:r>
    </w:p>
    <w:p w:rsidR="0081784B" w:rsidRPr="00426298" w:rsidRDefault="0081784B" w:rsidP="00383F19">
      <w:pPr>
        <w:pStyle w:val="Prrafodelista"/>
        <w:numPr>
          <w:ilvl w:val="2"/>
          <w:numId w:val="2"/>
        </w:numPr>
        <w:spacing w:after="0" w:line="240" w:lineRule="auto"/>
        <w:ind w:left="2127" w:right="-2" w:hanging="426"/>
        <w:jc w:val="both"/>
        <w:rPr>
          <w:rFonts w:ascii="AvantGarde Bk BT" w:hAnsi="AvantGarde Bk BT"/>
        </w:rPr>
      </w:pPr>
      <w:r w:rsidRPr="00426298">
        <w:rPr>
          <w:rFonts w:ascii="AvantGarde Bk BT" w:hAnsi="AvantGarde Bk BT"/>
        </w:rPr>
        <w:t xml:space="preserve">Los criterios para la extinción de los Institutos. </w:t>
      </w:r>
    </w:p>
    <w:p w:rsidR="0081784B" w:rsidRPr="004C0701"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spacing w:after="0" w:line="240" w:lineRule="auto"/>
        <w:ind w:left="1080"/>
        <w:jc w:val="both"/>
        <w:rPr>
          <w:rFonts w:ascii="AvantGarde Bk BT" w:eastAsia="Times New Roman" w:hAnsi="AvantGarde Bk BT"/>
          <w:lang w:eastAsia="es-MX"/>
        </w:rPr>
      </w:pPr>
      <w:r w:rsidRPr="00426298">
        <w:rPr>
          <w:rFonts w:ascii="AvantGarde Bk BT" w:eastAsia="Times New Roman" w:hAnsi="AvantGarde Bk BT"/>
          <w:lang w:eastAsia="es-MX"/>
        </w:rPr>
        <w:t>En el dictamen de creación de cada uno de los Institutos de Investigación de la Red Universitaria se determinarían los aspectos específicos que requieran para su funcionamiento.</w:t>
      </w:r>
    </w:p>
    <w:p w:rsidR="0081784B" w:rsidRPr="004C0701"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numPr>
          <w:ilvl w:val="0"/>
          <w:numId w:val="2"/>
        </w:numPr>
        <w:spacing w:after="0" w:line="240" w:lineRule="auto"/>
        <w:contextualSpacing/>
        <w:jc w:val="both"/>
        <w:rPr>
          <w:rFonts w:ascii="AvantGarde Bk BT" w:eastAsia="Times New Roman" w:hAnsi="AvantGarde Bk BT"/>
          <w:lang w:eastAsia="es-MX"/>
        </w:rPr>
      </w:pPr>
      <w:r w:rsidRPr="00426298">
        <w:rPr>
          <w:rFonts w:ascii="AvantGarde Bk BT" w:eastAsia="Times New Roman" w:hAnsi="AvantGarde Bk BT"/>
          <w:lang w:eastAsia="es-MX"/>
        </w:rPr>
        <w:t xml:space="preserve">Con base en el principio de legalidad, una vez aprobada la creación de cada </w:t>
      </w:r>
      <w:r w:rsidRPr="00426298">
        <w:rPr>
          <w:rFonts w:ascii="AvantGarde Bk BT" w:eastAsia="Times New Roman" w:hAnsi="AvantGarde Bk BT"/>
        </w:rPr>
        <w:t>Instituto de Investigación de la Red Universitaria</w:t>
      </w:r>
      <w:r w:rsidRPr="00426298">
        <w:rPr>
          <w:rFonts w:ascii="AvantGarde Bk BT" w:eastAsia="Times New Roman" w:hAnsi="AvantGarde Bk BT"/>
          <w:lang w:eastAsia="es-MX"/>
        </w:rPr>
        <w:t>, se propone que se modifique el Estatuto Orgánico del Centro Universitario al que estará adscrito cada Instituto, a efecto de que se le reconozca como parte de su estructura.</w:t>
      </w:r>
    </w:p>
    <w:p w:rsidR="0081784B" w:rsidRPr="00426298" w:rsidRDefault="0081784B" w:rsidP="004C0701">
      <w:pPr>
        <w:spacing w:after="0" w:line="240" w:lineRule="auto"/>
        <w:contextualSpacing/>
        <w:jc w:val="both"/>
        <w:rPr>
          <w:rFonts w:ascii="AvantGarde Bk BT" w:eastAsia="Times New Roman" w:hAnsi="AvantGarde Bk BT"/>
          <w:lang w:eastAsia="es-MX"/>
        </w:rPr>
      </w:pPr>
    </w:p>
    <w:p w:rsidR="0081784B" w:rsidRPr="004C0701" w:rsidRDefault="0081784B" w:rsidP="004C0701">
      <w:pPr>
        <w:spacing w:after="0" w:line="240" w:lineRule="auto"/>
        <w:contextualSpacing/>
        <w:jc w:val="both"/>
        <w:rPr>
          <w:rFonts w:ascii="AvantGarde Bk BT" w:eastAsia="Times New Roman" w:hAnsi="AvantGarde Bk BT"/>
          <w:lang w:eastAsia="es-MX"/>
        </w:rPr>
      </w:pPr>
      <w:r w:rsidRPr="00426298">
        <w:rPr>
          <w:rFonts w:ascii="AvantGarde Bk BT" w:eastAsia="Times New Roman" w:hAnsi="AvantGarde Bk BT"/>
          <w:lang w:eastAsia="es-MX"/>
        </w:rPr>
        <w:t>Y de acuerdo con los siguientes:</w:t>
      </w:r>
    </w:p>
    <w:p w:rsidR="00992AF8" w:rsidRDefault="00992AF8" w:rsidP="00383F19">
      <w:pPr>
        <w:spacing w:after="0" w:line="240" w:lineRule="auto"/>
        <w:jc w:val="center"/>
        <w:rPr>
          <w:rFonts w:ascii="AvantGarde Bk BT" w:eastAsia="Times New Roman" w:hAnsi="AvantGarde Bk BT"/>
          <w:b/>
        </w:rPr>
      </w:pPr>
    </w:p>
    <w:p w:rsidR="0081784B" w:rsidRPr="00426298" w:rsidRDefault="0081784B" w:rsidP="00383F19">
      <w:pPr>
        <w:spacing w:after="0" w:line="240" w:lineRule="auto"/>
        <w:jc w:val="center"/>
        <w:rPr>
          <w:rFonts w:ascii="AvantGarde Bk BT" w:eastAsia="Times New Roman" w:hAnsi="AvantGarde Bk BT"/>
          <w:b/>
        </w:rPr>
      </w:pPr>
      <w:r w:rsidRPr="00426298">
        <w:rPr>
          <w:rFonts w:ascii="AvantGarde Bk BT" w:eastAsia="Times New Roman" w:hAnsi="AvantGarde Bk BT"/>
          <w:b/>
        </w:rPr>
        <w:t>F U N D A M E N T O S  J U R Í D I C O S:</w:t>
      </w:r>
    </w:p>
    <w:p w:rsidR="0081784B" w:rsidRPr="00426298" w:rsidRDefault="0081784B" w:rsidP="00383F19">
      <w:pPr>
        <w:spacing w:after="0" w:line="240" w:lineRule="auto"/>
        <w:rPr>
          <w:rFonts w:ascii="AvantGarde Bk BT" w:eastAsia="Times New Roman" w:hAnsi="AvantGarde Bk BT"/>
          <w:b/>
        </w:rPr>
      </w:pPr>
    </w:p>
    <w:p w:rsidR="0081784B" w:rsidRPr="00426298" w:rsidRDefault="0081784B" w:rsidP="00383F19">
      <w:pPr>
        <w:numPr>
          <w:ilvl w:val="0"/>
          <w:numId w:val="1"/>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  </w:t>
      </w:r>
    </w:p>
    <w:p w:rsidR="0081784B" w:rsidRPr="00426298"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ind w:right="-2"/>
        <w:jc w:val="both"/>
        <w:rPr>
          <w:rFonts w:ascii="AvantGarde Bk BT" w:eastAsia="Times New Roman" w:hAnsi="AvantGarde Bk BT"/>
          <w:lang w:eastAsia="es-MX"/>
        </w:rPr>
      </w:pPr>
      <w:r w:rsidRPr="00426298">
        <w:rPr>
          <w:rFonts w:ascii="AvantGarde Bk BT" w:eastAsia="Times New Roman" w:hAnsi="AvantGarde Bk BT"/>
          <w:lang w:eastAsia="es-MX"/>
        </w:rPr>
        <w:t>Que la Universidad de Guadalajara ha adoptado el modelo de red para organizar sus actividades académicas y administrativas, la cual se integra por los Centros Universitarios, el Sistema de Educación Media Superior y la Administración General de la Universidad, de acuerdo con lo dispuesto en los artículos 22 y 23 de la Ley Orgánica de la Universidad de Guadalajara.</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426298"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Que el Consejo General Universitario tiene la atribución de establecer las bases y principios para la creación, transformación y supresión de Divisiones, Departamentos, Academias, Centros, Escuelas, Laboratorios y demás unidades de la Universidad, de acuerdo a lo establecido por la fracción XII del artículo 39 del Estatuto General de la Universidad de Guadalajara.</w:t>
      </w:r>
    </w:p>
    <w:p w:rsidR="0081784B" w:rsidRPr="00426298" w:rsidRDefault="0081784B" w:rsidP="004C0701">
      <w:pPr>
        <w:spacing w:after="0" w:line="240" w:lineRule="auto"/>
        <w:ind w:right="-2"/>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ind w:right="-2"/>
        <w:jc w:val="both"/>
        <w:rPr>
          <w:rFonts w:ascii="AvantGarde Bk BT" w:eastAsia="Times New Roman" w:hAnsi="AvantGarde Bk BT"/>
          <w:lang w:eastAsia="es-MX"/>
        </w:rPr>
      </w:pPr>
      <w:r w:rsidRPr="00426298">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81784B" w:rsidRPr="00426298" w:rsidRDefault="0081784B" w:rsidP="004C0701">
      <w:pPr>
        <w:spacing w:after="0" w:line="240" w:lineRule="auto"/>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jc w:val="both"/>
        <w:rPr>
          <w:rFonts w:ascii="AvantGarde Bk BT" w:eastAsia="Times New Roman" w:hAnsi="AvantGarde Bk BT"/>
          <w:lang w:eastAsia="es-MX"/>
        </w:rPr>
      </w:pPr>
      <w:r w:rsidRPr="00426298">
        <w:rPr>
          <w:rFonts w:ascii="AvantGarde Bk BT" w:eastAsia="Times New Roman" w:hAnsi="AvantGarde Bk BT"/>
          <w:lang w:eastAsia="es-MX"/>
        </w:rPr>
        <w:t>Que son atribuciones de la Comisión Permanente de Educación</w:t>
      </w:r>
      <w:r w:rsidR="004C0701">
        <w:rPr>
          <w:rFonts w:ascii="AvantGarde Bk BT" w:eastAsia="Times New Roman" w:hAnsi="AvantGarde Bk BT"/>
          <w:lang w:eastAsia="es-MX"/>
        </w:rPr>
        <w:t>,</w:t>
      </w:r>
      <w:r w:rsidRPr="00426298">
        <w:rPr>
          <w:rFonts w:ascii="AvantGarde Bk BT" w:eastAsia="Times New Roman" w:hAnsi="AvantGarde Bk BT"/>
          <w:lang w:eastAsia="es-MX"/>
        </w:rPr>
        <w:t xml:space="preserve"> dictaminar sobre la procedencia de la fundación de nuevos Centros y Sistemas que permitan mejorar o diversificar las funciones universitarias; asimismo, sobre la modificación o supresión de cualquiera de los existentes, además de 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ind w:right="-2"/>
        <w:jc w:val="both"/>
        <w:rPr>
          <w:rFonts w:ascii="AvantGarde Bk BT" w:eastAsia="Times New Roman" w:hAnsi="AvantGarde Bk BT"/>
          <w:lang w:eastAsia="es-MX"/>
        </w:rPr>
      </w:pPr>
      <w:r w:rsidRPr="00426298">
        <w:rPr>
          <w:rFonts w:ascii="AvantGarde Bk BT" w:eastAsia="Times New Roman" w:hAnsi="AvantGarde Bk BT"/>
          <w:lang w:eastAsia="es-MX"/>
        </w:rPr>
        <w:t>Que es atribución de la Comisión Permanente de Normatividad</w:t>
      </w:r>
      <w:r w:rsidR="004C0701">
        <w:rPr>
          <w:rFonts w:ascii="AvantGarde Bk BT" w:eastAsia="Times New Roman" w:hAnsi="AvantGarde Bk BT"/>
          <w:lang w:eastAsia="es-MX"/>
        </w:rPr>
        <w:t>,</w:t>
      </w:r>
      <w:r w:rsidRPr="00426298">
        <w:rPr>
          <w:rFonts w:ascii="AvantGarde Bk BT" w:eastAsia="Times New Roman" w:hAnsi="AvantGarde Bk BT"/>
          <w:lang w:eastAsia="es-MX"/>
        </w:rPr>
        <w:t xml:space="preserve"> proponer las modificaciones o adiciones que se formulen al Estatuto General, Estatutos Orgánicos y Reglamentos de observancia general en el conjunto de la Universidad, de acuerdo a la fracción II del artículo 88 del Estatuto General de la Universidad de Guadalajara.</w:t>
      </w:r>
    </w:p>
    <w:p w:rsidR="0081784B" w:rsidRPr="00426298" w:rsidRDefault="0081784B" w:rsidP="004C0701">
      <w:pPr>
        <w:spacing w:after="0" w:line="240" w:lineRule="auto"/>
        <w:ind w:right="-2"/>
        <w:jc w:val="both"/>
        <w:rPr>
          <w:rFonts w:ascii="AvantGarde Bk BT" w:eastAsia="Times New Roman" w:hAnsi="AvantGarde Bk BT"/>
          <w:lang w:eastAsia="es-MX"/>
        </w:rPr>
      </w:pPr>
    </w:p>
    <w:p w:rsidR="0081784B" w:rsidRPr="00426298" w:rsidRDefault="0081784B" w:rsidP="00383F19">
      <w:pPr>
        <w:numPr>
          <w:ilvl w:val="0"/>
          <w:numId w:val="1"/>
        </w:numPr>
        <w:spacing w:after="0" w:line="240" w:lineRule="auto"/>
        <w:ind w:right="-2"/>
        <w:jc w:val="both"/>
        <w:rPr>
          <w:rFonts w:ascii="AvantGarde Bk BT" w:eastAsia="Times New Roman" w:hAnsi="AvantGarde Bk BT"/>
          <w:lang w:eastAsia="es-MX"/>
        </w:rPr>
      </w:pPr>
      <w:r w:rsidRPr="00426298">
        <w:rPr>
          <w:rFonts w:ascii="AvantGarde Bk BT" w:eastAsia="Times New Roman" w:hAnsi="AvantGarde Bk BT"/>
          <w:lang w:eastAsia="es-MX"/>
        </w:rPr>
        <w:t>Que son atribuciones del Rector General de la Universidad de Guadalajara</w:t>
      </w:r>
      <w:r w:rsidR="004C0701">
        <w:rPr>
          <w:rFonts w:ascii="AvantGarde Bk BT" w:eastAsia="Times New Roman" w:hAnsi="AvantGarde Bk BT"/>
          <w:lang w:eastAsia="es-MX"/>
        </w:rPr>
        <w:t>,</w:t>
      </w:r>
      <w:r w:rsidRPr="00426298">
        <w:rPr>
          <w:rFonts w:ascii="AvantGarde Bk BT" w:eastAsia="Times New Roman" w:hAnsi="AvantGarde Bk BT"/>
          <w:lang w:eastAsia="es-MX"/>
        </w:rPr>
        <w:t xml:space="preserve"> promover todo lo que contribuya al mejoramiento académico, administrativo y patrimonial de la Universidad; promover la vinculación y coordinación entre los diversos Centros Universitarios y el Sistema de Educación Media Superior</w:t>
      </w:r>
      <w:r w:rsidRPr="00426298">
        <w:rPr>
          <w:rFonts w:ascii="Arial" w:eastAsia="Times New Roman" w:hAnsi="Arial" w:cs="Arial"/>
          <w:sz w:val="18"/>
          <w:szCs w:val="18"/>
          <w:lang w:eastAsia="es-MX"/>
        </w:rPr>
        <w:t xml:space="preserve"> </w:t>
      </w:r>
      <w:r w:rsidRPr="00426298">
        <w:rPr>
          <w:rFonts w:ascii="AvantGarde Bk BT" w:eastAsia="Times New Roman" w:hAnsi="AvantGarde Bk BT"/>
          <w:lang w:eastAsia="es-MX"/>
        </w:rPr>
        <w:t>de la Universidad, así como proponer al Consejo General Universitario, la actualización y reordenamiento de los cuerpos normativos, comunes para la institución, conforme lo señalado por la fracción X del artículo 35 de la Ley Orgánica y las fracciones IX y XIII del artículo 95 del Estatuto General, ambos de la Universidad de Guadalajara.</w:t>
      </w:r>
    </w:p>
    <w:p w:rsidR="0081784B" w:rsidRPr="00426298" w:rsidRDefault="0081784B" w:rsidP="00383F19">
      <w:pPr>
        <w:spacing w:after="0" w:line="240" w:lineRule="auto"/>
        <w:jc w:val="both"/>
        <w:rPr>
          <w:rFonts w:ascii="AvantGarde Bk BT" w:eastAsia="Times New Roman" w:hAnsi="AvantGarde Bk BT"/>
          <w:lang w:eastAsia="es-MX"/>
        </w:rPr>
      </w:pPr>
    </w:p>
    <w:p w:rsidR="0081784B" w:rsidRPr="00426298" w:rsidRDefault="0081784B" w:rsidP="00383F19">
      <w:pPr>
        <w:pStyle w:val="Prrafodelista"/>
        <w:spacing w:after="0" w:line="240" w:lineRule="auto"/>
        <w:ind w:left="0"/>
        <w:jc w:val="both"/>
        <w:rPr>
          <w:rFonts w:ascii="AvantGarde Bk BT" w:eastAsia="Times New Roman" w:hAnsi="AvantGarde Bk BT"/>
          <w:lang w:eastAsia="es-MX"/>
        </w:rPr>
      </w:pPr>
      <w:r w:rsidRPr="00426298">
        <w:rPr>
          <w:rFonts w:ascii="AvantGarde Bk BT" w:eastAsia="Times New Roman" w:hAnsi="AvantGarde Bk BT"/>
          <w:lang w:eastAsia="es-MX"/>
        </w:rPr>
        <w:t>Por lo antes expuesto y fundado, estas Comis</w:t>
      </w:r>
      <w:r w:rsidR="00704B58">
        <w:rPr>
          <w:rFonts w:ascii="AvantGarde Bk BT" w:eastAsia="Times New Roman" w:hAnsi="AvantGarde Bk BT"/>
          <w:lang w:eastAsia="es-MX"/>
        </w:rPr>
        <w:t xml:space="preserve">iones Permanentes de Educación </w:t>
      </w:r>
      <w:r w:rsidRPr="00426298">
        <w:rPr>
          <w:rFonts w:ascii="AvantGarde Bk BT" w:eastAsia="Times New Roman" w:hAnsi="AvantGarde Bk BT"/>
          <w:lang w:eastAsia="es-MX"/>
        </w:rPr>
        <w:t xml:space="preserve">y </w:t>
      </w:r>
      <w:r w:rsidR="00383F19">
        <w:rPr>
          <w:rFonts w:ascii="AvantGarde Bk BT" w:eastAsia="Times New Roman" w:hAnsi="AvantGarde Bk BT"/>
          <w:lang w:eastAsia="es-MX"/>
        </w:rPr>
        <w:t xml:space="preserve">de </w:t>
      </w:r>
      <w:r w:rsidRPr="00426298">
        <w:rPr>
          <w:rFonts w:ascii="AvantGarde Bk BT" w:eastAsia="Times New Roman" w:hAnsi="AvantGarde Bk BT"/>
          <w:lang w:eastAsia="es-MX"/>
        </w:rPr>
        <w:t>Normatividad proponen al pleno del Consejo General Universitario, se resuelva conforme a los siguientes:</w:t>
      </w:r>
    </w:p>
    <w:p w:rsidR="0081784B" w:rsidRPr="00426298" w:rsidRDefault="0081784B" w:rsidP="00383F19">
      <w:pPr>
        <w:pStyle w:val="Prrafodelista"/>
        <w:spacing w:after="0" w:line="240" w:lineRule="auto"/>
        <w:ind w:left="0"/>
        <w:jc w:val="both"/>
        <w:rPr>
          <w:rFonts w:ascii="AvantGarde Bk BT" w:eastAsia="Times New Roman" w:hAnsi="AvantGarde Bk BT"/>
          <w:lang w:eastAsia="es-MX"/>
        </w:rPr>
      </w:pPr>
    </w:p>
    <w:p w:rsidR="00992AF8" w:rsidRDefault="00992AF8">
      <w:pPr>
        <w:rPr>
          <w:rFonts w:ascii="AvantGarde Bk BT" w:eastAsia="Times New Roman" w:hAnsi="AvantGarde Bk BT"/>
          <w:b/>
        </w:rPr>
      </w:pPr>
      <w:r>
        <w:rPr>
          <w:rFonts w:ascii="AvantGarde Bk BT" w:eastAsia="Times New Roman" w:hAnsi="AvantGarde Bk BT"/>
          <w:b/>
        </w:rPr>
        <w:br w:type="page"/>
      </w:r>
    </w:p>
    <w:p w:rsidR="0081784B" w:rsidRPr="00426298" w:rsidRDefault="0081784B" w:rsidP="00383F19">
      <w:pPr>
        <w:spacing w:after="0" w:line="240" w:lineRule="auto"/>
        <w:jc w:val="center"/>
        <w:rPr>
          <w:rFonts w:ascii="AvantGarde Bk BT" w:eastAsia="Times New Roman" w:hAnsi="AvantGarde Bk BT"/>
          <w:b/>
        </w:rPr>
      </w:pPr>
      <w:r w:rsidRPr="00426298">
        <w:rPr>
          <w:rFonts w:ascii="AvantGarde Bk BT" w:eastAsia="Times New Roman" w:hAnsi="AvantGarde Bk BT"/>
          <w:b/>
        </w:rPr>
        <w:lastRenderedPageBreak/>
        <w:t>R E S O L U T I V O S:</w:t>
      </w:r>
    </w:p>
    <w:p w:rsidR="0081784B" w:rsidRPr="00426298" w:rsidRDefault="0081784B" w:rsidP="00383F19">
      <w:pPr>
        <w:spacing w:after="0" w:line="240" w:lineRule="auto"/>
        <w:ind w:right="565"/>
        <w:jc w:val="both"/>
        <w:rPr>
          <w:rFonts w:ascii="AvantGarde Bk BT" w:eastAsia="Times New Roman" w:hAnsi="AvantGarde Bk BT"/>
          <w:b/>
          <w:highlight w:val="green"/>
          <w:lang w:eastAsia="es-MX"/>
        </w:rPr>
      </w:pPr>
    </w:p>
    <w:p w:rsidR="0081784B" w:rsidRPr="00426298" w:rsidRDefault="0081784B" w:rsidP="00383F19">
      <w:pPr>
        <w:spacing w:after="0" w:line="240" w:lineRule="auto"/>
        <w:jc w:val="both"/>
        <w:rPr>
          <w:rFonts w:ascii="AvantGarde Bk BT" w:eastAsia="Times New Roman" w:hAnsi="AvantGarde Bk BT"/>
          <w:bCs/>
          <w:lang w:eastAsia="es-MX"/>
        </w:rPr>
      </w:pPr>
      <w:r w:rsidRPr="00426298">
        <w:rPr>
          <w:rFonts w:ascii="AvantGarde Bk BT" w:eastAsia="Times New Roman" w:hAnsi="AvantGarde Bk BT"/>
          <w:b/>
          <w:bCs/>
          <w:lang w:eastAsia="es-MX"/>
        </w:rPr>
        <w:t xml:space="preserve">PRIMERO. </w:t>
      </w:r>
      <w:r w:rsidRPr="00426298">
        <w:rPr>
          <w:rFonts w:ascii="AvantGarde Bk BT" w:eastAsia="Times New Roman" w:hAnsi="AvantGarde Bk BT"/>
          <w:bCs/>
          <w:lang w:eastAsia="es-MX"/>
        </w:rPr>
        <w:t xml:space="preserve">Se </w:t>
      </w:r>
      <w:r w:rsidRPr="00426298">
        <w:rPr>
          <w:rFonts w:ascii="AvantGarde Bk BT" w:eastAsia="Times New Roman" w:hAnsi="AvantGarde Bk BT"/>
          <w:b/>
          <w:bCs/>
          <w:lang w:eastAsia="es-MX"/>
        </w:rPr>
        <w:t xml:space="preserve">modifica </w:t>
      </w:r>
      <w:r w:rsidRPr="00426298">
        <w:rPr>
          <w:rFonts w:ascii="AvantGarde Bk BT" w:eastAsia="Times New Roman" w:hAnsi="AvantGarde Bk BT"/>
          <w:bCs/>
          <w:lang w:eastAsia="es-MX"/>
        </w:rPr>
        <w:t xml:space="preserve">el artículo 126 y se </w:t>
      </w:r>
      <w:r w:rsidRPr="00426298">
        <w:rPr>
          <w:rFonts w:ascii="AvantGarde Bk BT" w:eastAsia="Times New Roman" w:hAnsi="AvantGarde Bk BT"/>
          <w:b/>
          <w:bCs/>
          <w:lang w:eastAsia="es-MX"/>
        </w:rPr>
        <w:t>adicionan</w:t>
      </w:r>
      <w:r w:rsidRPr="00426298">
        <w:rPr>
          <w:rFonts w:ascii="AvantGarde Bk BT" w:eastAsia="Times New Roman" w:hAnsi="AvantGarde Bk BT"/>
          <w:bCs/>
          <w:lang w:eastAsia="es-MX"/>
        </w:rPr>
        <w:t xml:space="preserve"> los artículos 126 Bis1 al 126 Bis14, todos del Estatuto General de la Universidad de Guadalajara para quedar como siguen: </w:t>
      </w:r>
    </w:p>
    <w:p w:rsidR="0081784B" w:rsidRPr="00426298" w:rsidRDefault="0081784B" w:rsidP="00383F19">
      <w:pPr>
        <w:spacing w:after="0" w:line="240" w:lineRule="auto"/>
        <w:jc w:val="both"/>
        <w:rPr>
          <w:rFonts w:ascii="AvantGarde Bk BT" w:eastAsia="Times New Roman" w:hAnsi="AvantGarde Bk BT"/>
          <w:b/>
          <w:bCs/>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Artículo 126.</w:t>
      </w:r>
      <w:r w:rsidRPr="00426298">
        <w:rPr>
          <w:rFonts w:ascii="AvantGarde Bk BT" w:eastAsia="Times New Roman" w:hAnsi="AvantGarde Bk BT"/>
          <w:bCs/>
          <w:i/>
          <w:lang w:eastAsia="es-MX"/>
        </w:rPr>
        <w:t xml:space="preserve"> Quedarán adscritas a la Secretaría Académica las siguientes entidades:</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I. a la VI. …</w:t>
      </w:r>
    </w:p>
    <w:p w:rsidR="0081784B" w:rsidRPr="00426298" w:rsidRDefault="0081784B" w:rsidP="004C0701">
      <w:pPr>
        <w:spacing w:after="0" w:line="240" w:lineRule="auto"/>
        <w:ind w:right="281"/>
        <w:jc w:val="both"/>
        <w:rPr>
          <w:rFonts w:ascii="AvantGarde Bk BT" w:eastAsia="Times New Roman" w:hAnsi="AvantGarde Bk BT"/>
          <w:b/>
          <w:bCs/>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Los titulares de estas</w:t>
      </w:r>
      <w:r w:rsidRPr="00426298">
        <w:rPr>
          <w:rFonts w:ascii="Arial Narrow" w:hAnsi="Arial Narrow" w:cs="Arial Narrow"/>
          <w:spacing w:val="-2"/>
        </w:rPr>
        <w:t xml:space="preserve"> </w:t>
      </w:r>
      <w:r w:rsidRPr="00426298">
        <w:rPr>
          <w:rFonts w:ascii="AvantGarde Bk BT" w:eastAsia="Times New Roman" w:hAnsi="AvantGarde Bk BT"/>
          <w:bCs/>
          <w:i/>
          <w:lang w:eastAsia="es-MX"/>
        </w:rPr>
        <w:t>entidades serán nombrados por el Rector General a propuesta del Rector de Centro.</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r w:rsidRPr="00426298">
        <w:rPr>
          <w:rFonts w:ascii="AvantGarde Bk BT" w:eastAsia="Times New Roman" w:hAnsi="AvantGarde Bk BT"/>
          <w:b/>
          <w:bCs/>
          <w:i/>
          <w:lang w:eastAsia="es-MX"/>
        </w:rPr>
        <w:t xml:space="preserve">Los Institutos de Investigación de la Red Universitaria que sean aprobados por el Consejo General Universitario para cada Centro Universitario, quedarán adscritos a la Secretaría Académica. </w:t>
      </w:r>
    </w:p>
    <w:p w:rsidR="0081784B" w:rsidRPr="00426298" w:rsidRDefault="0081784B" w:rsidP="004C0701">
      <w:pPr>
        <w:spacing w:after="0" w:line="240" w:lineRule="auto"/>
        <w:ind w:right="281"/>
        <w:jc w:val="both"/>
        <w:rPr>
          <w:rFonts w:ascii="AvantGarde Bk BT" w:eastAsia="Times New Roman" w:hAnsi="AvantGarde Bk BT"/>
          <w:b/>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
          <w:bCs/>
          <w:i/>
          <w:lang w:eastAsia="es-MX"/>
        </w:rPr>
      </w:pPr>
      <w:r w:rsidRPr="00426298">
        <w:rPr>
          <w:rFonts w:ascii="AvantGarde Bk BT" w:eastAsia="Times New Roman" w:hAnsi="AvantGarde Bk BT"/>
          <w:b/>
          <w:bCs/>
          <w:i/>
          <w:lang w:eastAsia="es-MX"/>
        </w:rPr>
        <w:t xml:space="preserve">Artículo 126 Bis1. </w:t>
      </w:r>
      <w:r w:rsidRPr="00426298">
        <w:rPr>
          <w:rFonts w:ascii="AvantGarde Bk BT" w:eastAsia="Times New Roman" w:hAnsi="AvantGarde Bk BT"/>
          <w:bCs/>
          <w:i/>
          <w:lang w:eastAsia="es-MX"/>
        </w:rPr>
        <w:t xml:space="preserve">La Universidad de Guadalajara podrá contar con Institutos de Investigación de la Red Universitaria, que tendrán por objeto realizar investigación de alta calidad, con una perspectiva </w:t>
      </w:r>
      <w:r w:rsidRPr="00426298">
        <w:rPr>
          <w:rFonts w:ascii="AvantGarde Bk BT" w:eastAsia="Times New Roman" w:hAnsi="AvantGarde Bk BT"/>
          <w:lang w:val="es-ES" w:eastAsia="es-MX"/>
        </w:rPr>
        <w:t xml:space="preserve">multidisciplinar, </w:t>
      </w:r>
      <w:r w:rsidRPr="00426298">
        <w:rPr>
          <w:rFonts w:ascii="AvantGarde Bk BT" w:eastAsia="Times New Roman" w:hAnsi="AvantGarde Bk BT"/>
          <w:bCs/>
          <w:i/>
          <w:lang w:eastAsia="es-MX"/>
        </w:rPr>
        <w:t>interdisciplinar</w:t>
      </w:r>
      <w:r w:rsidRPr="00426298">
        <w:rPr>
          <w:rFonts w:ascii="AvantGarde Bk BT" w:eastAsia="Times New Roman" w:hAnsi="AvantGarde Bk BT"/>
          <w:lang w:val="es-ES" w:eastAsia="es-MX"/>
        </w:rPr>
        <w:t xml:space="preserve"> </w:t>
      </w:r>
      <w:r w:rsidRPr="00426298">
        <w:rPr>
          <w:rFonts w:ascii="AvantGarde Bk BT" w:hAnsi="AvantGarde Bk BT"/>
          <w:i/>
        </w:rPr>
        <w:t xml:space="preserve">y </w:t>
      </w:r>
      <w:proofErr w:type="spellStart"/>
      <w:r w:rsidRPr="00426298">
        <w:rPr>
          <w:rFonts w:ascii="AvantGarde Bk BT" w:hAnsi="AvantGarde Bk BT"/>
          <w:i/>
        </w:rPr>
        <w:t>transdisciplinar</w:t>
      </w:r>
      <w:proofErr w:type="spellEnd"/>
      <w:r w:rsidRPr="00426298">
        <w:rPr>
          <w:rFonts w:ascii="AvantGarde Bk BT" w:hAnsi="AvantGarde Bk BT"/>
          <w:i/>
        </w:rPr>
        <w:t xml:space="preserve">, </w:t>
      </w:r>
      <w:r w:rsidRPr="00426298">
        <w:rPr>
          <w:rFonts w:ascii="AvantGarde Bk BT" w:eastAsia="Times New Roman" w:hAnsi="AvantGarde Bk BT"/>
          <w:bCs/>
          <w:i/>
          <w:lang w:eastAsia="es-MX"/>
        </w:rPr>
        <w:t>que permitan contribuir a la solución de las demandas de los sectores público, privado y social.</w:t>
      </w:r>
      <w:r w:rsidRPr="00426298">
        <w:rPr>
          <w:rFonts w:ascii="AvantGarde Bk BT" w:eastAsia="Times New Roman" w:hAnsi="AvantGarde Bk BT"/>
          <w:b/>
          <w:bCs/>
          <w:i/>
          <w:lang w:eastAsia="es-MX"/>
        </w:rPr>
        <w:t xml:space="preserve"> </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 xml:space="preserve">Artículo 126 Bis2. </w:t>
      </w:r>
      <w:r w:rsidRPr="00426298">
        <w:rPr>
          <w:rFonts w:ascii="AvantGarde Bk BT" w:eastAsia="Times New Roman" w:hAnsi="AvantGarde Bk BT"/>
          <w:bCs/>
          <w:i/>
          <w:lang w:eastAsia="es-MX"/>
        </w:rPr>
        <w:t>Las propuestas de creación de los Institutos de Investigación de la Red Universitaria podrán provenir de cualquier miembro del Consejo de Rectores, del Consejo General o de los Consejos de Centro, y serán sometidas a la Coordinación General Académica para que emita el informe técnico sobre la viabilidad académica de la propuesta</w:t>
      </w:r>
      <w:r w:rsidRPr="00426298">
        <w:rPr>
          <w:rFonts w:ascii="AvantGarde Bk BT" w:eastAsia="Times New Roman" w:hAnsi="AvantGarde Bk BT"/>
          <w:i/>
          <w:lang w:val="es-ES" w:eastAsia="es-MX"/>
        </w:rPr>
        <w:t xml:space="preserve">. Dicha propuesta con el informe técnico se presentará al </w:t>
      </w:r>
      <w:r w:rsidRPr="00426298">
        <w:rPr>
          <w:rFonts w:ascii="AvantGarde Bk BT" w:eastAsia="Times New Roman" w:hAnsi="AvantGarde Bk BT"/>
          <w:bCs/>
          <w:i/>
          <w:lang w:eastAsia="es-MX"/>
        </w:rPr>
        <w:t xml:space="preserve">Consejo de Rectores </w:t>
      </w:r>
      <w:r w:rsidRPr="00426298">
        <w:rPr>
          <w:rFonts w:ascii="AvantGarde Bk BT" w:eastAsia="Times New Roman" w:hAnsi="AvantGarde Bk BT"/>
          <w:bCs/>
          <w:lang w:eastAsia="es-MX"/>
        </w:rPr>
        <w:t>para obtener su opinión al respecto</w:t>
      </w:r>
      <w:r w:rsidRPr="00426298">
        <w:rPr>
          <w:rFonts w:ascii="AvantGarde Bk BT" w:eastAsia="Times New Roman" w:hAnsi="AvantGarde Bk BT"/>
          <w:bCs/>
          <w:i/>
          <w:lang w:eastAsia="es-MX"/>
        </w:rPr>
        <w:t>.</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Una vez que se cuente con la opinión del Consejo de Rectores, la propuesta será remitida para su dictaminación a las Comisiones del Consejo General Universitario que resulten competentes.</w:t>
      </w:r>
    </w:p>
    <w:p w:rsidR="00992AF8" w:rsidRDefault="00992AF8">
      <w:pPr>
        <w:rPr>
          <w:rFonts w:ascii="AvantGarde Bk BT" w:eastAsia="Times New Roman" w:hAnsi="AvantGarde Bk BT"/>
          <w:bCs/>
          <w:i/>
          <w:lang w:eastAsia="es-MX"/>
        </w:rPr>
      </w:pPr>
      <w:r>
        <w:rPr>
          <w:rFonts w:ascii="AvantGarde Bk BT" w:eastAsia="Times New Roman" w:hAnsi="AvantGarde Bk BT"/>
          <w:bCs/>
          <w:i/>
          <w:lang w:eastAsia="es-MX"/>
        </w:rPr>
        <w:br w:type="page"/>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El dictamen que para tal efecto se elabore, y que será sometido al Consejo General Universitario, deberá contener los elementos con los que se acredite el cumplimiento de los requisitos de existencia del Instituto de Investigación de la Red Universitaria y el análisis realizado para determinar el Centro Universitario al que será adscrito el Instituto. </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sz w:val="16"/>
          <w:lang w:eastAsia="es-MX"/>
        </w:rPr>
      </w:pPr>
      <w:r w:rsidRPr="00426298">
        <w:rPr>
          <w:rFonts w:ascii="AvantGarde Bk BT" w:eastAsia="Times New Roman" w:hAnsi="AvantGarde Bk BT"/>
          <w:b/>
          <w:bCs/>
          <w:i/>
          <w:lang w:eastAsia="es-MX"/>
        </w:rPr>
        <w:t xml:space="preserve">Artículo 126 Bis3. </w:t>
      </w:r>
      <w:r w:rsidRPr="00426298">
        <w:rPr>
          <w:rFonts w:ascii="AvantGarde Bk BT" w:eastAsia="Times New Roman" w:hAnsi="AvantGarde Bk BT"/>
          <w:bCs/>
          <w:i/>
          <w:lang w:eastAsia="es-MX"/>
        </w:rPr>
        <w:t>Los requisitos para la aprobación de los Institutos de Investigación de la Red Universitaria, serán los siguientes:</w:t>
      </w:r>
    </w:p>
    <w:p w:rsidR="0081784B" w:rsidRPr="00426298" w:rsidRDefault="0081784B" w:rsidP="004C0701">
      <w:pPr>
        <w:tabs>
          <w:tab w:val="left" w:pos="-720"/>
        </w:tabs>
        <w:suppressAutoHyphens/>
        <w:spacing w:after="0" w:line="240" w:lineRule="auto"/>
        <w:ind w:right="281"/>
        <w:jc w:val="both"/>
        <w:rPr>
          <w:rFonts w:ascii="AvantGarde Bk BT" w:eastAsia="Times New Roman" w:hAnsi="AvantGarde Bk BT"/>
          <w:b/>
          <w:bCs/>
          <w:i/>
          <w:sz w:val="16"/>
          <w:lang w:eastAsia="es-MX"/>
        </w:rPr>
      </w:pPr>
    </w:p>
    <w:p w:rsidR="0081784B" w:rsidRPr="00426298" w:rsidRDefault="0081784B" w:rsidP="004C0701">
      <w:pPr>
        <w:pStyle w:val="Prrafodelista"/>
        <w:numPr>
          <w:ilvl w:val="0"/>
          <w:numId w:val="12"/>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La plantilla académica conformada por profesores de diferentes Centros Universitarios que cumpla</w:t>
      </w:r>
      <w:r w:rsidRPr="00426298">
        <w:rPr>
          <w:rFonts w:ascii="AvantGarde Bk BT" w:eastAsia="Times New Roman" w:hAnsi="AvantGarde Bk BT"/>
          <w:bCs/>
          <w:lang w:eastAsia="es-MX"/>
        </w:rPr>
        <w:t>n</w:t>
      </w:r>
      <w:r w:rsidRPr="00426298">
        <w:rPr>
          <w:rFonts w:ascii="AvantGarde Bk BT" w:eastAsia="Times New Roman" w:hAnsi="AvantGarde Bk BT"/>
          <w:bCs/>
          <w:i/>
          <w:lang w:eastAsia="es-MX"/>
        </w:rPr>
        <w:t xml:space="preserve"> con los requisitos establecidos para formar parte del Instituto de Investigación de la Red Universitaria;</w:t>
      </w:r>
    </w:p>
    <w:p w:rsidR="0081784B" w:rsidRPr="00426298" w:rsidRDefault="0081784B" w:rsidP="004C0701">
      <w:pPr>
        <w:pStyle w:val="Prrafodelista"/>
        <w:numPr>
          <w:ilvl w:val="0"/>
          <w:numId w:val="12"/>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Contar al menos con una línea fundamental de investigación;</w:t>
      </w:r>
    </w:p>
    <w:p w:rsidR="0081784B" w:rsidRPr="00426298" w:rsidRDefault="0081784B" w:rsidP="004C0701">
      <w:pPr>
        <w:pStyle w:val="Prrafodelista"/>
        <w:numPr>
          <w:ilvl w:val="0"/>
          <w:numId w:val="12"/>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Contar con la autorización de los recursos financieros necesarios para su funcionamiento, y</w:t>
      </w:r>
    </w:p>
    <w:p w:rsidR="0081784B" w:rsidRPr="00426298" w:rsidRDefault="0081784B" w:rsidP="004C0701">
      <w:pPr>
        <w:pStyle w:val="Prrafodelista"/>
        <w:numPr>
          <w:ilvl w:val="0"/>
          <w:numId w:val="12"/>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Contar con un proyecto que justifique su creación. </w:t>
      </w: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
          <w:bCs/>
          <w:i/>
          <w:lang w:eastAsia="es-MX"/>
        </w:rPr>
      </w:pP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 xml:space="preserve">Artículo 126 Bis4. </w:t>
      </w:r>
      <w:r w:rsidRPr="00426298">
        <w:rPr>
          <w:rFonts w:ascii="AvantGarde Bk BT" w:eastAsia="Times New Roman" w:hAnsi="AvantGarde Bk BT"/>
          <w:bCs/>
          <w:i/>
          <w:lang w:eastAsia="es-MX"/>
        </w:rPr>
        <w:t>Los elementos para determinar</w:t>
      </w:r>
      <w:r w:rsidRPr="00426298">
        <w:rPr>
          <w:rFonts w:ascii="AvantGarde Bk BT" w:eastAsia="Times New Roman" w:hAnsi="AvantGarde Bk BT"/>
          <w:b/>
          <w:bCs/>
          <w:i/>
          <w:lang w:eastAsia="es-MX"/>
        </w:rPr>
        <w:t xml:space="preserve"> </w:t>
      </w:r>
      <w:r w:rsidRPr="00426298">
        <w:rPr>
          <w:rFonts w:ascii="AvantGarde Bk BT" w:eastAsia="Times New Roman" w:hAnsi="AvantGarde Bk BT"/>
          <w:bCs/>
          <w:i/>
          <w:lang w:eastAsia="es-MX"/>
        </w:rPr>
        <w:t>el Centro Universitario al que se adscribirá cada Instituto de Investigación de la Red Universitaria, serán, entre otros elementos, los siguientes:</w:t>
      </w: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La experiencia de los académicos del Centro Universitario; </w:t>
      </w: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Los grupos de investigación consolidados y en consolidación;</w:t>
      </w: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Mayor número de investigadores reconocidos por las principales instancias externas, y relacionados con el objeto de estudio del Instituto;</w:t>
      </w: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Las redes de colaboración con las que cuente al interior de la Red Universitaria y al exterior de ésta;</w:t>
      </w: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El número de posgrados de calidad reconocidos por el </w:t>
      </w:r>
      <w:proofErr w:type="spellStart"/>
      <w:r w:rsidRPr="00426298">
        <w:rPr>
          <w:rFonts w:ascii="AvantGarde Bk BT" w:eastAsia="Times New Roman" w:hAnsi="AvantGarde Bk BT"/>
          <w:bCs/>
          <w:i/>
          <w:lang w:eastAsia="es-MX"/>
        </w:rPr>
        <w:t>CONACyT</w:t>
      </w:r>
      <w:proofErr w:type="spellEnd"/>
      <w:r w:rsidRPr="00426298">
        <w:rPr>
          <w:rFonts w:ascii="AvantGarde Bk BT" w:eastAsia="Times New Roman" w:hAnsi="AvantGarde Bk BT"/>
          <w:bCs/>
          <w:i/>
          <w:lang w:eastAsia="es-MX"/>
        </w:rPr>
        <w:t xml:space="preserve">, y  </w:t>
      </w:r>
    </w:p>
    <w:p w:rsidR="0081784B" w:rsidRPr="00426298" w:rsidRDefault="0081784B" w:rsidP="004C0701">
      <w:pPr>
        <w:pStyle w:val="Prrafodelista"/>
        <w:numPr>
          <w:ilvl w:val="0"/>
          <w:numId w:val="13"/>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La infraestructura instalada con que se cuenta para la realización de investigación.</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 los elementos antes referidos, o cualquier otro que consideren conveniente las Comisiones Competentes del Consejo General Universitario, realizarán el análisis para determinar a cuál de los Centros Universitarios de la Red se adscribirá el Instituto de Investigación de la Red Universitaria.</w:t>
      </w:r>
    </w:p>
    <w:p w:rsidR="0081784B" w:rsidRPr="00426298" w:rsidRDefault="0081784B" w:rsidP="004C0701">
      <w:pPr>
        <w:tabs>
          <w:tab w:val="left" w:pos="-720"/>
        </w:tabs>
        <w:suppressAutoHyphens/>
        <w:spacing w:after="0" w:line="240" w:lineRule="auto"/>
        <w:ind w:left="426" w:right="281"/>
        <w:jc w:val="both"/>
        <w:rPr>
          <w:rFonts w:ascii="AvantGarde Bk BT" w:eastAsia="Times New Roman" w:hAnsi="AvantGarde Bk BT"/>
          <w:bCs/>
          <w:i/>
          <w:lang w:eastAsia="es-MX"/>
        </w:rPr>
      </w:pPr>
    </w:p>
    <w:p w:rsidR="00992AF8" w:rsidRDefault="00992AF8">
      <w:pPr>
        <w:rPr>
          <w:rFonts w:ascii="AvantGarde Bk BT" w:eastAsia="Times New Roman" w:hAnsi="AvantGarde Bk BT"/>
          <w:b/>
          <w:bCs/>
          <w:i/>
          <w:lang w:eastAsia="es-MX"/>
        </w:rPr>
      </w:pPr>
      <w:r>
        <w:rPr>
          <w:rFonts w:ascii="AvantGarde Bk BT" w:eastAsia="Times New Roman" w:hAnsi="AvantGarde Bk BT"/>
          <w:b/>
          <w:bCs/>
          <w:i/>
          <w:lang w:eastAsia="es-MX"/>
        </w:rPr>
        <w:br w:type="page"/>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lastRenderedPageBreak/>
        <w:t xml:space="preserve">Artículo 126 Bis5. </w:t>
      </w:r>
      <w:r w:rsidRPr="00426298">
        <w:rPr>
          <w:rFonts w:ascii="AvantGarde Bk BT" w:eastAsia="Times New Roman" w:hAnsi="AvantGarde Bk BT"/>
          <w:bCs/>
          <w:i/>
          <w:lang w:eastAsia="es-MX"/>
        </w:rPr>
        <w:t>Los Institutos de Investigación de la Red Universitaria, dentro del ámbito de su competencia, tendrán las siguientes atribuciones:</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Realizar investigación con orientación multidisciplinaria, interdisciplinar y </w:t>
      </w:r>
      <w:proofErr w:type="spellStart"/>
      <w:r w:rsidRPr="00426298">
        <w:rPr>
          <w:rFonts w:ascii="AvantGarde Bk BT" w:eastAsia="Times New Roman" w:hAnsi="AvantGarde Bk BT"/>
          <w:bCs/>
          <w:i/>
          <w:lang w:eastAsia="es-MX"/>
        </w:rPr>
        <w:t>transdisciplinar</w:t>
      </w:r>
      <w:proofErr w:type="spellEnd"/>
      <w:r w:rsidRPr="00426298">
        <w:rPr>
          <w:rFonts w:ascii="AvantGarde Bk BT" w:eastAsia="Times New Roman" w:hAnsi="AvantGarde Bk BT"/>
          <w:bCs/>
          <w:i/>
          <w:lang w:eastAsia="es-MX"/>
        </w:rPr>
        <w:t xml:space="preserve"> de alta calidad, por su cuenta o conjuntamente con otros grupos de investigación;</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Impulsar el posicionamiento de la investigación que realice, tanto en el entorno local, nacional, así como internacional;</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Apoyar la formación de recursos humanos para la investigación;</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Apoyar, a través del personal académico que realiza actividades en el Instituto de Investigación de la Red Universitaria, los planes de estudio de posgrado que se relacionen con su objeto;</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Proponer a los órganos de gobierno o autoridades correspondientes, la creación o modificación de Planes de Estudio de Posgrado que se relacionen con su objeto;</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Realizar actividades de extensión que se relacionen con su objeto;</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Colaborar con redes nacionales e internacionales de investigación relacionadas con su objeto;</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Vincular sus actividades con las necesidades de los sectores público, privado y social;</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Gestionar recursos externos para fortalecer sus actividades;</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Promover, conforme a las políticas institucionales aplicables, la difusión de los resultados de la investigación que realice;</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Coadyuvar en el desarrollo de actividades relacionadas con la transferencia de conocimiento, conforme a las políticas institucionales aplicables, y </w:t>
      </w:r>
    </w:p>
    <w:p w:rsidR="0081784B" w:rsidRPr="00426298" w:rsidRDefault="0081784B" w:rsidP="004C0701">
      <w:pPr>
        <w:pStyle w:val="Prrafodelista"/>
        <w:numPr>
          <w:ilvl w:val="0"/>
          <w:numId w:val="14"/>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Las demás que le sean determinadas en su dictamen de creación. </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992AF8" w:rsidRDefault="00992AF8">
      <w:pPr>
        <w:rPr>
          <w:rFonts w:ascii="AvantGarde Bk BT" w:eastAsia="Times New Roman" w:hAnsi="AvantGarde Bk BT"/>
          <w:b/>
          <w:bCs/>
          <w:i/>
          <w:lang w:eastAsia="es-MX"/>
        </w:rPr>
      </w:pPr>
      <w:r>
        <w:rPr>
          <w:rFonts w:ascii="AvantGarde Bk BT" w:eastAsia="Times New Roman" w:hAnsi="AvantGarde Bk BT"/>
          <w:b/>
          <w:bCs/>
          <w:i/>
          <w:lang w:eastAsia="es-MX"/>
        </w:rPr>
        <w:br w:type="page"/>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lastRenderedPageBreak/>
        <w:t xml:space="preserve">Artículo 126 Bis6. </w:t>
      </w:r>
      <w:r w:rsidRPr="00426298">
        <w:rPr>
          <w:rFonts w:ascii="AvantGarde Bk BT" w:eastAsia="Times New Roman" w:hAnsi="AvantGarde Bk BT"/>
          <w:bCs/>
          <w:i/>
          <w:lang w:eastAsia="es-MX"/>
        </w:rPr>
        <w:t>Los Institutos de Investigación de la Red Universitaria contarán con la siguiente estructura:</w:t>
      </w:r>
      <w:r w:rsidRPr="00426298">
        <w:rPr>
          <w:rFonts w:ascii="AvantGarde Bk BT" w:eastAsia="Times New Roman" w:hAnsi="AvantGarde Bk BT"/>
          <w:bCs/>
          <w:i/>
          <w:sz w:val="16"/>
          <w:highlight w:val="yellow"/>
          <w:lang w:eastAsia="es-MX"/>
        </w:rPr>
        <w:t xml:space="preserve"> </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5"/>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Junta Académica;</w:t>
      </w:r>
    </w:p>
    <w:p w:rsidR="0081784B" w:rsidRPr="00426298" w:rsidRDefault="0081784B" w:rsidP="004C0701">
      <w:pPr>
        <w:pStyle w:val="Prrafodelista"/>
        <w:numPr>
          <w:ilvl w:val="0"/>
          <w:numId w:val="15"/>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El Director del Instituto de Investigación de la Red Universitaria, y</w:t>
      </w:r>
    </w:p>
    <w:p w:rsidR="0081784B" w:rsidRPr="00426298" w:rsidRDefault="0081784B" w:rsidP="004C0701">
      <w:pPr>
        <w:pStyle w:val="Prrafodelista"/>
        <w:numPr>
          <w:ilvl w:val="0"/>
          <w:numId w:val="15"/>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Un Secretario.</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En el dictamen de creación de cada Instituto de Investigación de la Red Universitaria podrán adicionarse a la estructura antes referida, las áreas administrativas o técnicas acordes a las necesidades del Instituto.</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 xml:space="preserve">Artículo 126 Bis7. </w:t>
      </w:r>
      <w:r w:rsidRPr="00426298">
        <w:rPr>
          <w:rFonts w:ascii="AvantGarde Bk BT" w:eastAsia="Times New Roman" w:hAnsi="AvantGarde Bk BT"/>
          <w:bCs/>
          <w:i/>
          <w:lang w:eastAsia="es-MX"/>
        </w:rPr>
        <w:t>La Junta Académica del Instituto de Investigación de la Red Universitaria estará integrada por:</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81784B" w:rsidRPr="00426298" w:rsidRDefault="0081784B" w:rsidP="004C0701">
      <w:pPr>
        <w:pStyle w:val="Prrafodelista"/>
        <w:numPr>
          <w:ilvl w:val="0"/>
          <w:numId w:val="16"/>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El Director del Instituto de Investigación de la Red Universitaria, quien la presidirá;</w:t>
      </w:r>
    </w:p>
    <w:p w:rsidR="0081784B" w:rsidRPr="00426298" w:rsidRDefault="0081784B" w:rsidP="004C0701">
      <w:pPr>
        <w:pStyle w:val="Prrafodelista"/>
        <w:numPr>
          <w:ilvl w:val="0"/>
          <w:numId w:val="16"/>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De cuatro a ocho profesores investigadores de tiempo completo, con experiencia comprobada en el objeto de estudio del Instituto de Investigación de la Red Universitaria, asegurando el enfoque multidisciplinar, interdisciplinar y </w:t>
      </w:r>
      <w:proofErr w:type="spellStart"/>
      <w:r w:rsidRPr="00426298">
        <w:rPr>
          <w:rFonts w:ascii="AvantGarde Bk BT" w:eastAsia="Times New Roman" w:hAnsi="AvantGarde Bk BT"/>
          <w:bCs/>
          <w:i/>
          <w:lang w:eastAsia="es-MX"/>
        </w:rPr>
        <w:t>transdisciplinar</w:t>
      </w:r>
      <w:proofErr w:type="spellEnd"/>
      <w:r w:rsidRPr="00426298">
        <w:rPr>
          <w:rFonts w:ascii="AvantGarde Bk BT" w:eastAsia="Times New Roman" w:hAnsi="AvantGarde Bk BT"/>
          <w:bCs/>
          <w:i/>
          <w:lang w:eastAsia="es-MX"/>
        </w:rPr>
        <w:t xml:space="preserve"> de los diferentes Centros Universitarios de los que provienen. Los profesores investigadores a que se refiere esta fracción, serán propuestos por el Director del Instituto de Investigación de la Red Universitaria al Rector del Centro Universitario de adscripción de dicho Instituto, para su designación, y</w:t>
      </w:r>
    </w:p>
    <w:p w:rsidR="0081784B" w:rsidRPr="00426298" w:rsidRDefault="0081784B" w:rsidP="004C0701">
      <w:pPr>
        <w:pStyle w:val="Prrafodelista"/>
        <w:numPr>
          <w:ilvl w:val="0"/>
          <w:numId w:val="16"/>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Hasta dos investigadores de reconocido prestigio, externos a la Universidad de Guadalajara, que serán propuestos por el resto de la Junta Académica al Rector del Centro Universitario de adscripción del Instituto de Investigación de la Red Universitaria.</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992AF8" w:rsidRDefault="00992AF8">
      <w:pPr>
        <w:rPr>
          <w:rFonts w:ascii="AvantGarde Bk BT" w:eastAsia="Times New Roman" w:hAnsi="AvantGarde Bk BT"/>
          <w:b/>
          <w:bCs/>
          <w:i/>
          <w:lang w:eastAsia="es-MX"/>
        </w:rPr>
      </w:pPr>
      <w:r>
        <w:rPr>
          <w:rFonts w:ascii="AvantGarde Bk BT" w:eastAsia="Times New Roman" w:hAnsi="AvantGarde Bk BT"/>
          <w:b/>
          <w:bCs/>
          <w:i/>
          <w:lang w:eastAsia="es-MX"/>
        </w:rPr>
        <w:br w:type="page"/>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lastRenderedPageBreak/>
        <w:t>Artículo 126 Bis8.</w:t>
      </w:r>
      <w:r w:rsidRPr="00426298">
        <w:rPr>
          <w:rFonts w:ascii="AvantGarde Bk BT" w:eastAsia="Times New Roman" w:hAnsi="AvantGarde Bk BT"/>
          <w:bCs/>
          <w:i/>
          <w:lang w:eastAsia="es-MX"/>
        </w:rPr>
        <w:t xml:space="preserve"> La Junta Académica tendrá las atribuciones siguientes:</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Planear y organizar las actividades que realice el Instituto de Investigación de la Red Universitaria, y evaluar anualmente sus resultados;</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Aprobar el programa de actividades del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Participar en la evaluación del desempeño del personal académico que realiza actividades en el Instituto de Investigación de la Red Universitaria;</w:t>
      </w:r>
    </w:p>
    <w:p w:rsidR="00383F19"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Proponer al Rector del Centro Universitario de adscripción, estrategias para vincular a los alumnos con las actividades del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Aprobar la participación de nuevos investigadores en las actividades del Instituto de Investigación de la Red Universitaria; </w:t>
      </w:r>
    </w:p>
    <w:p w:rsidR="00383F19"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Proponer lineamientos para las actividades del personal académico de los Institutos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Informar anualmente al Rector del Centro Universitario de adscripción, a través del Director del Instituto</w:t>
      </w:r>
      <w:r w:rsidRPr="004C0701">
        <w:rPr>
          <w:rFonts w:ascii="AvantGarde Bk BT" w:eastAsia="Times New Roman" w:hAnsi="AvantGarde Bk BT"/>
          <w:bCs/>
          <w:i/>
          <w:lang w:eastAsia="es-MX"/>
        </w:rPr>
        <w:t>,</w:t>
      </w:r>
      <w:r w:rsidRPr="00426298">
        <w:rPr>
          <w:rFonts w:ascii="AvantGarde Bk BT" w:eastAsia="Times New Roman" w:hAnsi="AvantGarde Bk BT"/>
          <w:bCs/>
          <w:i/>
          <w:lang w:eastAsia="es-MX"/>
        </w:rPr>
        <w:t xml:space="preserve"> de los resultados de las actividades realizadas por 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Aprobar la creación, modificación y supresión de líneas y proyectos de investigación del Instituto de Investigación de la Red Universitaria; </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Designar al responsable de cada proyecto de investigación que realice 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Promover estrategias de financiamiento para las actividades del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Promover la realización de actividades de manera conjunta con otras instancias y grupos de investigación externos;</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Determinar estrategias para apoyar el desarrollo de la investigación del Instituto de Investigación de la Red Universitaria;</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Proponer al Consejo del Centro Universitario de adscripción del Instituto de Investigación de la Red Universitaria, a través de las instancias competentes, modificaciones al dictamen de creación del Instituto; </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Aprobar las reglas de funcionamiento de la Junta Académica, y</w:t>
      </w:r>
    </w:p>
    <w:p w:rsidR="0081784B" w:rsidRPr="00426298" w:rsidRDefault="0081784B" w:rsidP="004C0701">
      <w:pPr>
        <w:pStyle w:val="Prrafodelista"/>
        <w:numPr>
          <w:ilvl w:val="0"/>
          <w:numId w:val="17"/>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Las demás que se determinen en la normatividad universitaria. </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992AF8" w:rsidRDefault="00992AF8">
      <w:pPr>
        <w:rPr>
          <w:rFonts w:ascii="AvantGarde Bk BT" w:eastAsia="Times New Roman" w:hAnsi="AvantGarde Bk BT"/>
          <w:b/>
          <w:bCs/>
          <w:i/>
          <w:lang w:eastAsia="es-MX"/>
        </w:rPr>
      </w:pPr>
      <w:r>
        <w:rPr>
          <w:rFonts w:ascii="AvantGarde Bk BT" w:eastAsia="Times New Roman" w:hAnsi="AvantGarde Bk BT"/>
          <w:b/>
          <w:bCs/>
          <w:i/>
          <w:lang w:eastAsia="es-MX"/>
        </w:rPr>
        <w:br w:type="page"/>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lastRenderedPageBreak/>
        <w:t xml:space="preserve">Artículo 126 Bis9. </w:t>
      </w:r>
      <w:r w:rsidRPr="00426298">
        <w:rPr>
          <w:rFonts w:ascii="AvantGarde Bk BT" w:eastAsia="Times New Roman" w:hAnsi="AvantGarde Bk BT"/>
          <w:bCs/>
          <w:i/>
          <w:lang w:eastAsia="es-MX"/>
        </w:rPr>
        <w:t xml:space="preserve">Salvo la primera designación, el Director del Instituto de Investigación de la Red Universitaria será designado por el Rector General de la terna propuesta por la Junta Académica, misma que deberá turnarse a través del Rector del Centro Universitario de adscripción del Instituto y durará en su cargo 3 años, contados a partir del primero de junio del año en que se </w:t>
      </w:r>
      <w:proofErr w:type="spellStart"/>
      <w:r w:rsidRPr="00426298">
        <w:rPr>
          <w:rFonts w:ascii="AvantGarde Bk BT" w:eastAsia="Times New Roman" w:hAnsi="AvantGarde Bk BT"/>
          <w:bCs/>
          <w:i/>
          <w:lang w:eastAsia="es-MX"/>
        </w:rPr>
        <w:t>se</w:t>
      </w:r>
      <w:proofErr w:type="spellEnd"/>
      <w:r w:rsidRPr="00426298">
        <w:rPr>
          <w:rFonts w:ascii="AvantGarde Bk BT" w:eastAsia="Times New Roman" w:hAnsi="AvantGarde Bk BT"/>
          <w:bCs/>
          <w:i/>
          <w:lang w:eastAsia="es-MX"/>
        </w:rPr>
        <w:t xml:space="preserve"> renueven las Rectoría de los Centros Universitarios. </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La primera designación del Director del Instituto de Investigación de la Red Universitaria será realizada por el Rector General de la terna propuesta por el Rector del Centro Universitario de adscripción del Instituto, y durará en su cargo el periodo legal que para tal efecto le resta. </w:t>
      </w:r>
    </w:p>
    <w:p w:rsidR="00992AF8" w:rsidRDefault="00992AF8" w:rsidP="004C0701">
      <w:pPr>
        <w:spacing w:after="0" w:line="240" w:lineRule="auto"/>
        <w:ind w:left="426" w:right="281"/>
        <w:jc w:val="both"/>
        <w:rPr>
          <w:rFonts w:ascii="AvantGarde Bk BT" w:eastAsia="Times New Roman" w:hAnsi="AvantGarde Bk BT"/>
          <w:b/>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 xml:space="preserve">Artículo 126 Bis10. </w:t>
      </w:r>
      <w:r w:rsidRPr="00426298">
        <w:rPr>
          <w:rFonts w:ascii="AvantGarde Bk BT" w:eastAsia="Times New Roman" w:hAnsi="AvantGarde Bk BT"/>
          <w:bCs/>
          <w:i/>
          <w:lang w:eastAsia="es-MX"/>
        </w:rPr>
        <w:t>Para ser designado Director del Instituto de Investigación de la Red Universitaria se deberá cumplir al menos con los siguientes requisitos:</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8"/>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Contar con grado de Doctor;</w:t>
      </w:r>
    </w:p>
    <w:p w:rsidR="0081784B" w:rsidRPr="00426298" w:rsidRDefault="0081784B" w:rsidP="004C0701">
      <w:pPr>
        <w:pStyle w:val="Prrafodelista"/>
        <w:numPr>
          <w:ilvl w:val="0"/>
          <w:numId w:val="18"/>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Ser miembro del personal académico de carrera y tiempo completo de la Universidad de Guadalajara;</w:t>
      </w:r>
    </w:p>
    <w:p w:rsidR="0081784B" w:rsidRPr="00426298" w:rsidRDefault="0081784B" w:rsidP="004C0701">
      <w:pPr>
        <w:pStyle w:val="Prrafodelista"/>
        <w:numPr>
          <w:ilvl w:val="0"/>
          <w:numId w:val="18"/>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Contar con reconocimiento nacional o internacional en materia de investigación, y</w:t>
      </w:r>
    </w:p>
    <w:p w:rsidR="0081784B" w:rsidRPr="00426298" w:rsidRDefault="0081784B" w:rsidP="004C0701">
      <w:pPr>
        <w:pStyle w:val="Prrafodelista"/>
        <w:numPr>
          <w:ilvl w:val="0"/>
          <w:numId w:val="18"/>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Contar con experiencia comprobable en investigación de calidad en temas relacionados con el objeto de estudio del Instituto de Investigación de la Red Universitaria.</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Artículo 126 Bis11.</w:t>
      </w:r>
      <w:r w:rsidRPr="00426298">
        <w:rPr>
          <w:rFonts w:ascii="AvantGarde Bk BT" w:eastAsia="Times New Roman" w:hAnsi="AvantGarde Bk BT"/>
          <w:bCs/>
          <w:i/>
          <w:lang w:eastAsia="es-MX"/>
        </w:rPr>
        <w:t xml:space="preserve"> El Director del Instituto de Investigación de la Red Universitaria tendrá las siguientes atribuciones:</w:t>
      </w: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Dirigir al instituto y encabezar la gestión académica y administrativa del Instituto de Investigación de la Red Universitaria;</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Representar al Instituto ante los órganos y autoridades universitarias, y participar con voz ante el Consejo General Universitario y el Consejo de Centro respectivo, cuando para tal efecto le sea requerido por dichos órganos;</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Vigilar el cumplimiento de la normatividad universitaria en su ámbito de competencia;</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Promover el adecuado y eficiente desarrollo del Instituto de Investigación de la Red Universitaria;</w:t>
      </w:r>
    </w:p>
    <w:p w:rsidR="00992AF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Proporcionar información, asesoría y apoyo técnico que le sean solicitados por conducto del Secretario Académico del Centro Universitario de adscripción;</w:t>
      </w:r>
    </w:p>
    <w:p w:rsidR="00992AF8" w:rsidRDefault="00992AF8">
      <w:pPr>
        <w:rPr>
          <w:rFonts w:ascii="AvantGarde Bk BT" w:eastAsia="Times New Roman" w:hAnsi="AvantGarde Bk BT"/>
          <w:bCs/>
          <w:i/>
          <w:lang w:eastAsia="es-MX"/>
        </w:rPr>
      </w:pPr>
      <w:r>
        <w:rPr>
          <w:rFonts w:ascii="AvantGarde Bk BT" w:eastAsia="Times New Roman" w:hAnsi="AvantGarde Bk BT"/>
          <w:bCs/>
          <w:i/>
          <w:lang w:eastAsia="es-MX"/>
        </w:rPr>
        <w:br w:type="page"/>
      </w:r>
    </w:p>
    <w:p w:rsidR="0081784B" w:rsidRPr="00992AF8" w:rsidRDefault="0081784B" w:rsidP="00992AF8">
      <w:pPr>
        <w:spacing w:after="0" w:line="240" w:lineRule="auto"/>
        <w:ind w:left="1069" w:right="281"/>
        <w:jc w:val="both"/>
        <w:rPr>
          <w:rFonts w:ascii="AvantGarde Bk BT" w:eastAsia="Times New Roman" w:hAnsi="AvantGarde Bk BT"/>
          <w:bCs/>
          <w:i/>
          <w:lang w:eastAsia="es-MX"/>
        </w:rPr>
      </w:pP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Integrar el programa de actividades del Instituto de Investigación de la Red Universitaria; </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Aportar los elementos necesarios para la formulación del Programa Operativo Anual de la Secretaría Académica y el correspondiente Programa de Desarrollo del Centro;</w:t>
      </w:r>
    </w:p>
    <w:p w:rsidR="00383F19"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Llevar a cabo el seguimiento de las actividades programadas, ejecutar los acuerdos de la Junta Académica, e informar por escrito lo conducente al Secretario Académico del Centro Universitario de adscripción; </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Establecer comunicación permanente con los titulares de las demás instancias universitarias que realicen investigación vinculada con el objeto de estudio del Instituto de Investigación de la Red Universitaria, y</w:t>
      </w:r>
    </w:p>
    <w:p w:rsidR="0081784B" w:rsidRPr="00426298" w:rsidRDefault="0081784B" w:rsidP="004C0701">
      <w:pPr>
        <w:pStyle w:val="Prrafodelista"/>
        <w:numPr>
          <w:ilvl w:val="0"/>
          <w:numId w:val="19"/>
        </w:numPr>
        <w:spacing w:after="0" w:line="240" w:lineRule="auto"/>
        <w:ind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Las demás que le asigne la normatividad aplicable.</w:t>
      </w:r>
    </w:p>
    <w:p w:rsidR="0081784B" w:rsidRPr="00426298" w:rsidRDefault="0081784B" w:rsidP="004C0701">
      <w:pPr>
        <w:spacing w:after="0" w:line="240" w:lineRule="auto"/>
        <w:ind w:left="426" w:right="281"/>
        <w:jc w:val="both"/>
        <w:rPr>
          <w:rFonts w:ascii="AvantGarde Bk BT" w:eastAsia="Times New Roman" w:hAnsi="AvantGarde Bk BT"/>
          <w:b/>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Artículo 126 Bis12.</w:t>
      </w:r>
      <w:r w:rsidRPr="00426298">
        <w:rPr>
          <w:rFonts w:ascii="AvantGarde Bk BT" w:eastAsia="Times New Roman" w:hAnsi="AvantGarde Bk BT"/>
          <w:bCs/>
          <w:i/>
          <w:lang w:eastAsia="es-MX"/>
        </w:rPr>
        <w:t xml:space="preserve"> El personal académico que realice actividades en el Instituto de Investigación de la Red Universitaria deberá reunir los mismos requisitos establecidos para ser Director de Instituto de Investigación de la Red Universitaria. </w:t>
      </w:r>
    </w:p>
    <w:p w:rsidR="0081784B" w:rsidRPr="00426298" w:rsidRDefault="0081784B" w:rsidP="004C0701">
      <w:pPr>
        <w:spacing w:after="0" w:line="240" w:lineRule="auto"/>
        <w:ind w:right="281"/>
        <w:jc w:val="both"/>
        <w:rPr>
          <w:rFonts w:ascii="AvantGarde Bk BT" w:eastAsia="Times New Roman" w:hAnsi="AvantGarde Bk BT"/>
          <w:b/>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 xml:space="preserve">Artículo 126 Bis13. </w:t>
      </w:r>
      <w:r w:rsidRPr="00426298">
        <w:rPr>
          <w:rFonts w:ascii="AvantGarde Bk BT" w:eastAsia="Times New Roman" w:hAnsi="AvantGarde Bk BT"/>
          <w:bCs/>
          <w:i/>
          <w:lang w:eastAsia="es-MX"/>
        </w:rPr>
        <w:t>Los institutos de Investigación de la Red Universitaria serán evaluados cada 3 años.</w:t>
      </w:r>
    </w:p>
    <w:p w:rsidR="0081784B" w:rsidRPr="00426298" w:rsidRDefault="0081784B" w:rsidP="004C0701">
      <w:pPr>
        <w:spacing w:after="0" w:line="240" w:lineRule="auto"/>
        <w:ind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Cs/>
          <w:i/>
          <w:lang w:eastAsia="es-MX"/>
        </w:rPr>
        <w:t xml:space="preserve">Para la evaluación anterior, la Coordinación General Académica, a través de la Coordinación de Investigación y Posgrado, definirá para cada caso la fecha de la primera evaluación. Además, realizará el informe técnico correspondiente a cada evaluación que será remitido a las Comisiones del Consejo General Universitario que resulten competentes para su dictaminación. </w:t>
      </w:r>
    </w:p>
    <w:p w:rsidR="0081784B" w:rsidRPr="00426298" w:rsidRDefault="0081784B" w:rsidP="004C0701">
      <w:pPr>
        <w:spacing w:after="0" w:line="240" w:lineRule="auto"/>
        <w:ind w:right="281"/>
        <w:jc w:val="both"/>
        <w:rPr>
          <w:rFonts w:ascii="AvantGarde Bk BT" w:eastAsia="Times New Roman" w:hAnsi="AvantGarde Bk BT"/>
          <w:bCs/>
          <w:i/>
          <w:lang w:eastAsia="es-MX"/>
        </w:rPr>
      </w:pPr>
    </w:p>
    <w:p w:rsidR="0081784B" w:rsidRPr="00426298" w:rsidRDefault="0081784B" w:rsidP="004C0701">
      <w:pPr>
        <w:spacing w:after="0" w:line="240" w:lineRule="auto"/>
        <w:ind w:left="426" w:right="281"/>
        <w:jc w:val="both"/>
        <w:rPr>
          <w:rFonts w:ascii="AvantGarde Bk BT" w:eastAsia="Times New Roman" w:hAnsi="AvantGarde Bk BT"/>
          <w:bCs/>
          <w:i/>
          <w:lang w:eastAsia="es-MX"/>
        </w:rPr>
      </w:pPr>
      <w:r w:rsidRPr="00426298">
        <w:rPr>
          <w:rFonts w:ascii="AvantGarde Bk BT" w:eastAsia="Times New Roman" w:hAnsi="AvantGarde Bk BT"/>
          <w:b/>
          <w:bCs/>
          <w:i/>
          <w:lang w:eastAsia="es-MX"/>
        </w:rPr>
        <w:t>Artículo 126 Bis14.</w:t>
      </w:r>
      <w:r w:rsidRPr="00426298">
        <w:rPr>
          <w:rFonts w:ascii="AvantGarde Bk BT" w:eastAsia="Times New Roman" w:hAnsi="AvantGarde Bk BT"/>
          <w:bCs/>
          <w:i/>
          <w:lang w:eastAsia="es-MX"/>
        </w:rPr>
        <w:t xml:space="preserve"> El personal académico que forme parte de los Institutos de Investigación de la Red Universitaria, previo acuerdo del Rector General, podrá utilizar las instalaciones y equipos destinados a la investigación que se encuentren en otras dependencias de la Red Universitaria. Dicho uso deberá sujetarse a las condiciones que para tal efecto se establezcan por el Rector General.</w:t>
      </w:r>
    </w:p>
    <w:p w:rsidR="0081784B" w:rsidRPr="00426298" w:rsidRDefault="0081784B" w:rsidP="004C0701">
      <w:pPr>
        <w:spacing w:after="0" w:line="240" w:lineRule="auto"/>
        <w:jc w:val="both"/>
        <w:rPr>
          <w:rFonts w:ascii="AvantGarde Bk BT" w:eastAsia="Times New Roman" w:hAnsi="AvantGarde Bk BT"/>
          <w:bCs/>
          <w:i/>
          <w:lang w:eastAsia="es-MX"/>
        </w:rPr>
      </w:pPr>
    </w:p>
    <w:p w:rsidR="0081784B" w:rsidRPr="00426298" w:rsidRDefault="0081784B" w:rsidP="00383F19">
      <w:pPr>
        <w:spacing w:after="0" w:line="240" w:lineRule="auto"/>
        <w:ind w:right="-850"/>
        <w:jc w:val="center"/>
        <w:rPr>
          <w:rFonts w:ascii="AvantGarde Bk BT" w:eastAsia="Times New Roman" w:hAnsi="AvantGarde Bk BT"/>
          <w:b/>
          <w:lang w:eastAsia="es-MX"/>
        </w:rPr>
      </w:pPr>
      <w:r w:rsidRPr="00426298">
        <w:rPr>
          <w:rFonts w:ascii="AvantGarde Bk BT" w:eastAsia="Times New Roman" w:hAnsi="AvantGarde Bk BT"/>
          <w:b/>
          <w:lang w:eastAsia="es-MX"/>
        </w:rPr>
        <w:t>TRANSITORIOS</w:t>
      </w:r>
    </w:p>
    <w:p w:rsidR="0081784B" w:rsidRPr="00426298" w:rsidRDefault="0081784B" w:rsidP="00383F19">
      <w:pPr>
        <w:spacing w:after="0" w:line="240" w:lineRule="auto"/>
        <w:ind w:right="-850"/>
        <w:jc w:val="both"/>
        <w:rPr>
          <w:rFonts w:ascii="AvantGarde Bk BT" w:eastAsia="Times New Roman" w:hAnsi="AvantGarde Bk BT"/>
          <w:b/>
          <w:lang w:eastAsia="es-MX"/>
        </w:rPr>
      </w:pPr>
    </w:p>
    <w:p w:rsidR="0081784B" w:rsidRPr="00426298" w:rsidRDefault="004C0701" w:rsidP="00383F19">
      <w:pPr>
        <w:spacing w:after="0" w:line="240" w:lineRule="auto"/>
        <w:ind w:left="708" w:right="-2"/>
        <w:jc w:val="both"/>
        <w:rPr>
          <w:rFonts w:ascii="AvantGarde Bk BT" w:eastAsia="Times New Roman" w:hAnsi="AvantGarde Bk BT"/>
          <w:lang w:eastAsia="es-MX"/>
        </w:rPr>
      </w:pPr>
      <w:proofErr w:type="spellStart"/>
      <w:r>
        <w:rPr>
          <w:rFonts w:ascii="AvantGarde Bk BT" w:eastAsia="Times New Roman" w:hAnsi="AvantGarde Bk BT"/>
          <w:b/>
          <w:lang w:eastAsia="es-MX"/>
        </w:rPr>
        <w:t>Unico</w:t>
      </w:r>
      <w:proofErr w:type="spellEnd"/>
      <w:r w:rsidR="0081784B" w:rsidRPr="00426298">
        <w:rPr>
          <w:rFonts w:ascii="AvantGarde Bk BT" w:eastAsia="Times New Roman" w:hAnsi="AvantGarde Bk BT"/>
          <w:b/>
          <w:lang w:eastAsia="es-MX"/>
        </w:rPr>
        <w:t xml:space="preserve">. </w:t>
      </w:r>
      <w:r w:rsidR="0081784B" w:rsidRPr="00426298">
        <w:rPr>
          <w:rFonts w:ascii="AvantGarde Bk BT" w:eastAsia="Times New Roman" w:hAnsi="AvantGarde Bk BT"/>
          <w:lang w:eastAsia="es-MX"/>
        </w:rPr>
        <w:t xml:space="preserve">La presente modificación entrará en vigor al día siguiente de su publicación en </w:t>
      </w:r>
      <w:r w:rsidR="0081784B" w:rsidRPr="00426298">
        <w:rPr>
          <w:rFonts w:ascii="AvantGarde Bk BT" w:eastAsia="Times New Roman" w:hAnsi="AvantGarde Bk BT" w:hint="eastAsia"/>
          <w:lang w:eastAsia="es-MX"/>
        </w:rPr>
        <w:t>“</w:t>
      </w:r>
      <w:r w:rsidR="0081784B" w:rsidRPr="00426298">
        <w:rPr>
          <w:rFonts w:ascii="AvantGarde Bk BT" w:eastAsia="Times New Roman" w:hAnsi="AvantGarde Bk BT"/>
          <w:lang w:eastAsia="es-MX"/>
        </w:rPr>
        <w:t>La Gaceta de la Universidad de Guadalajara”, una vez aprobada por el Consejo General Universitario.</w:t>
      </w:r>
    </w:p>
    <w:p w:rsidR="00992AF8" w:rsidRDefault="00992AF8">
      <w:pPr>
        <w:rPr>
          <w:rFonts w:ascii="AvantGarde Bk BT" w:eastAsia="Times New Roman" w:hAnsi="AvantGarde Bk BT"/>
          <w:lang w:eastAsia="es-MX"/>
        </w:rPr>
      </w:pPr>
      <w:r>
        <w:rPr>
          <w:rFonts w:ascii="AvantGarde Bk BT" w:eastAsia="Times New Roman" w:hAnsi="AvantGarde Bk BT"/>
          <w:lang w:eastAsia="es-MX"/>
        </w:rPr>
        <w:br w:type="page"/>
      </w:r>
    </w:p>
    <w:p w:rsidR="0081784B" w:rsidRPr="00426298" w:rsidRDefault="0081784B" w:rsidP="00383F19">
      <w:pPr>
        <w:spacing w:after="0" w:line="240" w:lineRule="auto"/>
        <w:ind w:right="-2"/>
        <w:jc w:val="both"/>
        <w:rPr>
          <w:rFonts w:ascii="AvantGarde Bk BT" w:eastAsia="Times New Roman" w:hAnsi="AvantGarde Bk BT"/>
          <w:lang w:eastAsia="es-MX"/>
        </w:rPr>
      </w:pPr>
    </w:p>
    <w:p w:rsidR="0081784B" w:rsidRPr="00426298" w:rsidRDefault="0081784B" w:rsidP="00383F19">
      <w:pPr>
        <w:spacing w:after="0" w:line="240" w:lineRule="auto"/>
        <w:jc w:val="both"/>
        <w:rPr>
          <w:rFonts w:ascii="AvantGarde Bk BT" w:eastAsia="Times New Roman" w:hAnsi="AvantGarde Bk BT"/>
          <w:bCs/>
          <w:lang w:eastAsia="es-MX"/>
        </w:rPr>
      </w:pPr>
      <w:r w:rsidRPr="00426298">
        <w:rPr>
          <w:rFonts w:ascii="AvantGarde Bk BT" w:eastAsia="Times New Roman" w:hAnsi="AvantGarde Bk BT"/>
          <w:b/>
          <w:lang w:eastAsia="es-MX"/>
        </w:rPr>
        <w:t>SEGUNDO.</w:t>
      </w:r>
      <w:r w:rsidRPr="00426298">
        <w:rPr>
          <w:rFonts w:ascii="AvantGarde Bk BT" w:eastAsia="Times New Roman" w:hAnsi="AvantGarde Bk BT"/>
          <w:bCs/>
          <w:lang w:eastAsia="es-MX"/>
        </w:rPr>
        <w:t xml:space="preserve"> El Rector General emitirá los lineamientos a que deberá sujetarse el personal académico de los Institutos de Investigación de la Red Universitaria que se encuentran adscritos en un departamento de un Centro Universitario distinto al que se adscriba el Instituto. </w:t>
      </w:r>
    </w:p>
    <w:p w:rsidR="00992AF8" w:rsidRDefault="00992AF8" w:rsidP="00383F19">
      <w:pPr>
        <w:spacing w:after="0" w:line="240" w:lineRule="auto"/>
        <w:ind w:right="-2"/>
        <w:jc w:val="both"/>
        <w:rPr>
          <w:rFonts w:ascii="AvantGarde Bk BT" w:eastAsia="Times New Roman" w:hAnsi="AvantGarde Bk BT"/>
          <w:b/>
          <w:lang w:eastAsia="es-MX"/>
        </w:rPr>
      </w:pPr>
    </w:p>
    <w:p w:rsidR="0081784B" w:rsidRPr="00426298" w:rsidRDefault="0081784B" w:rsidP="00383F19">
      <w:pPr>
        <w:spacing w:after="0" w:line="240" w:lineRule="auto"/>
        <w:ind w:right="-2"/>
        <w:jc w:val="both"/>
        <w:rPr>
          <w:rFonts w:ascii="AvantGarde Bk BT" w:eastAsia="Times New Roman" w:hAnsi="AvantGarde Bk BT"/>
          <w:highlight w:val="yellow"/>
          <w:lang w:eastAsia="es-MX"/>
        </w:rPr>
      </w:pPr>
      <w:bookmarkStart w:id="0" w:name="_GoBack"/>
      <w:bookmarkEnd w:id="0"/>
      <w:r w:rsidRPr="00426298">
        <w:rPr>
          <w:rFonts w:ascii="AvantGarde Bk BT" w:eastAsia="Times New Roman" w:hAnsi="AvantGarde Bk BT"/>
          <w:b/>
          <w:lang w:eastAsia="es-MX"/>
        </w:rPr>
        <w:t xml:space="preserve">TERCERO. </w:t>
      </w:r>
      <w:r w:rsidRPr="00426298">
        <w:rPr>
          <w:rFonts w:ascii="AvantGarde Bk BT" w:eastAsia="Times New Roman" w:hAnsi="AvantGarde Bk BT"/>
          <w:lang w:eastAsia="es-MX"/>
        </w:rPr>
        <w:t>Instrúyase a la Coordinación General de Recursos Humanos para que realice las gestiones entre las instancias competentes para determinar la plaza y salario que tendrá el Director del Instituto de Investigación de la Red Universitaria y en su momento, se incorpore en el Tabulador del Presupuesto de Ingresos y Egresos de la Universidad de Guadalajara.</w:t>
      </w:r>
    </w:p>
    <w:p w:rsidR="0081784B" w:rsidRPr="00426298" w:rsidRDefault="0081784B" w:rsidP="00383F19">
      <w:pPr>
        <w:spacing w:after="0" w:line="240" w:lineRule="auto"/>
        <w:ind w:right="-2"/>
        <w:jc w:val="both"/>
        <w:rPr>
          <w:rFonts w:ascii="AvantGarde Bk BT" w:eastAsia="Times New Roman" w:hAnsi="AvantGarde Bk BT"/>
          <w:b/>
          <w:highlight w:val="yellow"/>
          <w:lang w:eastAsia="es-MX"/>
        </w:rPr>
      </w:pPr>
    </w:p>
    <w:p w:rsidR="00BE58EA" w:rsidRPr="00BE58EA" w:rsidRDefault="0081784B" w:rsidP="00BE58EA">
      <w:pPr>
        <w:spacing w:after="0" w:line="240" w:lineRule="auto"/>
        <w:jc w:val="both"/>
        <w:rPr>
          <w:rFonts w:ascii="AvantGarde Bk BT" w:eastAsia="Times New Roman" w:hAnsi="AvantGarde Bk BT" w:cs="Arial"/>
          <w:lang w:eastAsia="es-MX"/>
        </w:rPr>
      </w:pPr>
      <w:r w:rsidRPr="00426298">
        <w:rPr>
          <w:rFonts w:ascii="AvantGarde Bk BT" w:eastAsia="Times New Roman" w:hAnsi="AvantGarde Bk BT"/>
          <w:b/>
          <w:lang w:eastAsia="es-MX"/>
        </w:rPr>
        <w:t>CUARTO</w:t>
      </w:r>
      <w:r w:rsidR="00BE58EA" w:rsidRPr="00BE58EA">
        <w:rPr>
          <w:rFonts w:ascii="AvantGarde Bk BT" w:eastAsia="Times New Roman" w:hAnsi="AvantGarde Bk BT" w:cs="Arial"/>
          <w:lang w:val="es-ES_tradnl" w:eastAsia="es-MX"/>
        </w:rPr>
        <w:t xml:space="preserve"> Ejecútese el presente dictamen en los términos de la fracción II del artículo 35 de la Ley Orgánica Universitaria.</w:t>
      </w:r>
    </w:p>
    <w:p w:rsidR="0081784B" w:rsidRPr="00BE58EA" w:rsidRDefault="00BE58EA" w:rsidP="00BE58EA">
      <w:pPr>
        <w:spacing w:after="0" w:line="240" w:lineRule="auto"/>
        <w:ind w:left="720"/>
        <w:jc w:val="center"/>
        <w:rPr>
          <w:rFonts w:ascii="AvantGarde Bk BT" w:eastAsia="Times New Roman" w:hAnsi="AvantGarde Bk BT" w:cs="Arial"/>
          <w:lang w:eastAsia="es-ES"/>
        </w:rPr>
      </w:pPr>
      <w:r w:rsidRPr="00BE58EA">
        <w:rPr>
          <w:rFonts w:ascii="AvantGarde Bk BT" w:eastAsia="Times New Roman" w:hAnsi="AvantGarde Bk BT" w:cs="Arial"/>
          <w:lang w:eastAsia="es-ES"/>
        </w:rPr>
        <w:t>A t e n t a m e n t e</w:t>
      </w:r>
    </w:p>
    <w:p w:rsidR="0081784B" w:rsidRPr="00426298" w:rsidRDefault="0081784B" w:rsidP="00BE58EA">
      <w:pPr>
        <w:spacing w:after="0" w:line="240" w:lineRule="auto"/>
        <w:ind w:left="720"/>
        <w:jc w:val="center"/>
        <w:rPr>
          <w:rFonts w:ascii="AvantGarde Bk BT" w:eastAsia="Times New Roman" w:hAnsi="AvantGarde Bk BT" w:cs="Arial"/>
          <w:b/>
          <w:lang w:eastAsia="es-ES"/>
        </w:rPr>
      </w:pPr>
      <w:r w:rsidRPr="00426298">
        <w:rPr>
          <w:rFonts w:ascii="AvantGarde Bk BT" w:eastAsia="Times New Roman" w:hAnsi="AvantGarde Bk BT" w:cs="Arial"/>
          <w:b/>
          <w:lang w:eastAsia="es-ES"/>
        </w:rPr>
        <w:t>"PIENSA Y TRABAJA"</w:t>
      </w:r>
    </w:p>
    <w:p w:rsidR="0081784B" w:rsidRPr="00426298" w:rsidRDefault="00383F19" w:rsidP="00383F19">
      <w:pPr>
        <w:spacing w:after="0" w:line="240" w:lineRule="auto"/>
        <w:ind w:left="720"/>
        <w:jc w:val="center"/>
        <w:rPr>
          <w:rFonts w:ascii="AvantGarde Bk BT" w:eastAsia="Times New Roman" w:hAnsi="AvantGarde Bk BT" w:cs="Arial"/>
          <w:lang w:eastAsia="es-ES"/>
        </w:rPr>
      </w:pPr>
      <w:r>
        <w:rPr>
          <w:rFonts w:ascii="AvantGarde Bk BT" w:eastAsia="Times New Roman" w:hAnsi="AvantGarde Bk BT" w:cs="Arial"/>
          <w:lang w:eastAsia="es-ES"/>
        </w:rPr>
        <w:t>Guadalajara, Jal., 19</w:t>
      </w:r>
      <w:r w:rsidR="0081784B" w:rsidRPr="00426298">
        <w:rPr>
          <w:rFonts w:ascii="AvantGarde Bk BT" w:eastAsia="Times New Roman" w:hAnsi="AvantGarde Bk BT" w:cs="Arial"/>
          <w:lang w:eastAsia="es-ES"/>
        </w:rPr>
        <w:t xml:space="preserve"> de </w:t>
      </w:r>
      <w:r>
        <w:rPr>
          <w:rFonts w:ascii="AvantGarde Bk BT" w:eastAsia="Times New Roman" w:hAnsi="AvantGarde Bk BT" w:cs="Arial"/>
          <w:lang w:eastAsia="es-ES"/>
        </w:rPr>
        <w:t>julio</w:t>
      </w:r>
      <w:r w:rsidR="0081784B" w:rsidRPr="00426298">
        <w:rPr>
          <w:rFonts w:ascii="AvantGarde Bk BT" w:eastAsia="Times New Roman" w:hAnsi="AvantGarde Bk BT" w:cs="Arial"/>
          <w:lang w:eastAsia="es-ES"/>
        </w:rPr>
        <w:t xml:space="preserve"> de 2017</w:t>
      </w:r>
    </w:p>
    <w:p w:rsidR="0081784B" w:rsidRPr="00426298" w:rsidRDefault="0081784B" w:rsidP="00383F19">
      <w:pPr>
        <w:spacing w:after="0" w:line="240" w:lineRule="auto"/>
        <w:ind w:left="720"/>
        <w:jc w:val="center"/>
        <w:rPr>
          <w:rFonts w:ascii="AvantGarde Bk BT" w:eastAsia="Times New Roman" w:hAnsi="AvantGarde Bk BT" w:cs="Arial"/>
          <w:lang w:eastAsia="es-ES"/>
        </w:rPr>
      </w:pPr>
      <w:r w:rsidRPr="00426298">
        <w:rPr>
          <w:rFonts w:ascii="AvantGarde Bk BT" w:eastAsia="Times New Roman" w:hAnsi="AvantGarde Bk BT" w:cs="Arial"/>
          <w:lang w:eastAsia="es-ES"/>
        </w:rPr>
        <w:t>Comisiones Permanentes de Educación</w:t>
      </w:r>
      <w:r w:rsidR="00F421E9">
        <w:rPr>
          <w:rFonts w:ascii="AvantGarde Bk BT" w:eastAsia="Times New Roman" w:hAnsi="AvantGarde Bk BT" w:cs="Arial"/>
          <w:lang w:eastAsia="es-ES"/>
        </w:rPr>
        <w:t xml:space="preserve"> </w:t>
      </w:r>
      <w:r w:rsidRPr="00426298">
        <w:rPr>
          <w:rFonts w:ascii="AvantGarde Bk BT" w:eastAsia="Times New Roman" w:hAnsi="AvantGarde Bk BT" w:cs="Arial"/>
          <w:lang w:eastAsia="es-ES"/>
        </w:rPr>
        <w:t xml:space="preserve">y </w:t>
      </w:r>
      <w:r w:rsidR="00383F19">
        <w:rPr>
          <w:rFonts w:ascii="AvantGarde Bk BT" w:eastAsia="Times New Roman" w:hAnsi="AvantGarde Bk BT" w:cs="Arial"/>
          <w:lang w:eastAsia="es-ES"/>
        </w:rPr>
        <w:t>de Normatividad</w:t>
      </w:r>
    </w:p>
    <w:p w:rsidR="0081784B" w:rsidRPr="00426298" w:rsidRDefault="0081784B" w:rsidP="00383F19">
      <w:pPr>
        <w:spacing w:after="0" w:line="240" w:lineRule="auto"/>
        <w:ind w:left="720"/>
        <w:rPr>
          <w:rFonts w:ascii="AvantGarde Bk BT" w:eastAsia="Times New Roman" w:hAnsi="AvantGarde Bk BT"/>
          <w:b/>
          <w:bCs/>
          <w:lang w:eastAsia="es-ES"/>
        </w:rPr>
      </w:pPr>
    </w:p>
    <w:p w:rsidR="0081784B" w:rsidRDefault="0081784B" w:rsidP="00383F19">
      <w:pPr>
        <w:spacing w:after="0" w:line="240" w:lineRule="auto"/>
        <w:ind w:left="720"/>
        <w:rPr>
          <w:rFonts w:ascii="AvantGarde Bk BT" w:eastAsia="Times New Roman" w:hAnsi="AvantGarde Bk BT"/>
          <w:b/>
          <w:bCs/>
          <w:lang w:eastAsia="es-ES"/>
        </w:rPr>
      </w:pPr>
    </w:p>
    <w:p w:rsidR="00BE58EA" w:rsidRPr="00426298" w:rsidRDefault="00BE58EA" w:rsidP="00383F19">
      <w:pPr>
        <w:spacing w:after="0" w:line="240" w:lineRule="auto"/>
        <w:ind w:left="720"/>
        <w:rPr>
          <w:rFonts w:ascii="AvantGarde Bk BT" w:eastAsia="Times New Roman" w:hAnsi="AvantGarde Bk BT"/>
          <w:b/>
          <w:bCs/>
          <w:lang w:eastAsia="es-ES"/>
        </w:rPr>
      </w:pPr>
    </w:p>
    <w:p w:rsidR="0081784B" w:rsidRPr="00426298" w:rsidRDefault="0081784B" w:rsidP="00383F19">
      <w:pPr>
        <w:spacing w:after="0" w:line="240" w:lineRule="auto"/>
        <w:ind w:left="720"/>
        <w:jc w:val="center"/>
        <w:rPr>
          <w:rFonts w:ascii="AvantGarde Bk BT" w:eastAsia="Times New Roman" w:hAnsi="AvantGarde Bk BT"/>
          <w:b/>
          <w:bCs/>
          <w:lang w:eastAsia="es-MX"/>
        </w:rPr>
      </w:pPr>
      <w:r w:rsidRPr="00426298">
        <w:rPr>
          <w:rFonts w:ascii="AvantGarde Bk BT" w:eastAsia="Times New Roman" w:hAnsi="AvantGarde Bk BT"/>
          <w:b/>
          <w:bCs/>
          <w:lang w:eastAsia="es-ES"/>
        </w:rPr>
        <w:t>Mtro. Itzcóatl Tonatiuh Bravo Padilla</w:t>
      </w:r>
    </w:p>
    <w:p w:rsidR="0081784B" w:rsidRPr="00426298" w:rsidRDefault="0081784B" w:rsidP="00383F19">
      <w:pPr>
        <w:spacing w:after="0" w:line="240" w:lineRule="auto"/>
        <w:ind w:left="720"/>
        <w:jc w:val="center"/>
        <w:rPr>
          <w:rFonts w:ascii="AvantGarde Bk BT" w:eastAsia="Times New Roman" w:hAnsi="AvantGarde Bk BT"/>
          <w:lang w:eastAsia="es-ES"/>
        </w:rPr>
      </w:pPr>
      <w:r w:rsidRPr="00426298">
        <w:rPr>
          <w:rFonts w:ascii="AvantGarde Bk BT" w:eastAsia="Times New Roman" w:hAnsi="AvantGarde Bk BT"/>
          <w:lang w:eastAsia="es-ES"/>
        </w:rPr>
        <w:t>Presidente</w:t>
      </w:r>
    </w:p>
    <w:tbl>
      <w:tblPr>
        <w:tblW w:w="5000" w:type="pct"/>
        <w:jc w:val="center"/>
        <w:tblCellMar>
          <w:left w:w="0" w:type="dxa"/>
          <w:right w:w="0" w:type="dxa"/>
        </w:tblCellMar>
        <w:tblLook w:val="04A0" w:firstRow="1" w:lastRow="0" w:firstColumn="1" w:lastColumn="0" w:noHBand="0" w:noVBand="1"/>
      </w:tblPr>
      <w:tblGrid>
        <w:gridCol w:w="4589"/>
        <w:gridCol w:w="4589"/>
      </w:tblGrid>
      <w:tr w:rsidR="00704B58" w:rsidRPr="00426298" w:rsidTr="00704B58">
        <w:trPr>
          <w:trHeight w:val="261"/>
          <w:jc w:val="center"/>
        </w:trPr>
        <w:tc>
          <w:tcPr>
            <w:tcW w:w="2500" w:type="pct"/>
            <w:tcMar>
              <w:top w:w="0" w:type="dxa"/>
              <w:left w:w="108" w:type="dxa"/>
              <w:bottom w:w="0" w:type="dxa"/>
              <w:right w:w="108" w:type="dxa"/>
            </w:tcMar>
            <w:vAlign w:val="center"/>
          </w:tcPr>
          <w:p w:rsidR="00704B58" w:rsidRPr="00426298" w:rsidRDefault="00704B58" w:rsidP="00383F19">
            <w:pPr>
              <w:tabs>
                <w:tab w:val="left" w:pos="434"/>
              </w:tabs>
              <w:spacing w:after="0" w:line="240" w:lineRule="auto"/>
              <w:ind w:left="45"/>
              <w:jc w:val="center"/>
              <w:rPr>
                <w:rFonts w:ascii="AvantGarde Bk BT" w:eastAsia="Times New Roman" w:hAnsi="AvantGarde Bk BT"/>
                <w:b/>
                <w:sz w:val="20"/>
              </w:rPr>
            </w:pPr>
          </w:p>
        </w:tc>
        <w:tc>
          <w:tcPr>
            <w:tcW w:w="2500" w:type="pct"/>
            <w:vAlign w:val="center"/>
          </w:tcPr>
          <w:p w:rsidR="00704B58" w:rsidRPr="00426298" w:rsidRDefault="00704B58" w:rsidP="00383F19">
            <w:pPr>
              <w:spacing w:after="0" w:line="240" w:lineRule="auto"/>
              <w:jc w:val="center"/>
              <w:rPr>
                <w:rFonts w:ascii="AvantGarde Bk BT" w:eastAsia="Times New Roman" w:hAnsi="AvantGarde Bk BT"/>
                <w:b/>
                <w:sz w:val="20"/>
              </w:rPr>
            </w:pPr>
          </w:p>
        </w:tc>
      </w:tr>
      <w:tr w:rsidR="00704B58" w:rsidRPr="00426298" w:rsidTr="00704B58">
        <w:trPr>
          <w:trHeight w:val="261"/>
          <w:jc w:val="center"/>
        </w:trPr>
        <w:tc>
          <w:tcPr>
            <w:tcW w:w="2500" w:type="pct"/>
            <w:tcMar>
              <w:top w:w="0" w:type="dxa"/>
              <w:left w:w="108" w:type="dxa"/>
              <w:bottom w:w="0" w:type="dxa"/>
              <w:right w:w="108" w:type="dxa"/>
            </w:tcMar>
            <w:vAlign w:val="center"/>
          </w:tcPr>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r w:rsidRPr="00426298">
              <w:rPr>
                <w:rFonts w:ascii="AvantGarde Bk BT" w:eastAsia="Times New Roman" w:hAnsi="AvantGarde Bk BT"/>
                <w:sz w:val="20"/>
              </w:rPr>
              <w:t xml:space="preserve">Dr. </w:t>
            </w:r>
            <w:r w:rsidRPr="00426298">
              <w:rPr>
                <w:rFonts w:ascii="AvantGarde Bk BT" w:eastAsia="Times New Roman" w:hAnsi="AvantGarde Bk BT"/>
                <w:sz w:val="20"/>
              </w:rPr>
              <w:tab/>
              <w:t>Héctor Raúl Solís Gadea</w:t>
            </w:r>
          </w:p>
        </w:tc>
        <w:tc>
          <w:tcPr>
            <w:tcW w:w="2500" w:type="pct"/>
            <w:vAlign w:val="center"/>
          </w:tcPr>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r w:rsidRPr="00426298">
              <w:rPr>
                <w:rFonts w:ascii="AvantGarde Bk BT" w:eastAsia="Times New Roman" w:hAnsi="AvantGarde Bk BT"/>
                <w:sz w:val="20"/>
              </w:rPr>
              <w:t>Mtro. Javier Espinoza de los Monteros y Cárdenas</w:t>
            </w:r>
          </w:p>
        </w:tc>
      </w:tr>
      <w:tr w:rsidR="00704B58" w:rsidRPr="00426298" w:rsidTr="00704B58">
        <w:trPr>
          <w:trHeight w:val="322"/>
          <w:jc w:val="center"/>
        </w:trPr>
        <w:tc>
          <w:tcPr>
            <w:tcW w:w="2500" w:type="pct"/>
            <w:vAlign w:val="center"/>
          </w:tcPr>
          <w:p w:rsidR="00704B58" w:rsidRPr="00426298" w:rsidRDefault="00704B58" w:rsidP="00383F19">
            <w:pPr>
              <w:tabs>
                <w:tab w:val="left" w:pos="540"/>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540"/>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540"/>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540"/>
              </w:tabs>
              <w:spacing w:after="0" w:line="240" w:lineRule="auto"/>
              <w:ind w:left="45"/>
              <w:jc w:val="center"/>
              <w:rPr>
                <w:rFonts w:ascii="AvantGarde Bk BT" w:eastAsia="Times New Roman" w:hAnsi="AvantGarde Bk BT"/>
                <w:sz w:val="20"/>
              </w:rPr>
            </w:pPr>
            <w:r w:rsidRPr="00426298">
              <w:rPr>
                <w:rFonts w:ascii="AvantGarde Bk BT" w:eastAsia="Times New Roman" w:hAnsi="AvantGarde Bk BT"/>
                <w:sz w:val="20"/>
              </w:rPr>
              <w:t>Dra. Mara Nadiezhda Robles Villaseñor</w:t>
            </w:r>
          </w:p>
        </w:tc>
        <w:tc>
          <w:tcPr>
            <w:tcW w:w="2500" w:type="pct"/>
            <w:vAlign w:val="center"/>
          </w:tcPr>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r w:rsidRPr="00426298">
              <w:rPr>
                <w:rFonts w:ascii="AvantGarde Bk BT" w:eastAsia="Times New Roman" w:hAnsi="AvantGarde Bk BT"/>
                <w:sz w:val="20"/>
              </w:rPr>
              <w:t>Dr. José de Jesús Becerra Ramírez</w:t>
            </w:r>
          </w:p>
        </w:tc>
      </w:tr>
      <w:tr w:rsidR="00704B58" w:rsidRPr="00426298" w:rsidTr="00704B58">
        <w:trPr>
          <w:trHeight w:val="209"/>
          <w:jc w:val="center"/>
        </w:trPr>
        <w:tc>
          <w:tcPr>
            <w:tcW w:w="2500" w:type="pct"/>
            <w:vAlign w:val="center"/>
          </w:tcPr>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434"/>
              </w:tabs>
              <w:spacing w:after="0" w:line="240" w:lineRule="auto"/>
              <w:ind w:left="45"/>
              <w:jc w:val="center"/>
              <w:rPr>
                <w:rFonts w:ascii="AvantGarde Bk BT" w:eastAsia="Times New Roman" w:hAnsi="AvantGarde Bk BT"/>
                <w:sz w:val="20"/>
              </w:rPr>
            </w:pPr>
            <w:r w:rsidRPr="00426298">
              <w:rPr>
                <w:rFonts w:ascii="AvantGarde Bk BT" w:eastAsia="Times New Roman" w:hAnsi="AvantGarde Bk BT"/>
                <w:sz w:val="20"/>
              </w:rPr>
              <w:t xml:space="preserve">Dr. </w:t>
            </w:r>
            <w:r w:rsidRPr="00426298">
              <w:rPr>
                <w:rFonts w:ascii="AvantGarde Bk BT" w:eastAsia="Times New Roman" w:hAnsi="AvantGarde Bk BT"/>
                <w:sz w:val="20"/>
              </w:rPr>
              <w:tab/>
              <w:t>Héctor Raúl Pérez Gómez</w:t>
            </w:r>
          </w:p>
        </w:tc>
        <w:tc>
          <w:tcPr>
            <w:tcW w:w="2500" w:type="pct"/>
            <w:vAlign w:val="center"/>
          </w:tcPr>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r w:rsidRPr="00426298">
              <w:rPr>
                <w:rFonts w:ascii="AvantGarde Bk BT" w:eastAsia="Times New Roman" w:hAnsi="AvantGarde Bk BT"/>
                <w:sz w:val="20"/>
              </w:rPr>
              <w:t>Mtra. Rosa María Ortega Sánchez</w:t>
            </w:r>
          </w:p>
        </w:tc>
      </w:tr>
      <w:tr w:rsidR="00704B58" w:rsidRPr="00426298" w:rsidTr="00704B58">
        <w:trPr>
          <w:trHeight w:val="209"/>
          <w:jc w:val="center"/>
        </w:trPr>
        <w:tc>
          <w:tcPr>
            <w:tcW w:w="2500" w:type="pct"/>
            <w:vAlign w:val="center"/>
          </w:tcPr>
          <w:p w:rsidR="00704B58" w:rsidRPr="00426298" w:rsidRDefault="00704B58" w:rsidP="00383F19">
            <w:pPr>
              <w:tabs>
                <w:tab w:val="left" w:pos="341"/>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341"/>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341"/>
              </w:tabs>
              <w:spacing w:after="0" w:line="240" w:lineRule="auto"/>
              <w:ind w:left="45"/>
              <w:jc w:val="center"/>
              <w:rPr>
                <w:rFonts w:ascii="AvantGarde Bk BT" w:eastAsia="Times New Roman" w:hAnsi="AvantGarde Bk BT"/>
                <w:sz w:val="20"/>
              </w:rPr>
            </w:pPr>
          </w:p>
          <w:p w:rsidR="00704B58" w:rsidRPr="00426298" w:rsidRDefault="00704B58" w:rsidP="00383F19">
            <w:pPr>
              <w:tabs>
                <w:tab w:val="left" w:pos="341"/>
              </w:tabs>
              <w:spacing w:after="0" w:line="240" w:lineRule="auto"/>
              <w:ind w:left="45"/>
              <w:jc w:val="center"/>
              <w:rPr>
                <w:rFonts w:ascii="AvantGarde Bk BT" w:eastAsia="Times New Roman" w:hAnsi="AvantGarde Bk BT"/>
                <w:sz w:val="20"/>
              </w:rPr>
            </w:pPr>
            <w:r w:rsidRPr="00426298">
              <w:rPr>
                <w:rFonts w:ascii="AvantGarde Bk BT" w:eastAsia="Times New Roman" w:hAnsi="AvantGarde Bk BT"/>
                <w:sz w:val="20"/>
              </w:rPr>
              <w:t xml:space="preserve">C. María del Rocío Aceves Montes </w:t>
            </w:r>
          </w:p>
        </w:tc>
        <w:tc>
          <w:tcPr>
            <w:tcW w:w="2500" w:type="pct"/>
            <w:vAlign w:val="center"/>
          </w:tcPr>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p>
          <w:p w:rsidR="00704B58" w:rsidRPr="00426298" w:rsidRDefault="00704B58" w:rsidP="00383F19">
            <w:pPr>
              <w:spacing w:after="0" w:line="240" w:lineRule="auto"/>
              <w:jc w:val="center"/>
              <w:rPr>
                <w:rFonts w:ascii="AvantGarde Bk BT" w:eastAsia="Times New Roman" w:hAnsi="AvantGarde Bk BT"/>
                <w:sz w:val="20"/>
              </w:rPr>
            </w:pPr>
            <w:r w:rsidRPr="00426298">
              <w:rPr>
                <w:rFonts w:ascii="AvantGarde Bk BT" w:eastAsia="Times New Roman" w:hAnsi="AvantGarde Bk BT"/>
                <w:sz w:val="20"/>
              </w:rPr>
              <w:t>C. Jorge Alonso Ramos González</w:t>
            </w:r>
          </w:p>
        </w:tc>
      </w:tr>
    </w:tbl>
    <w:p w:rsidR="0081784B" w:rsidRPr="00426298" w:rsidRDefault="0081784B" w:rsidP="00383F19">
      <w:pPr>
        <w:spacing w:after="0" w:line="240" w:lineRule="auto"/>
        <w:ind w:left="720"/>
        <w:jc w:val="center"/>
        <w:rPr>
          <w:rFonts w:ascii="AvantGarde Bk BT" w:eastAsia="Times New Roman" w:hAnsi="AvantGarde Bk BT"/>
          <w:b/>
          <w:lang w:val="es-ES"/>
        </w:rPr>
      </w:pPr>
    </w:p>
    <w:p w:rsidR="0081784B" w:rsidRPr="00426298" w:rsidRDefault="0081784B" w:rsidP="00383F19">
      <w:pPr>
        <w:spacing w:after="0" w:line="240" w:lineRule="auto"/>
        <w:ind w:left="720"/>
        <w:jc w:val="center"/>
        <w:rPr>
          <w:rFonts w:ascii="AvantGarde Bk BT" w:eastAsia="Times New Roman" w:hAnsi="AvantGarde Bk BT"/>
          <w:b/>
          <w:lang w:val="es-ES"/>
        </w:rPr>
      </w:pPr>
    </w:p>
    <w:p w:rsidR="0081784B" w:rsidRPr="00426298" w:rsidRDefault="0081784B" w:rsidP="00383F19">
      <w:pPr>
        <w:spacing w:after="0" w:line="240" w:lineRule="auto"/>
        <w:ind w:left="720"/>
        <w:jc w:val="center"/>
        <w:rPr>
          <w:rFonts w:ascii="AvantGarde Bk BT" w:eastAsia="Times New Roman" w:hAnsi="AvantGarde Bk BT"/>
          <w:b/>
          <w:lang w:val="es-ES"/>
        </w:rPr>
      </w:pPr>
    </w:p>
    <w:p w:rsidR="0081784B" w:rsidRPr="00426298" w:rsidRDefault="0081784B" w:rsidP="00383F19">
      <w:pPr>
        <w:spacing w:after="0" w:line="240" w:lineRule="auto"/>
        <w:ind w:left="720"/>
        <w:jc w:val="center"/>
        <w:rPr>
          <w:rFonts w:ascii="AvantGarde Bk BT" w:eastAsia="Times New Roman" w:hAnsi="AvantGarde Bk BT"/>
          <w:b/>
          <w:lang w:val="es-ES"/>
        </w:rPr>
      </w:pPr>
      <w:r w:rsidRPr="00426298">
        <w:rPr>
          <w:rFonts w:ascii="AvantGarde Bk BT" w:eastAsia="Times New Roman" w:hAnsi="AvantGarde Bk BT"/>
          <w:b/>
          <w:lang w:val="es-ES"/>
        </w:rPr>
        <w:t>Mtro. José Alfredo Peña Ramos</w:t>
      </w:r>
    </w:p>
    <w:p w:rsidR="00815932" w:rsidRPr="00426298" w:rsidRDefault="0081784B" w:rsidP="00BE58EA">
      <w:pPr>
        <w:spacing w:after="0" w:line="240" w:lineRule="auto"/>
        <w:ind w:left="720"/>
        <w:jc w:val="center"/>
      </w:pPr>
      <w:r w:rsidRPr="00426298">
        <w:rPr>
          <w:rFonts w:ascii="AvantGarde Bk BT" w:eastAsia="Times New Roman" w:hAnsi="AvantGarde Bk BT"/>
          <w:lang w:val="es-ES"/>
        </w:rPr>
        <w:t>Secretario de Actas y Acuerdos</w:t>
      </w:r>
    </w:p>
    <w:sectPr w:rsidR="00815932" w:rsidRPr="00426298" w:rsidSect="00383F19">
      <w:headerReference w:type="default" r:id="rId9"/>
      <w:footerReference w:type="default" r:id="rId10"/>
      <w:endnotePr>
        <w:numFmt w:val="decimal"/>
      </w:endnotePr>
      <w:pgSz w:w="12240" w:h="15840" w:code="1"/>
      <w:pgMar w:top="1179"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2C" w:rsidRDefault="004A302C" w:rsidP="0081784B">
      <w:pPr>
        <w:spacing w:after="0" w:line="240" w:lineRule="auto"/>
      </w:pPr>
      <w:r>
        <w:separator/>
      </w:r>
    </w:p>
  </w:endnote>
  <w:endnote w:type="continuationSeparator" w:id="0">
    <w:p w:rsidR="004A302C" w:rsidRDefault="004A302C" w:rsidP="0081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B5" w:rsidRPr="00DC51E6" w:rsidRDefault="00856322" w:rsidP="00E53EB5">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992AF8">
      <w:rPr>
        <w:rFonts w:ascii="AvantGarde Bk BT" w:hAnsi="AvantGarde Bk BT"/>
        <w:b/>
        <w:noProof/>
        <w:sz w:val="14"/>
        <w:szCs w:val="14"/>
      </w:rPr>
      <w:t>25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92AF8">
      <w:rPr>
        <w:rFonts w:ascii="AvantGarde Bk BT" w:hAnsi="AvantGarde Bk BT"/>
        <w:b/>
        <w:noProof/>
        <w:sz w:val="14"/>
        <w:szCs w:val="14"/>
      </w:rPr>
      <w:t>25</w:t>
    </w:r>
    <w:r w:rsidRPr="00DC51E6">
      <w:rPr>
        <w:rFonts w:ascii="AvantGarde Bk BT" w:hAnsi="AvantGarde Bk BT"/>
        <w:b/>
        <w:sz w:val="14"/>
        <w:szCs w:val="14"/>
      </w:rPr>
      <w:fldChar w:fldCharType="end"/>
    </w:r>
  </w:p>
  <w:p w:rsidR="00E53EB5" w:rsidRDefault="00992AF8" w:rsidP="00E53EB5">
    <w:pPr>
      <w:pStyle w:val="Piedepgina"/>
      <w:spacing w:line="276" w:lineRule="auto"/>
      <w:jc w:val="center"/>
      <w:rPr>
        <w:sz w:val="17"/>
        <w:szCs w:val="17"/>
      </w:rPr>
    </w:pPr>
  </w:p>
  <w:p w:rsidR="00E53EB5" w:rsidRPr="00C85DA2" w:rsidRDefault="00856322" w:rsidP="00E53EB5">
    <w:pPr>
      <w:pStyle w:val="Piedepgina"/>
      <w:spacing w:line="276" w:lineRule="auto"/>
      <w:jc w:val="center"/>
      <w:rPr>
        <w:sz w:val="17"/>
        <w:szCs w:val="17"/>
      </w:rPr>
    </w:pPr>
    <w:r w:rsidRPr="00C85DA2">
      <w:rPr>
        <w:sz w:val="17"/>
        <w:szCs w:val="17"/>
      </w:rPr>
      <w:t>Av. Juárez No. 976, Edificio de la Rectoría General, Piso 5, Colonia Centro C.P. 44100.</w:t>
    </w:r>
  </w:p>
  <w:p w:rsidR="00E53EB5" w:rsidRPr="00C85DA2" w:rsidRDefault="00856322" w:rsidP="00E53EB5">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E53EB5" w:rsidRPr="00C85DA2" w:rsidRDefault="00856322" w:rsidP="00E53EB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2C" w:rsidRDefault="004A302C" w:rsidP="0081784B">
      <w:pPr>
        <w:spacing w:after="0" w:line="240" w:lineRule="auto"/>
      </w:pPr>
      <w:r>
        <w:separator/>
      </w:r>
    </w:p>
  </w:footnote>
  <w:footnote w:type="continuationSeparator" w:id="0">
    <w:p w:rsidR="004A302C" w:rsidRDefault="004A302C" w:rsidP="0081784B">
      <w:pPr>
        <w:spacing w:after="0" w:line="240" w:lineRule="auto"/>
      </w:pPr>
      <w:r>
        <w:continuationSeparator/>
      </w:r>
    </w:p>
  </w:footnote>
  <w:footnote w:id="1">
    <w:p w:rsidR="0096167B" w:rsidRPr="00383F19" w:rsidRDefault="0096167B" w:rsidP="0096167B">
      <w:pPr>
        <w:pStyle w:val="Textonotapie"/>
        <w:spacing w:after="0" w:line="240" w:lineRule="auto"/>
        <w:jc w:val="both"/>
        <w:rPr>
          <w:sz w:val="14"/>
          <w:szCs w:val="14"/>
        </w:rPr>
      </w:pPr>
      <w:r w:rsidRPr="00383F19">
        <w:rPr>
          <w:rFonts w:ascii="AvantGarde Bk BT" w:eastAsia="Times New Roman" w:hAnsi="AvantGarde Bk BT"/>
          <w:sz w:val="14"/>
          <w:szCs w:val="14"/>
          <w:vertAlign w:val="superscript"/>
          <w:lang w:val="es-ES" w:eastAsia="es-MX"/>
        </w:rPr>
        <w:footnoteRef/>
      </w:r>
      <w:r w:rsidRPr="00383F19">
        <w:rPr>
          <w:rFonts w:ascii="AvantGarde Bk BT" w:eastAsia="Times New Roman" w:hAnsi="AvantGarde Bk BT"/>
          <w:sz w:val="14"/>
          <w:szCs w:val="14"/>
          <w:vertAlign w:val="superscript"/>
          <w:lang w:val="es-ES" w:eastAsia="es-MX"/>
        </w:rPr>
        <w:t xml:space="preserve"> </w:t>
      </w:r>
      <w:proofErr w:type="spellStart"/>
      <w:r w:rsidRPr="00383F19">
        <w:rPr>
          <w:rFonts w:ascii="AvantGarde Bk BT" w:eastAsia="Times New Roman" w:hAnsi="AvantGarde Bk BT"/>
          <w:sz w:val="14"/>
          <w:szCs w:val="14"/>
          <w:lang w:val="es-ES" w:eastAsia="es-MX"/>
        </w:rPr>
        <w:t>Chavoya</w:t>
      </w:r>
      <w:proofErr w:type="spellEnd"/>
      <w:r w:rsidRPr="00383F19">
        <w:rPr>
          <w:rFonts w:ascii="AvantGarde Bk BT" w:eastAsia="Times New Roman" w:hAnsi="AvantGarde Bk BT"/>
          <w:sz w:val="14"/>
          <w:szCs w:val="14"/>
          <w:lang w:val="es-ES" w:eastAsia="es-MX"/>
        </w:rPr>
        <w:t xml:space="preserve">, M. L. (2002). La institucionalización de la investigación en ciencias sociales en la Universidad de Guadalajara. Revista de Educación Superior en línea, 31 (121), 7-25, </w:t>
      </w:r>
      <w:hyperlink r:id="rId1" w:history="1">
        <w:r w:rsidRPr="00383F19">
          <w:rPr>
            <w:rFonts w:ascii="AvantGarde Bk BT" w:eastAsia="Times New Roman" w:hAnsi="AvantGarde Bk BT"/>
            <w:sz w:val="14"/>
            <w:szCs w:val="14"/>
            <w:lang w:val="es-ES" w:eastAsia="es-MX"/>
          </w:rPr>
          <w:t>http://publicaciones.anuies.mx/pdfs/revista/Revista121_S1A1ES.pdf</w:t>
        </w:r>
      </w:hyperlink>
    </w:p>
  </w:footnote>
  <w:footnote w:id="2">
    <w:p w:rsidR="0096167B" w:rsidRPr="00383F19" w:rsidRDefault="0096167B" w:rsidP="0096167B">
      <w:pPr>
        <w:pStyle w:val="Textonotapie"/>
        <w:spacing w:after="0" w:line="240" w:lineRule="auto"/>
        <w:jc w:val="both"/>
        <w:rPr>
          <w:rFonts w:ascii="AvantGarde Bk BT" w:eastAsia="Times New Roman" w:hAnsi="AvantGarde Bk BT"/>
          <w:sz w:val="14"/>
          <w:szCs w:val="14"/>
          <w:lang w:val="es-ES" w:eastAsia="es-MX"/>
        </w:rPr>
      </w:pPr>
      <w:r w:rsidRPr="00383F19">
        <w:rPr>
          <w:rFonts w:ascii="AvantGarde Bk BT" w:eastAsia="Times New Roman" w:hAnsi="AvantGarde Bk BT"/>
          <w:sz w:val="14"/>
          <w:szCs w:val="14"/>
          <w:vertAlign w:val="superscript"/>
          <w:lang w:val="es-ES" w:eastAsia="es-MX"/>
        </w:rPr>
        <w:footnoteRef/>
      </w:r>
      <w:r w:rsidRPr="00383F19">
        <w:rPr>
          <w:rFonts w:ascii="AvantGarde Bk BT" w:eastAsia="Times New Roman" w:hAnsi="AvantGarde Bk BT"/>
          <w:sz w:val="14"/>
          <w:szCs w:val="14"/>
          <w:vertAlign w:val="superscript"/>
          <w:lang w:val="es-ES" w:eastAsia="es-MX"/>
        </w:rPr>
        <w:t xml:space="preserve"> </w:t>
      </w:r>
      <w:r w:rsidRPr="00383F19">
        <w:rPr>
          <w:rFonts w:ascii="AvantGarde Bk BT" w:eastAsia="Times New Roman" w:hAnsi="AvantGarde Bk BT"/>
          <w:sz w:val="14"/>
          <w:szCs w:val="14"/>
          <w:lang w:val="es-ES" w:eastAsia="es-MX"/>
        </w:rPr>
        <w:t xml:space="preserve">Recuperado el día 26 de agosto de 2016 de la siguiente página: </w:t>
      </w:r>
      <w:hyperlink r:id="rId2" w:history="1">
        <w:r w:rsidRPr="00383F19">
          <w:rPr>
            <w:rStyle w:val="Hipervnculo"/>
            <w:rFonts w:ascii="AvantGarde Bk BT" w:eastAsia="Times New Roman" w:hAnsi="AvantGarde Bk BT"/>
            <w:sz w:val="14"/>
            <w:szCs w:val="14"/>
            <w:lang w:val="es-ES" w:eastAsia="es-MX"/>
          </w:rPr>
          <w:t>http://maderacelulosaypapel.mx/acerca/historia</w:t>
        </w:r>
      </w:hyperlink>
      <w:r w:rsidRPr="00383F19">
        <w:rPr>
          <w:rFonts w:ascii="AvantGarde Bk BT" w:eastAsia="Times New Roman" w:hAnsi="AvantGarde Bk BT"/>
          <w:sz w:val="14"/>
          <w:szCs w:val="14"/>
          <w:lang w:val="es-ES" w:eastAsia="es-MX"/>
        </w:rPr>
        <w:t xml:space="preserve"> </w:t>
      </w:r>
    </w:p>
  </w:footnote>
  <w:footnote w:id="3">
    <w:p w:rsidR="0096167B" w:rsidRPr="00383F19" w:rsidRDefault="0096167B" w:rsidP="0096167B">
      <w:pPr>
        <w:pStyle w:val="Textonotapie"/>
        <w:spacing w:after="0" w:line="240" w:lineRule="auto"/>
        <w:jc w:val="both"/>
        <w:rPr>
          <w:sz w:val="14"/>
          <w:szCs w:val="14"/>
        </w:rPr>
      </w:pPr>
      <w:r w:rsidRPr="00383F19">
        <w:rPr>
          <w:rStyle w:val="Refdenotaalpie"/>
          <w:sz w:val="14"/>
          <w:szCs w:val="14"/>
        </w:rPr>
        <w:footnoteRef/>
      </w:r>
      <w:r w:rsidRPr="00383F19">
        <w:rPr>
          <w:rStyle w:val="Refdenotaalpie"/>
          <w:sz w:val="14"/>
          <w:szCs w:val="14"/>
        </w:rPr>
        <w:t xml:space="preserve"> </w:t>
      </w:r>
      <w:r w:rsidRPr="00383F19">
        <w:rPr>
          <w:rFonts w:ascii="AvantGarde Bk BT" w:eastAsia="Times New Roman" w:hAnsi="AvantGarde Bk BT"/>
          <w:sz w:val="14"/>
          <w:szCs w:val="14"/>
          <w:lang w:val="es-ES" w:eastAsia="es-MX"/>
        </w:rPr>
        <w:t>Ídem</w:t>
      </w:r>
      <w:r w:rsidRPr="00383F19">
        <w:rPr>
          <w:sz w:val="14"/>
          <w:szCs w:val="14"/>
        </w:rPr>
        <w:t xml:space="preserve"> </w:t>
      </w:r>
    </w:p>
  </w:footnote>
  <w:footnote w:id="4">
    <w:p w:rsidR="00B02060" w:rsidRPr="00383F19" w:rsidRDefault="00B02060" w:rsidP="009A1812">
      <w:pPr>
        <w:pStyle w:val="Textonotapie"/>
        <w:spacing w:after="0"/>
        <w:jc w:val="both"/>
        <w:rPr>
          <w:sz w:val="14"/>
          <w:szCs w:val="14"/>
        </w:rPr>
      </w:pPr>
      <w:r w:rsidRPr="00383F19">
        <w:rPr>
          <w:rStyle w:val="Refdenotaalpie"/>
          <w:sz w:val="14"/>
          <w:szCs w:val="14"/>
        </w:rPr>
        <w:footnoteRef/>
      </w:r>
      <w:r w:rsidRPr="00383F19">
        <w:rPr>
          <w:sz w:val="14"/>
          <w:szCs w:val="14"/>
        </w:rPr>
        <w:t xml:space="preserve"> </w:t>
      </w:r>
      <w:r w:rsidR="009A1812" w:rsidRPr="00383F19">
        <w:rPr>
          <w:rFonts w:ascii="AvantGarde Bk BT" w:eastAsia="Times New Roman" w:hAnsi="AvantGarde Bk BT"/>
          <w:sz w:val="14"/>
          <w:szCs w:val="14"/>
          <w:lang w:val="es-ES" w:eastAsia="es-MX"/>
        </w:rPr>
        <w:t xml:space="preserve">Dentro del Departamento de Intercambio Académico se formó la Coordinación de Apoyo a la Investigación, la que se convirtió en la primera instancia formal para el apoyo, estímulo y el desarrollo de la investigación, </w:t>
      </w:r>
      <w:proofErr w:type="spellStart"/>
      <w:r w:rsidR="009A1812" w:rsidRPr="00383F19">
        <w:rPr>
          <w:rFonts w:ascii="AvantGarde Bk BT" w:eastAsia="Times New Roman" w:hAnsi="AvantGarde Bk BT"/>
          <w:sz w:val="14"/>
          <w:szCs w:val="14"/>
          <w:lang w:val="es-ES" w:eastAsia="es-MX"/>
        </w:rPr>
        <w:t>Chavoya</w:t>
      </w:r>
      <w:proofErr w:type="spellEnd"/>
      <w:r w:rsidR="009A1812" w:rsidRPr="00383F19">
        <w:rPr>
          <w:rFonts w:ascii="AvantGarde Bk BT" w:eastAsia="Times New Roman" w:hAnsi="AvantGarde Bk BT"/>
          <w:sz w:val="14"/>
          <w:szCs w:val="14"/>
          <w:lang w:val="es-ES" w:eastAsia="es-MX"/>
        </w:rPr>
        <w:t xml:space="preserve">, M. L. (2002), </w:t>
      </w:r>
      <w:proofErr w:type="spellStart"/>
      <w:r w:rsidR="009A1812" w:rsidRPr="00383F19">
        <w:rPr>
          <w:rFonts w:ascii="AvantGarde Bk BT" w:eastAsia="Times New Roman" w:hAnsi="AvantGarde Bk BT"/>
          <w:sz w:val="14"/>
          <w:szCs w:val="14"/>
          <w:lang w:val="es-ES" w:eastAsia="es-MX"/>
        </w:rPr>
        <w:t>op</w:t>
      </w:r>
      <w:proofErr w:type="spellEnd"/>
      <w:r w:rsidR="009A1812" w:rsidRPr="00383F19">
        <w:rPr>
          <w:rFonts w:ascii="AvantGarde Bk BT" w:eastAsia="Times New Roman" w:hAnsi="AvantGarde Bk BT"/>
          <w:sz w:val="14"/>
          <w:szCs w:val="14"/>
          <w:lang w:val="es-ES" w:eastAsia="es-MX"/>
        </w:rPr>
        <w:t>. cit.</w:t>
      </w:r>
    </w:p>
  </w:footnote>
  <w:footnote w:id="5">
    <w:p w:rsidR="00B02060" w:rsidRPr="00383F19" w:rsidRDefault="00B02060" w:rsidP="00B02060">
      <w:pPr>
        <w:pStyle w:val="Textonotapie"/>
        <w:spacing w:after="0"/>
        <w:rPr>
          <w:sz w:val="14"/>
          <w:szCs w:val="14"/>
        </w:rPr>
      </w:pPr>
      <w:r w:rsidRPr="00383F19">
        <w:rPr>
          <w:rStyle w:val="Refdenotaalpie"/>
          <w:sz w:val="14"/>
          <w:szCs w:val="14"/>
        </w:rPr>
        <w:footnoteRef/>
      </w:r>
      <w:r w:rsidRPr="00383F19">
        <w:rPr>
          <w:sz w:val="14"/>
          <w:szCs w:val="14"/>
        </w:rPr>
        <w:t xml:space="preserve"> </w:t>
      </w:r>
      <w:r w:rsidRPr="00383F19">
        <w:rPr>
          <w:rFonts w:ascii="AvantGarde Bk BT" w:eastAsia="Times New Roman" w:hAnsi="AvantGarde Bk BT"/>
          <w:sz w:val="14"/>
          <w:szCs w:val="14"/>
          <w:lang w:val="es-ES" w:eastAsia="es-MX"/>
        </w:rPr>
        <w:t>Ibídem</w:t>
      </w:r>
    </w:p>
  </w:footnote>
  <w:footnote w:id="6">
    <w:p w:rsidR="0081784B" w:rsidRPr="00383F19" w:rsidRDefault="0081784B" w:rsidP="0081784B">
      <w:pPr>
        <w:pStyle w:val="Textonotapie"/>
        <w:spacing w:after="0"/>
        <w:jc w:val="both"/>
        <w:rPr>
          <w:rFonts w:ascii="AvantGarde Bk BT" w:eastAsia="Times New Roman" w:hAnsi="AvantGarde Bk BT"/>
          <w:sz w:val="14"/>
          <w:szCs w:val="14"/>
          <w:lang w:val="es-ES" w:eastAsia="es-MX"/>
        </w:rPr>
      </w:pPr>
      <w:r w:rsidRPr="00383F19">
        <w:rPr>
          <w:rStyle w:val="Refdenotaalpie"/>
          <w:sz w:val="14"/>
          <w:szCs w:val="14"/>
        </w:rPr>
        <w:footnoteRef/>
      </w:r>
      <w:r w:rsidRPr="00383F19">
        <w:rPr>
          <w:sz w:val="14"/>
          <w:szCs w:val="14"/>
        </w:rPr>
        <w:t xml:space="preserve"> </w:t>
      </w:r>
      <w:r w:rsidRPr="00383F19">
        <w:rPr>
          <w:rFonts w:ascii="AvantGarde Bk BT" w:eastAsia="Times New Roman" w:hAnsi="AvantGarde Bk BT"/>
          <w:sz w:val="14"/>
          <w:szCs w:val="14"/>
          <w:lang w:val="es-ES" w:eastAsia="es-MX"/>
        </w:rPr>
        <w:t xml:space="preserve">Acosta, A. (2005). Departamentalización y contexto organizacional: la experiencia de la Universidad de Guadalajara. Revista Electrónica de Investigación Educativa, 7 (1). Consultado el día 12 del mes 9 de 2016 en: </w:t>
      </w:r>
      <w:hyperlink r:id="rId3" w:history="1">
        <w:r w:rsidRPr="00383F19">
          <w:rPr>
            <w:rFonts w:ascii="AvantGarde Bk BT" w:eastAsia="Times New Roman" w:hAnsi="AvantGarde Bk BT"/>
            <w:sz w:val="14"/>
            <w:szCs w:val="14"/>
            <w:lang w:val="es-ES" w:eastAsia="es-MX"/>
          </w:rPr>
          <w:t>http://redie.uabc.mx/vol7no1/contenido-acosta.html</w:t>
        </w:r>
      </w:hyperlink>
      <w:r w:rsidRPr="00383F19">
        <w:rPr>
          <w:rFonts w:ascii="AvantGarde Bk BT" w:eastAsia="Times New Roman" w:hAnsi="AvantGarde Bk BT"/>
          <w:sz w:val="14"/>
          <w:szCs w:val="14"/>
          <w:lang w:val="es-ES" w:eastAsia="es-MX"/>
        </w:rPr>
        <w:t xml:space="preserve"> </w:t>
      </w:r>
    </w:p>
  </w:footnote>
  <w:footnote w:id="7">
    <w:p w:rsidR="0081784B" w:rsidRPr="00383F19" w:rsidRDefault="0081784B" w:rsidP="0081784B">
      <w:pPr>
        <w:pStyle w:val="Textonotapie"/>
        <w:spacing w:after="0"/>
        <w:jc w:val="both"/>
        <w:rPr>
          <w:rFonts w:ascii="AvantGarde Bk BT" w:eastAsia="Times New Roman" w:hAnsi="AvantGarde Bk BT"/>
          <w:sz w:val="14"/>
          <w:szCs w:val="14"/>
          <w:vertAlign w:val="superscript"/>
          <w:lang w:eastAsia="es-MX"/>
        </w:rPr>
      </w:pPr>
      <w:r w:rsidRPr="00383F19">
        <w:rPr>
          <w:rFonts w:ascii="AvantGarde Bk BT" w:eastAsia="Times New Roman" w:hAnsi="AvantGarde Bk BT"/>
          <w:sz w:val="14"/>
          <w:szCs w:val="14"/>
          <w:vertAlign w:val="superscript"/>
          <w:lang w:eastAsia="es-MX"/>
        </w:rPr>
        <w:footnoteRef/>
      </w:r>
      <w:r w:rsidRPr="00383F19">
        <w:rPr>
          <w:rFonts w:ascii="AvantGarde Bk BT" w:eastAsia="Times New Roman" w:hAnsi="AvantGarde Bk BT"/>
          <w:sz w:val="14"/>
          <w:szCs w:val="14"/>
          <w:vertAlign w:val="superscript"/>
          <w:lang w:eastAsia="es-MX"/>
        </w:rPr>
        <w:t xml:space="preserve"> </w:t>
      </w:r>
      <w:r w:rsidRPr="00383F19">
        <w:rPr>
          <w:rFonts w:ascii="AvantGarde Bk BT" w:eastAsia="Times New Roman" w:hAnsi="AvantGarde Bk BT"/>
          <w:sz w:val="14"/>
          <w:szCs w:val="14"/>
          <w:lang w:val="es-ES" w:eastAsia="es-MX"/>
        </w:rPr>
        <w:t>Extraído del documento titulado “Red Universitaria en Jalisco. Modelo básico de organización” presentado por la comisión Especial de Descentralización, aprobado por el Consejo General Universitario el 22 de octubre de 1993, citado en Medina Centeno, Raúl y Pereira Moncayo, Martha (</w:t>
      </w:r>
      <w:proofErr w:type="spellStart"/>
      <w:r w:rsidRPr="00383F19">
        <w:rPr>
          <w:rFonts w:ascii="AvantGarde Bk BT" w:eastAsia="Times New Roman" w:hAnsi="AvantGarde Bk BT"/>
          <w:sz w:val="14"/>
          <w:szCs w:val="14"/>
          <w:lang w:val="es-ES" w:eastAsia="es-MX"/>
        </w:rPr>
        <w:t>Coords</w:t>
      </w:r>
      <w:proofErr w:type="spellEnd"/>
      <w:r w:rsidRPr="00383F19">
        <w:rPr>
          <w:rFonts w:ascii="AvantGarde Bk BT" w:eastAsia="Times New Roman" w:hAnsi="AvantGarde Bk BT"/>
          <w:sz w:val="14"/>
          <w:szCs w:val="14"/>
          <w:lang w:val="es-ES" w:eastAsia="es-MX"/>
        </w:rPr>
        <w:t xml:space="preserve">.), La Universidad de Guadalajara </w:t>
      </w:r>
      <w:proofErr w:type="spellStart"/>
      <w:r w:rsidRPr="00383F19">
        <w:rPr>
          <w:rFonts w:ascii="AvantGarde Bk BT" w:eastAsia="Times New Roman" w:hAnsi="AvantGarde Bk BT"/>
          <w:sz w:val="14"/>
          <w:szCs w:val="14"/>
          <w:lang w:val="es-ES" w:eastAsia="es-MX"/>
        </w:rPr>
        <w:t>anter</w:t>
      </w:r>
      <w:proofErr w:type="spellEnd"/>
      <w:r w:rsidRPr="00383F19">
        <w:rPr>
          <w:rFonts w:ascii="AvantGarde Bk BT" w:eastAsia="Times New Roman" w:hAnsi="AvantGarde Bk BT"/>
          <w:sz w:val="14"/>
          <w:szCs w:val="14"/>
          <w:lang w:val="es-ES" w:eastAsia="es-MX"/>
        </w:rPr>
        <w:t xml:space="preserve"> los retos del Siglo XXI. Análisis y propuestas críticas para su renovación, Universidad de Guadalajara, México, 2016. P. 36.</w:t>
      </w:r>
    </w:p>
  </w:footnote>
  <w:footnote w:id="8">
    <w:p w:rsidR="0081784B" w:rsidRPr="00383F19" w:rsidRDefault="0081784B" w:rsidP="0081784B">
      <w:pPr>
        <w:pStyle w:val="Textonotapie"/>
        <w:spacing w:after="0"/>
        <w:jc w:val="both"/>
        <w:rPr>
          <w:sz w:val="14"/>
          <w:szCs w:val="14"/>
        </w:rPr>
      </w:pPr>
      <w:r w:rsidRPr="00383F19">
        <w:rPr>
          <w:rFonts w:ascii="AvantGarde Bk BT" w:eastAsia="Times New Roman" w:hAnsi="AvantGarde Bk BT"/>
          <w:sz w:val="14"/>
          <w:szCs w:val="14"/>
          <w:vertAlign w:val="superscript"/>
          <w:lang w:eastAsia="es-MX"/>
        </w:rPr>
        <w:footnoteRef/>
      </w:r>
      <w:r w:rsidRPr="00383F19">
        <w:rPr>
          <w:sz w:val="14"/>
          <w:szCs w:val="14"/>
        </w:rPr>
        <w:t xml:space="preserve"> </w:t>
      </w:r>
      <w:r w:rsidRPr="00383F19">
        <w:rPr>
          <w:rFonts w:ascii="AvantGarde Bk BT" w:eastAsia="Times New Roman" w:hAnsi="AvantGarde Bk BT"/>
          <w:sz w:val="14"/>
          <w:szCs w:val="14"/>
          <w:lang w:eastAsia="es-MX"/>
        </w:rPr>
        <w:t>El proceso de la reforma académica en la Universidad de Guadalajara 1989-1993. p. 12.</w:t>
      </w:r>
    </w:p>
  </w:footnote>
  <w:footnote w:id="9">
    <w:p w:rsidR="0081784B" w:rsidRPr="00383F19" w:rsidRDefault="0081784B" w:rsidP="0081784B">
      <w:pPr>
        <w:pStyle w:val="Textonotapie"/>
        <w:spacing w:after="0"/>
        <w:jc w:val="both"/>
        <w:rPr>
          <w:sz w:val="14"/>
          <w:szCs w:val="14"/>
        </w:rPr>
      </w:pPr>
      <w:r w:rsidRPr="00383F19">
        <w:rPr>
          <w:rFonts w:ascii="AvantGarde Bk BT" w:eastAsia="Times New Roman" w:hAnsi="AvantGarde Bk BT"/>
          <w:sz w:val="14"/>
          <w:szCs w:val="14"/>
          <w:vertAlign w:val="superscript"/>
          <w:lang w:eastAsia="es-MX"/>
        </w:rPr>
        <w:footnoteRef/>
      </w:r>
      <w:r w:rsidRPr="00383F19">
        <w:rPr>
          <w:rFonts w:ascii="AvantGarde Bk BT" w:eastAsia="Times New Roman" w:hAnsi="AvantGarde Bk BT"/>
          <w:sz w:val="14"/>
          <w:szCs w:val="14"/>
          <w:lang w:eastAsia="es-MX"/>
        </w:rPr>
        <w:t xml:space="preserve"> Ibídem, pp. 13-14.</w:t>
      </w:r>
    </w:p>
  </w:footnote>
  <w:footnote w:id="10">
    <w:p w:rsidR="0081784B" w:rsidRPr="00383F19" w:rsidRDefault="0081784B" w:rsidP="0081784B">
      <w:pPr>
        <w:pStyle w:val="Textonotapie"/>
        <w:spacing w:after="0"/>
        <w:rPr>
          <w:sz w:val="14"/>
          <w:szCs w:val="14"/>
        </w:rPr>
      </w:pPr>
      <w:r w:rsidRPr="00383F19">
        <w:rPr>
          <w:rFonts w:ascii="AvantGarde Bk BT" w:eastAsia="Times New Roman" w:hAnsi="AvantGarde Bk BT"/>
          <w:sz w:val="14"/>
          <w:szCs w:val="14"/>
          <w:vertAlign w:val="superscript"/>
          <w:lang w:eastAsia="es-MX"/>
        </w:rPr>
        <w:footnoteRef/>
      </w:r>
      <w:r w:rsidRPr="00383F19">
        <w:rPr>
          <w:rFonts w:ascii="AvantGarde Bk BT" w:eastAsia="Times New Roman" w:hAnsi="AvantGarde Bk BT"/>
          <w:sz w:val="14"/>
          <w:szCs w:val="14"/>
          <w:lang w:eastAsia="es-MX"/>
        </w:rPr>
        <w:t xml:space="preserve"> Recuperado de la página de internet siguiente: http://www.copladi.udg.mx/sites/default/files/estadistica_institucional2016_0.pdf</w:t>
      </w:r>
    </w:p>
  </w:footnote>
  <w:footnote w:id="11">
    <w:p w:rsidR="0081784B" w:rsidRPr="00383F19" w:rsidRDefault="0081784B" w:rsidP="0081784B">
      <w:pPr>
        <w:pStyle w:val="Textonotapie"/>
        <w:rPr>
          <w:rFonts w:ascii="AvantGarde Bk BT" w:eastAsia="Times New Roman" w:hAnsi="AvantGarde Bk BT"/>
          <w:sz w:val="14"/>
          <w:szCs w:val="14"/>
          <w:lang w:eastAsia="es-MX"/>
        </w:rPr>
      </w:pPr>
      <w:r w:rsidRPr="00383F19">
        <w:rPr>
          <w:rFonts w:ascii="AvantGarde Bk BT" w:eastAsia="Times New Roman" w:hAnsi="AvantGarde Bk BT"/>
          <w:sz w:val="14"/>
          <w:szCs w:val="14"/>
          <w:lang w:eastAsia="es-MX"/>
        </w:rPr>
        <w:footnoteRef/>
      </w:r>
      <w:r w:rsidRPr="00383F19">
        <w:rPr>
          <w:rFonts w:ascii="AvantGarde Bk BT" w:eastAsia="Times New Roman" w:hAnsi="AvantGarde Bk BT"/>
          <w:sz w:val="14"/>
          <w:szCs w:val="14"/>
          <w:lang w:eastAsia="es-MX"/>
        </w:rPr>
        <w:t xml:space="preserve"> Corte mayo de 2017.</w:t>
      </w:r>
    </w:p>
  </w:footnote>
  <w:footnote w:id="12">
    <w:p w:rsidR="0081784B" w:rsidRPr="00383F19" w:rsidRDefault="0081784B" w:rsidP="0081784B">
      <w:pPr>
        <w:pStyle w:val="Textonotapie"/>
        <w:rPr>
          <w:sz w:val="14"/>
          <w:szCs w:val="14"/>
        </w:rPr>
      </w:pPr>
      <w:r w:rsidRPr="00383F19">
        <w:rPr>
          <w:rStyle w:val="Refdenotaalpie"/>
          <w:sz w:val="14"/>
          <w:szCs w:val="14"/>
        </w:rPr>
        <w:footnoteRef/>
      </w:r>
      <w:r w:rsidRPr="00383F19">
        <w:rPr>
          <w:sz w:val="14"/>
          <w:szCs w:val="14"/>
        </w:rPr>
        <w:t xml:space="preserve"> </w:t>
      </w:r>
      <w:r w:rsidRPr="00383F19">
        <w:rPr>
          <w:rFonts w:ascii="AvantGarde Bk BT" w:eastAsia="Times New Roman" w:hAnsi="AvantGarde Bk BT"/>
          <w:sz w:val="14"/>
          <w:szCs w:val="14"/>
          <w:lang w:eastAsia="es-MX"/>
        </w:rPr>
        <w:t>Según cifras de la Coordinación de Investigación y Posgrado, noviembre de 2016.</w:t>
      </w:r>
    </w:p>
  </w:footnote>
  <w:footnote w:id="13">
    <w:p w:rsidR="0081784B" w:rsidRPr="00383F19" w:rsidRDefault="0081784B" w:rsidP="0081784B">
      <w:pPr>
        <w:pStyle w:val="Textonotapie"/>
        <w:spacing w:after="0" w:line="240" w:lineRule="auto"/>
        <w:jc w:val="both"/>
        <w:rPr>
          <w:rFonts w:ascii="AvantGarde Bk BT" w:eastAsia="Times New Roman" w:hAnsi="AvantGarde Bk BT"/>
          <w:sz w:val="14"/>
          <w:szCs w:val="14"/>
          <w:lang w:eastAsia="es-MX"/>
        </w:rPr>
      </w:pPr>
      <w:r w:rsidRPr="00383F19">
        <w:rPr>
          <w:rFonts w:ascii="AvantGarde Bk BT" w:eastAsia="Times New Roman" w:hAnsi="AvantGarde Bk BT"/>
          <w:sz w:val="14"/>
          <w:szCs w:val="14"/>
          <w:lang w:eastAsia="es-MX"/>
        </w:rPr>
        <w:footnoteRef/>
      </w:r>
      <w:r w:rsidRPr="00383F19">
        <w:rPr>
          <w:rFonts w:ascii="AvantGarde Bk BT" w:eastAsia="Times New Roman" w:hAnsi="AvantGarde Bk BT"/>
          <w:sz w:val="14"/>
          <w:szCs w:val="14"/>
          <w:lang w:eastAsia="es-MX"/>
        </w:rPr>
        <w:t xml:space="preserve"> El Departamento Administrativo de Ciencia, Tecnología e Innovación (Colciencias) del gobierno de Colombia, implemento el programa de creación de Centros de Excelencia, este programa permite plantear una red nacional de grupos de investigación, donde cada grupo de investigación conformara un Centro de Excelencia para desarrollar investigación en permanente contacto con entidades y pares internacionales, apoyar la formación de recursos humanos en los niveles de maestría y doctorado y transferir el conocimiento generado al sector productivo, presentar los resultados de su trabajo en publicaciones internacionales y comprometerse en procesos de </w:t>
      </w:r>
      <w:proofErr w:type="spellStart"/>
      <w:r w:rsidRPr="00383F19">
        <w:rPr>
          <w:rFonts w:ascii="AvantGarde Bk BT" w:eastAsia="Times New Roman" w:hAnsi="AvantGarde Bk BT"/>
          <w:sz w:val="14"/>
          <w:szCs w:val="14"/>
          <w:lang w:eastAsia="es-MX"/>
        </w:rPr>
        <w:t>patentamiento</w:t>
      </w:r>
      <w:proofErr w:type="spellEnd"/>
      <w:r w:rsidRPr="00383F19">
        <w:rPr>
          <w:rFonts w:ascii="AvantGarde Bk BT" w:eastAsia="Times New Roman" w:hAnsi="AvantGarde Bk BT"/>
          <w:sz w:val="14"/>
          <w:szCs w:val="14"/>
          <w:lang w:eastAsia="es-MX"/>
        </w:rPr>
        <w:t xml:space="preserve">. Recuperado de la página de internet siguiente: </w:t>
      </w:r>
      <w:hyperlink r:id="rId4" w:history="1">
        <w:r w:rsidRPr="00383F19">
          <w:rPr>
            <w:rFonts w:ascii="AvantGarde Bk BT" w:eastAsia="Times New Roman" w:hAnsi="AvantGarde Bk BT"/>
            <w:sz w:val="14"/>
            <w:szCs w:val="14"/>
            <w:lang w:eastAsia="es-MX"/>
          </w:rPr>
          <w:t>http://investigacion.unal.edu.co/sedes/centros-de-excelencia/</w:t>
        </w:r>
      </w:hyperlink>
    </w:p>
  </w:footnote>
  <w:footnote w:id="14">
    <w:p w:rsidR="007C746A" w:rsidRPr="00383F19" w:rsidRDefault="007C746A" w:rsidP="00426298">
      <w:pPr>
        <w:pStyle w:val="Textonotapie"/>
        <w:spacing w:after="0" w:line="240" w:lineRule="auto"/>
        <w:jc w:val="both"/>
        <w:rPr>
          <w:sz w:val="14"/>
          <w:szCs w:val="14"/>
        </w:rPr>
      </w:pPr>
      <w:r w:rsidRPr="00383F19">
        <w:rPr>
          <w:rStyle w:val="Refdenotaalpie"/>
          <w:sz w:val="14"/>
          <w:szCs w:val="14"/>
        </w:rPr>
        <w:footnoteRef/>
      </w:r>
      <w:r w:rsidRPr="00383F19">
        <w:rPr>
          <w:sz w:val="14"/>
          <w:szCs w:val="14"/>
        </w:rPr>
        <w:t xml:space="preserve"> </w:t>
      </w:r>
      <w:r w:rsidRPr="00383F19">
        <w:rPr>
          <w:rFonts w:ascii="AvantGarde Bk BT" w:eastAsia="Times New Roman" w:hAnsi="AvantGarde Bk BT"/>
          <w:sz w:val="14"/>
          <w:szCs w:val="14"/>
          <w:lang w:eastAsia="es-MX"/>
        </w:rPr>
        <w:t>Recuperada el día 16 de junio de 2017, de la página de internet siguiente: http://www.jornada.unam.mx/2017/05/25/ciencias/a02n2cie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B5" w:rsidRDefault="00856322" w:rsidP="00E53EB5">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39927725" wp14:editId="42F18E8B">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E53EB5" w:rsidRDefault="00992AF8" w:rsidP="00E53EB5">
    <w:pPr>
      <w:pStyle w:val="Encabezado"/>
      <w:jc w:val="right"/>
      <w:rPr>
        <w:noProof/>
        <w:lang w:val="es-ES" w:eastAsia="es-MX"/>
      </w:rPr>
    </w:pPr>
  </w:p>
  <w:p w:rsidR="00E53EB5" w:rsidRDefault="00992AF8" w:rsidP="00E53EB5">
    <w:pPr>
      <w:pStyle w:val="Encabezado"/>
      <w:jc w:val="right"/>
      <w:rPr>
        <w:noProof/>
        <w:lang w:val="es-ES" w:eastAsia="es-MX"/>
      </w:rPr>
    </w:pPr>
  </w:p>
  <w:p w:rsidR="00E53EB5" w:rsidRDefault="00992AF8" w:rsidP="00E53EB5">
    <w:pPr>
      <w:pStyle w:val="Encabezado"/>
      <w:jc w:val="right"/>
      <w:rPr>
        <w:rFonts w:ascii="AvantGarde Bk BT" w:hAnsi="AvantGarde Bk BT"/>
        <w:noProof/>
        <w:lang w:val="es-ES" w:eastAsia="es-MX"/>
      </w:rPr>
    </w:pPr>
  </w:p>
  <w:p w:rsidR="00E53EB5" w:rsidRPr="00C9273B" w:rsidRDefault="00856322" w:rsidP="00E53EB5">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Exp. </w:t>
    </w:r>
    <w:r w:rsidR="00383F19">
      <w:rPr>
        <w:rFonts w:ascii="AvantGarde Bk BT" w:hAnsi="AvantGarde Bk BT"/>
        <w:noProof/>
        <w:lang w:val="es-ES" w:eastAsia="es-MX"/>
      </w:rPr>
      <w:t>021</w:t>
    </w:r>
  </w:p>
  <w:p w:rsidR="00E53EB5" w:rsidRDefault="00856322" w:rsidP="00E53EB5">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Dictamen Núm. </w:t>
    </w:r>
    <w:r w:rsidR="00383F19">
      <w:rPr>
        <w:rFonts w:ascii="AvantGarde Bk BT" w:hAnsi="AvantGarde Bk BT"/>
        <w:noProof/>
        <w:lang w:val="es-ES" w:eastAsia="es-MX"/>
      </w:rPr>
      <w:t>I</w:t>
    </w:r>
    <w:r>
      <w:rPr>
        <w:rFonts w:ascii="AvantGarde Bk BT" w:hAnsi="AvantGarde Bk BT"/>
        <w:noProof/>
        <w:lang w:val="es-ES" w:eastAsia="es-MX"/>
      </w:rPr>
      <w:t>/2017/</w:t>
    </w:r>
    <w:r w:rsidR="00383F19">
      <w:rPr>
        <w:rFonts w:ascii="AvantGarde Bk BT" w:hAnsi="AvantGarde Bk BT"/>
        <w:noProof/>
        <w:lang w:val="es-ES" w:eastAsia="es-MX"/>
      </w:rPr>
      <w:t>149</w:t>
    </w:r>
  </w:p>
  <w:p w:rsidR="00E53EB5" w:rsidRDefault="00992AF8" w:rsidP="00E53EB5">
    <w:pPr>
      <w:pStyle w:val="Encabezado"/>
      <w:jc w:val="right"/>
      <w:rPr>
        <w:rFonts w:ascii="AvantGarde Bk BT" w:hAnsi="AvantGarde Bk BT"/>
        <w:noProof/>
        <w:lang w:val="es-ES"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E8D"/>
    <w:multiLevelType w:val="hybridMultilevel"/>
    <w:tmpl w:val="F070790A"/>
    <w:lvl w:ilvl="0" w:tplc="F8325CEE">
      <w:start w:val="1"/>
      <w:numFmt w:val="upperRoman"/>
      <w:lvlText w:val="%1."/>
      <w:lvlJc w:val="left"/>
      <w:pPr>
        <w:ind w:left="2136" w:hanging="720"/>
      </w:pPr>
      <w:rPr>
        <w:rFonts w:hint="default"/>
        <w:b/>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122A08BC"/>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C8313C9"/>
    <w:multiLevelType w:val="hybridMultilevel"/>
    <w:tmpl w:val="BAC49240"/>
    <w:lvl w:ilvl="0" w:tplc="2E84D0FC">
      <w:start w:val="1"/>
      <w:numFmt w:val="decimal"/>
      <w:lvlText w:val="%1."/>
      <w:lvlJc w:val="left"/>
      <w:pPr>
        <w:ind w:left="1080" w:hanging="720"/>
      </w:pPr>
      <w:rPr>
        <w:rFonts w:ascii="AvantGarde Bk BT" w:hAnsi="AvantGarde Bk BT" w:hint="default"/>
        <w:b/>
        <w:color w:val="auto"/>
      </w:rPr>
    </w:lvl>
    <w:lvl w:ilvl="1" w:tplc="080A0017">
      <w:start w:val="1"/>
      <w:numFmt w:val="lowerLetter"/>
      <w:lvlText w:val="%2)"/>
      <w:lvlJc w:val="left"/>
      <w:pPr>
        <w:ind w:left="1440" w:hanging="360"/>
      </w:pPr>
      <w:rPr>
        <w:b/>
      </w:rPr>
    </w:lvl>
    <w:lvl w:ilvl="2" w:tplc="F00A2FEE">
      <w:start w:val="1"/>
      <w:numFmt w:val="bullet"/>
      <w:lvlText w:val=""/>
      <w:lvlJc w:val="left"/>
      <w:pPr>
        <w:ind w:left="2160" w:hanging="180"/>
      </w:pPr>
      <w:rPr>
        <w:rFonts w:ascii="Symbol" w:hAnsi="Symbol"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154E4F"/>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1E97400E"/>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ECB036B"/>
    <w:multiLevelType w:val="hybridMultilevel"/>
    <w:tmpl w:val="9FFC33A0"/>
    <w:lvl w:ilvl="0" w:tplc="2E84D0FC">
      <w:start w:val="1"/>
      <w:numFmt w:val="decimal"/>
      <w:lvlText w:val="%1."/>
      <w:lvlJc w:val="left"/>
      <w:pPr>
        <w:ind w:left="1080" w:hanging="720"/>
      </w:pPr>
      <w:rPr>
        <w:rFonts w:ascii="AvantGarde Bk BT" w:hAnsi="AvantGarde Bk BT" w:hint="default"/>
        <w:b/>
        <w:color w:val="auto"/>
      </w:rPr>
    </w:lvl>
    <w:lvl w:ilvl="1" w:tplc="080A0001">
      <w:start w:val="1"/>
      <w:numFmt w:val="bullet"/>
      <w:lvlText w:val=""/>
      <w:lvlJc w:val="left"/>
      <w:pPr>
        <w:ind w:left="1440" w:hanging="360"/>
      </w:pPr>
      <w:rPr>
        <w:rFonts w:ascii="Symbol" w:hAnsi="Symbol" w:hint="default"/>
        <w:b/>
      </w:rPr>
    </w:lvl>
    <w:lvl w:ilvl="2" w:tplc="F00A2FEE">
      <w:start w:val="1"/>
      <w:numFmt w:val="bullet"/>
      <w:lvlText w:val=""/>
      <w:lvlJc w:val="left"/>
      <w:pPr>
        <w:ind w:left="2160" w:hanging="180"/>
      </w:pPr>
      <w:rPr>
        <w:rFonts w:ascii="Symbol" w:hAnsi="Symbol"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D9534D"/>
    <w:multiLevelType w:val="hybridMultilevel"/>
    <w:tmpl w:val="B6FEE7B4"/>
    <w:lvl w:ilvl="0" w:tplc="6DDE3A92">
      <w:start w:val="1"/>
      <w:numFmt w:val="upperRoman"/>
      <w:lvlText w:val="%1."/>
      <w:lvlJc w:val="righ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nsid w:val="2FD669AB"/>
    <w:multiLevelType w:val="hybridMultilevel"/>
    <w:tmpl w:val="D8D613E8"/>
    <w:lvl w:ilvl="0" w:tplc="1D7801C6">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ED79E7"/>
    <w:multiLevelType w:val="hybridMultilevel"/>
    <w:tmpl w:val="C5F291B4"/>
    <w:lvl w:ilvl="0" w:tplc="20526710">
      <w:start w:val="1"/>
      <w:numFmt w:val="upperRoman"/>
      <w:lvlText w:val="%1."/>
      <w:lvlJc w:val="right"/>
      <w:pPr>
        <w:ind w:left="1992" w:hanging="720"/>
      </w:pPr>
      <w:rPr>
        <w:rFonts w:hint="default"/>
        <w:b/>
        <w:color w:val="auto"/>
      </w:rPr>
    </w:lvl>
    <w:lvl w:ilvl="1" w:tplc="080A0019" w:tentative="1">
      <w:start w:val="1"/>
      <w:numFmt w:val="lowerLetter"/>
      <w:lvlText w:val="%2."/>
      <w:lvlJc w:val="left"/>
      <w:pPr>
        <w:ind w:left="2352" w:hanging="360"/>
      </w:pPr>
    </w:lvl>
    <w:lvl w:ilvl="2" w:tplc="080A001B" w:tentative="1">
      <w:start w:val="1"/>
      <w:numFmt w:val="lowerRoman"/>
      <w:lvlText w:val="%3."/>
      <w:lvlJc w:val="right"/>
      <w:pPr>
        <w:ind w:left="3072" w:hanging="180"/>
      </w:pPr>
    </w:lvl>
    <w:lvl w:ilvl="3" w:tplc="080A000F" w:tentative="1">
      <w:start w:val="1"/>
      <w:numFmt w:val="decimal"/>
      <w:lvlText w:val="%4."/>
      <w:lvlJc w:val="left"/>
      <w:pPr>
        <w:ind w:left="3792" w:hanging="360"/>
      </w:pPr>
    </w:lvl>
    <w:lvl w:ilvl="4" w:tplc="080A0019" w:tentative="1">
      <w:start w:val="1"/>
      <w:numFmt w:val="lowerLetter"/>
      <w:lvlText w:val="%5."/>
      <w:lvlJc w:val="left"/>
      <w:pPr>
        <w:ind w:left="4512" w:hanging="360"/>
      </w:pPr>
    </w:lvl>
    <w:lvl w:ilvl="5" w:tplc="080A001B" w:tentative="1">
      <w:start w:val="1"/>
      <w:numFmt w:val="lowerRoman"/>
      <w:lvlText w:val="%6."/>
      <w:lvlJc w:val="right"/>
      <w:pPr>
        <w:ind w:left="5232" w:hanging="180"/>
      </w:pPr>
    </w:lvl>
    <w:lvl w:ilvl="6" w:tplc="080A000F" w:tentative="1">
      <w:start w:val="1"/>
      <w:numFmt w:val="decimal"/>
      <w:lvlText w:val="%7."/>
      <w:lvlJc w:val="left"/>
      <w:pPr>
        <w:ind w:left="5952" w:hanging="360"/>
      </w:pPr>
    </w:lvl>
    <w:lvl w:ilvl="7" w:tplc="080A0019" w:tentative="1">
      <w:start w:val="1"/>
      <w:numFmt w:val="lowerLetter"/>
      <w:lvlText w:val="%8."/>
      <w:lvlJc w:val="left"/>
      <w:pPr>
        <w:ind w:left="6672" w:hanging="360"/>
      </w:pPr>
    </w:lvl>
    <w:lvl w:ilvl="8" w:tplc="080A001B" w:tentative="1">
      <w:start w:val="1"/>
      <w:numFmt w:val="lowerRoman"/>
      <w:lvlText w:val="%9."/>
      <w:lvlJc w:val="right"/>
      <w:pPr>
        <w:ind w:left="7392" w:hanging="180"/>
      </w:pPr>
    </w:lvl>
  </w:abstractNum>
  <w:abstractNum w:abstractNumId="9">
    <w:nsid w:val="40095F03"/>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499057AD"/>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4BFC47B8"/>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54EE78B0"/>
    <w:multiLevelType w:val="hybridMultilevel"/>
    <w:tmpl w:val="805EFAF6"/>
    <w:lvl w:ilvl="0" w:tplc="080A0013">
      <w:start w:val="1"/>
      <w:numFmt w:val="upperRoman"/>
      <w:lvlText w:val="%1."/>
      <w:lvlJc w:val="right"/>
      <w:pPr>
        <w:ind w:left="1776" w:hanging="720"/>
      </w:pPr>
      <w:rPr>
        <w:rFonts w:hint="default"/>
        <w:b/>
      </w:rPr>
    </w:lvl>
    <w:lvl w:ilvl="1" w:tplc="080A0019" w:tentative="1">
      <w:start w:val="1"/>
      <w:numFmt w:val="lowerLetter"/>
      <w:lvlText w:val="%2."/>
      <w:lvlJc w:val="left"/>
      <w:pPr>
        <w:ind w:left="2136" w:hanging="360"/>
      </w:pPr>
    </w:lvl>
    <w:lvl w:ilvl="2" w:tplc="080A001B">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3">
    <w:nsid w:val="57DA157E"/>
    <w:multiLevelType w:val="hybridMultilevel"/>
    <w:tmpl w:val="A65A4594"/>
    <w:lvl w:ilvl="0" w:tplc="A558D28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5D363D"/>
    <w:multiLevelType w:val="hybridMultilevel"/>
    <w:tmpl w:val="3DA2044C"/>
    <w:lvl w:ilvl="0" w:tplc="BFAEE96A">
      <w:start w:val="1"/>
      <w:numFmt w:val="upperRoman"/>
      <w:lvlText w:val="%1."/>
      <w:lvlJc w:val="right"/>
      <w:pPr>
        <w:tabs>
          <w:tab w:val="num" w:pos="720"/>
        </w:tabs>
        <w:ind w:left="720" w:hanging="360"/>
      </w:pPr>
    </w:lvl>
    <w:lvl w:ilvl="1" w:tplc="C3506AB4">
      <w:start w:val="1"/>
      <w:numFmt w:val="upperRoman"/>
      <w:lvlText w:val="%2."/>
      <w:lvlJc w:val="right"/>
      <w:pPr>
        <w:tabs>
          <w:tab w:val="num" w:pos="1440"/>
        </w:tabs>
        <w:ind w:left="1440" w:hanging="360"/>
      </w:pPr>
      <w:rPr>
        <w:b/>
      </w:rPr>
    </w:lvl>
    <w:lvl w:ilvl="2" w:tplc="58FAEBE6">
      <w:start w:val="1"/>
      <w:numFmt w:val="upperRoman"/>
      <w:lvlText w:val="%3."/>
      <w:lvlJc w:val="right"/>
      <w:pPr>
        <w:tabs>
          <w:tab w:val="num" w:pos="2160"/>
        </w:tabs>
        <w:ind w:left="2160" w:hanging="360"/>
      </w:pPr>
      <w:rPr>
        <w:b/>
      </w:rPr>
    </w:lvl>
    <w:lvl w:ilvl="3" w:tplc="0172F11C" w:tentative="1">
      <w:start w:val="1"/>
      <w:numFmt w:val="upperRoman"/>
      <w:lvlText w:val="%4."/>
      <w:lvlJc w:val="right"/>
      <w:pPr>
        <w:tabs>
          <w:tab w:val="num" w:pos="2880"/>
        </w:tabs>
        <w:ind w:left="2880" w:hanging="360"/>
      </w:pPr>
    </w:lvl>
    <w:lvl w:ilvl="4" w:tplc="404864DA" w:tentative="1">
      <w:start w:val="1"/>
      <w:numFmt w:val="upperRoman"/>
      <w:lvlText w:val="%5."/>
      <w:lvlJc w:val="right"/>
      <w:pPr>
        <w:tabs>
          <w:tab w:val="num" w:pos="3600"/>
        </w:tabs>
        <w:ind w:left="3600" w:hanging="360"/>
      </w:pPr>
    </w:lvl>
    <w:lvl w:ilvl="5" w:tplc="695C6800" w:tentative="1">
      <w:start w:val="1"/>
      <w:numFmt w:val="upperRoman"/>
      <w:lvlText w:val="%6."/>
      <w:lvlJc w:val="right"/>
      <w:pPr>
        <w:tabs>
          <w:tab w:val="num" w:pos="4320"/>
        </w:tabs>
        <w:ind w:left="4320" w:hanging="360"/>
      </w:pPr>
    </w:lvl>
    <w:lvl w:ilvl="6" w:tplc="32D0C59E" w:tentative="1">
      <w:start w:val="1"/>
      <w:numFmt w:val="upperRoman"/>
      <w:lvlText w:val="%7."/>
      <w:lvlJc w:val="right"/>
      <w:pPr>
        <w:tabs>
          <w:tab w:val="num" w:pos="5040"/>
        </w:tabs>
        <w:ind w:left="5040" w:hanging="360"/>
      </w:pPr>
    </w:lvl>
    <w:lvl w:ilvl="7" w:tplc="DF6A7D60" w:tentative="1">
      <w:start w:val="1"/>
      <w:numFmt w:val="upperRoman"/>
      <w:lvlText w:val="%8."/>
      <w:lvlJc w:val="right"/>
      <w:pPr>
        <w:tabs>
          <w:tab w:val="num" w:pos="5760"/>
        </w:tabs>
        <w:ind w:left="5760" w:hanging="360"/>
      </w:pPr>
    </w:lvl>
    <w:lvl w:ilvl="8" w:tplc="6524749A" w:tentative="1">
      <w:start w:val="1"/>
      <w:numFmt w:val="upperRoman"/>
      <w:lvlText w:val="%9."/>
      <w:lvlJc w:val="right"/>
      <w:pPr>
        <w:tabs>
          <w:tab w:val="num" w:pos="6480"/>
        </w:tabs>
        <w:ind w:left="6480" w:hanging="360"/>
      </w:pPr>
    </w:lvl>
  </w:abstractNum>
  <w:abstractNum w:abstractNumId="15">
    <w:nsid w:val="60DA65C2"/>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660E7BE9"/>
    <w:multiLevelType w:val="hybridMultilevel"/>
    <w:tmpl w:val="23980A1A"/>
    <w:lvl w:ilvl="0" w:tplc="F1804918">
      <w:start w:val="1"/>
      <w:numFmt w:val="upperRoman"/>
      <w:lvlText w:val="%1."/>
      <w:lvlJc w:val="right"/>
      <w:pPr>
        <w:ind w:left="2802" w:hanging="360"/>
      </w:pPr>
      <w:rPr>
        <w:b/>
        <w:i/>
      </w:rPr>
    </w:lvl>
    <w:lvl w:ilvl="1" w:tplc="080A0019" w:tentative="1">
      <w:start w:val="1"/>
      <w:numFmt w:val="lowerLetter"/>
      <w:lvlText w:val="%2."/>
      <w:lvlJc w:val="left"/>
      <w:pPr>
        <w:ind w:left="3522" w:hanging="360"/>
      </w:pPr>
    </w:lvl>
    <w:lvl w:ilvl="2" w:tplc="080A001B" w:tentative="1">
      <w:start w:val="1"/>
      <w:numFmt w:val="lowerRoman"/>
      <w:lvlText w:val="%3."/>
      <w:lvlJc w:val="right"/>
      <w:pPr>
        <w:ind w:left="4242" w:hanging="180"/>
      </w:pPr>
    </w:lvl>
    <w:lvl w:ilvl="3" w:tplc="080A000F" w:tentative="1">
      <w:start w:val="1"/>
      <w:numFmt w:val="decimal"/>
      <w:lvlText w:val="%4."/>
      <w:lvlJc w:val="left"/>
      <w:pPr>
        <w:ind w:left="4962" w:hanging="360"/>
      </w:pPr>
    </w:lvl>
    <w:lvl w:ilvl="4" w:tplc="080A0019" w:tentative="1">
      <w:start w:val="1"/>
      <w:numFmt w:val="lowerLetter"/>
      <w:lvlText w:val="%5."/>
      <w:lvlJc w:val="left"/>
      <w:pPr>
        <w:ind w:left="5682" w:hanging="360"/>
      </w:pPr>
    </w:lvl>
    <w:lvl w:ilvl="5" w:tplc="080A001B" w:tentative="1">
      <w:start w:val="1"/>
      <w:numFmt w:val="lowerRoman"/>
      <w:lvlText w:val="%6."/>
      <w:lvlJc w:val="right"/>
      <w:pPr>
        <w:ind w:left="6402" w:hanging="180"/>
      </w:pPr>
    </w:lvl>
    <w:lvl w:ilvl="6" w:tplc="080A000F" w:tentative="1">
      <w:start w:val="1"/>
      <w:numFmt w:val="decimal"/>
      <w:lvlText w:val="%7."/>
      <w:lvlJc w:val="left"/>
      <w:pPr>
        <w:ind w:left="7122" w:hanging="360"/>
      </w:pPr>
    </w:lvl>
    <w:lvl w:ilvl="7" w:tplc="080A0019" w:tentative="1">
      <w:start w:val="1"/>
      <w:numFmt w:val="lowerLetter"/>
      <w:lvlText w:val="%8."/>
      <w:lvlJc w:val="left"/>
      <w:pPr>
        <w:ind w:left="7842" w:hanging="360"/>
      </w:pPr>
    </w:lvl>
    <w:lvl w:ilvl="8" w:tplc="080A001B" w:tentative="1">
      <w:start w:val="1"/>
      <w:numFmt w:val="lowerRoman"/>
      <w:lvlText w:val="%9."/>
      <w:lvlJc w:val="right"/>
      <w:pPr>
        <w:ind w:left="8562" w:hanging="180"/>
      </w:pPr>
    </w:lvl>
  </w:abstractNum>
  <w:abstractNum w:abstractNumId="17">
    <w:nsid w:val="71621954"/>
    <w:multiLevelType w:val="hybridMultilevel"/>
    <w:tmpl w:val="A65A4594"/>
    <w:lvl w:ilvl="0" w:tplc="A558D28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82270F"/>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2"/>
  </w:num>
  <w:num w:numId="3">
    <w:abstractNumId w:val="17"/>
  </w:num>
  <w:num w:numId="4">
    <w:abstractNumId w:val="14"/>
  </w:num>
  <w:num w:numId="5">
    <w:abstractNumId w:val="0"/>
  </w:num>
  <w:num w:numId="6">
    <w:abstractNumId w:val="8"/>
  </w:num>
  <w:num w:numId="7">
    <w:abstractNumId w:val="12"/>
  </w:num>
  <w:num w:numId="8">
    <w:abstractNumId w:val="6"/>
  </w:num>
  <w:num w:numId="9">
    <w:abstractNumId w:val="16"/>
  </w:num>
  <w:num w:numId="10">
    <w:abstractNumId w:val="13"/>
  </w:num>
  <w:num w:numId="11">
    <w:abstractNumId w:val="5"/>
  </w:num>
  <w:num w:numId="12">
    <w:abstractNumId w:val="18"/>
  </w:num>
  <w:num w:numId="13">
    <w:abstractNumId w:val="4"/>
  </w:num>
  <w:num w:numId="14">
    <w:abstractNumId w:val="11"/>
  </w:num>
  <w:num w:numId="15">
    <w:abstractNumId w:val="10"/>
  </w:num>
  <w:num w:numId="16">
    <w:abstractNumId w:val="1"/>
  </w:num>
  <w:num w:numId="17">
    <w:abstractNumId w:val="9"/>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4B"/>
    <w:rsid w:val="00102DCF"/>
    <w:rsid w:val="001F5DAD"/>
    <w:rsid w:val="00383F19"/>
    <w:rsid w:val="00402D8E"/>
    <w:rsid w:val="004108A6"/>
    <w:rsid w:val="00426298"/>
    <w:rsid w:val="004A302C"/>
    <w:rsid w:val="004C0701"/>
    <w:rsid w:val="00704B58"/>
    <w:rsid w:val="00750EA4"/>
    <w:rsid w:val="007C746A"/>
    <w:rsid w:val="00815932"/>
    <w:rsid w:val="0081784B"/>
    <w:rsid w:val="00856322"/>
    <w:rsid w:val="0096167B"/>
    <w:rsid w:val="00992AF8"/>
    <w:rsid w:val="009A1812"/>
    <w:rsid w:val="009F3D33"/>
    <w:rsid w:val="00B02060"/>
    <w:rsid w:val="00BE58EA"/>
    <w:rsid w:val="00E97285"/>
    <w:rsid w:val="00EB1463"/>
    <w:rsid w:val="00F421E9"/>
    <w:rsid w:val="00FB6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84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8178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1784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81784B"/>
    <w:rPr>
      <w:rFonts w:ascii="Times New Roman" w:eastAsia="Times New Roman" w:hAnsi="Times New Roman" w:cs="Times New Roman"/>
      <w:sz w:val="24"/>
      <w:szCs w:val="24"/>
      <w:lang w:eastAsia="es-ES"/>
    </w:rPr>
  </w:style>
  <w:style w:type="character" w:styleId="Refdenotaalpie">
    <w:name w:val="footnote reference"/>
    <w:uiPriority w:val="99"/>
    <w:semiHidden/>
    <w:rsid w:val="0081784B"/>
    <w:rPr>
      <w:vertAlign w:val="superscript"/>
    </w:rPr>
  </w:style>
  <w:style w:type="paragraph" w:styleId="Prrafodelista">
    <w:name w:val="List Paragraph"/>
    <w:basedOn w:val="Normal"/>
    <w:uiPriority w:val="34"/>
    <w:qFormat/>
    <w:rsid w:val="0081784B"/>
    <w:pPr>
      <w:ind w:left="708"/>
    </w:pPr>
  </w:style>
  <w:style w:type="paragraph" w:styleId="Textonotapie">
    <w:name w:val="footnote text"/>
    <w:basedOn w:val="Normal"/>
    <w:link w:val="TextonotapieCar"/>
    <w:uiPriority w:val="99"/>
    <w:unhideWhenUsed/>
    <w:rsid w:val="0081784B"/>
    <w:rPr>
      <w:sz w:val="20"/>
      <w:szCs w:val="20"/>
    </w:rPr>
  </w:style>
  <w:style w:type="character" w:customStyle="1" w:styleId="TextonotapieCar">
    <w:name w:val="Texto nota pie Car"/>
    <w:basedOn w:val="Fuentedeprrafopredeter"/>
    <w:link w:val="Textonotapie"/>
    <w:uiPriority w:val="99"/>
    <w:rsid w:val="0081784B"/>
    <w:rPr>
      <w:rFonts w:ascii="Calibri" w:eastAsia="Calibri" w:hAnsi="Calibri" w:cs="Times New Roman"/>
      <w:sz w:val="20"/>
      <w:szCs w:val="20"/>
    </w:rPr>
  </w:style>
  <w:style w:type="character" w:styleId="Hipervnculo">
    <w:name w:val="Hyperlink"/>
    <w:uiPriority w:val="99"/>
    <w:unhideWhenUsed/>
    <w:rsid w:val="0081784B"/>
    <w:rPr>
      <w:color w:val="0000FF"/>
      <w:u w:val="single"/>
    </w:rPr>
  </w:style>
  <w:style w:type="paragraph" w:styleId="Textodeglobo">
    <w:name w:val="Balloon Text"/>
    <w:basedOn w:val="Normal"/>
    <w:link w:val="TextodegloboCar"/>
    <w:uiPriority w:val="99"/>
    <w:semiHidden/>
    <w:unhideWhenUsed/>
    <w:rsid w:val="00BE5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8E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84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8178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1784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81784B"/>
    <w:rPr>
      <w:rFonts w:ascii="Times New Roman" w:eastAsia="Times New Roman" w:hAnsi="Times New Roman" w:cs="Times New Roman"/>
      <w:sz w:val="24"/>
      <w:szCs w:val="24"/>
      <w:lang w:eastAsia="es-ES"/>
    </w:rPr>
  </w:style>
  <w:style w:type="character" w:styleId="Refdenotaalpie">
    <w:name w:val="footnote reference"/>
    <w:uiPriority w:val="99"/>
    <w:semiHidden/>
    <w:rsid w:val="0081784B"/>
    <w:rPr>
      <w:vertAlign w:val="superscript"/>
    </w:rPr>
  </w:style>
  <w:style w:type="paragraph" w:styleId="Prrafodelista">
    <w:name w:val="List Paragraph"/>
    <w:basedOn w:val="Normal"/>
    <w:uiPriority w:val="34"/>
    <w:qFormat/>
    <w:rsid w:val="0081784B"/>
    <w:pPr>
      <w:ind w:left="708"/>
    </w:pPr>
  </w:style>
  <w:style w:type="paragraph" w:styleId="Textonotapie">
    <w:name w:val="footnote text"/>
    <w:basedOn w:val="Normal"/>
    <w:link w:val="TextonotapieCar"/>
    <w:uiPriority w:val="99"/>
    <w:unhideWhenUsed/>
    <w:rsid w:val="0081784B"/>
    <w:rPr>
      <w:sz w:val="20"/>
      <w:szCs w:val="20"/>
    </w:rPr>
  </w:style>
  <w:style w:type="character" w:customStyle="1" w:styleId="TextonotapieCar">
    <w:name w:val="Texto nota pie Car"/>
    <w:basedOn w:val="Fuentedeprrafopredeter"/>
    <w:link w:val="Textonotapie"/>
    <w:uiPriority w:val="99"/>
    <w:rsid w:val="0081784B"/>
    <w:rPr>
      <w:rFonts w:ascii="Calibri" w:eastAsia="Calibri" w:hAnsi="Calibri" w:cs="Times New Roman"/>
      <w:sz w:val="20"/>
      <w:szCs w:val="20"/>
    </w:rPr>
  </w:style>
  <w:style w:type="character" w:styleId="Hipervnculo">
    <w:name w:val="Hyperlink"/>
    <w:uiPriority w:val="99"/>
    <w:unhideWhenUsed/>
    <w:rsid w:val="0081784B"/>
    <w:rPr>
      <w:color w:val="0000FF"/>
      <w:u w:val="single"/>
    </w:rPr>
  </w:style>
  <w:style w:type="paragraph" w:styleId="Textodeglobo">
    <w:name w:val="Balloon Text"/>
    <w:basedOn w:val="Normal"/>
    <w:link w:val="TextodegloboCar"/>
    <w:uiPriority w:val="99"/>
    <w:semiHidden/>
    <w:unhideWhenUsed/>
    <w:rsid w:val="00BE5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8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redie.uabc.mx/vol7no1/contenido-acosta.html" TargetMode="External"/><Relationship Id="rId2" Type="http://schemas.openxmlformats.org/officeDocument/2006/relationships/hyperlink" Target="http://maderacelulosaypapel.mx/acerca/historia" TargetMode="External"/><Relationship Id="rId1" Type="http://schemas.openxmlformats.org/officeDocument/2006/relationships/hyperlink" Target="http://publicaciones.anuies.mx/pdfs/revista/Revista121_S1A1ES.pdf" TargetMode="External"/><Relationship Id="rId4" Type="http://schemas.openxmlformats.org/officeDocument/2006/relationships/hyperlink" Target="http://investigacion.unal.edu.co/sedes/centros-de-excel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80FC303-778C-4A21-999F-EAF6CBE4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7479</Words>
  <Characters>41138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Rosym</cp:lastModifiedBy>
  <cp:revision>17</cp:revision>
  <cp:lastPrinted>2017-07-19T16:52:00Z</cp:lastPrinted>
  <dcterms:created xsi:type="dcterms:W3CDTF">2017-06-23T17:32:00Z</dcterms:created>
  <dcterms:modified xsi:type="dcterms:W3CDTF">2017-07-19T16:56:00Z</dcterms:modified>
</cp:coreProperties>
</file>