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7B" w:rsidRPr="00825BD3" w:rsidRDefault="0091677B" w:rsidP="00B8187E">
      <w:pPr>
        <w:tabs>
          <w:tab w:val="left" w:pos="8789"/>
        </w:tabs>
        <w:spacing w:after="0" w:line="240" w:lineRule="auto"/>
        <w:ind w:right="-850"/>
        <w:jc w:val="both"/>
        <w:rPr>
          <w:rFonts w:ascii="AvantGarde Bk BT" w:eastAsia="Times New Roman" w:hAnsi="AvantGarde Bk BT"/>
          <w:b/>
          <w:lang w:eastAsia="es-ES"/>
        </w:rPr>
      </w:pPr>
      <w:bookmarkStart w:id="0" w:name="_GoBack"/>
      <w:bookmarkEnd w:id="0"/>
      <w:r w:rsidRPr="00825BD3">
        <w:rPr>
          <w:rFonts w:ascii="AvantGarde Bk BT" w:eastAsia="Times New Roman" w:hAnsi="AvantGarde Bk BT"/>
          <w:b/>
          <w:lang w:eastAsia="es-ES"/>
        </w:rPr>
        <w:t>CONSEJO GENERAL UNIVERSITARIO</w:t>
      </w:r>
    </w:p>
    <w:p w:rsidR="0091677B" w:rsidRPr="00825BD3" w:rsidRDefault="0091677B" w:rsidP="00B8187E">
      <w:pPr>
        <w:spacing w:after="0" w:line="240" w:lineRule="auto"/>
        <w:ind w:right="-850"/>
        <w:jc w:val="both"/>
        <w:rPr>
          <w:rFonts w:ascii="AvantGarde Bk BT" w:eastAsia="Times New Roman" w:hAnsi="AvantGarde Bk BT"/>
          <w:b/>
          <w:lang w:eastAsia="es-ES"/>
        </w:rPr>
      </w:pPr>
      <w:r w:rsidRPr="00825BD3">
        <w:rPr>
          <w:rFonts w:ascii="AvantGarde Bk BT" w:eastAsia="Times New Roman" w:hAnsi="AvantGarde Bk BT"/>
          <w:b/>
          <w:lang w:eastAsia="es-ES"/>
        </w:rPr>
        <w:t>P R E S E N T E</w:t>
      </w:r>
    </w:p>
    <w:p w:rsidR="0091677B" w:rsidRDefault="0091677B" w:rsidP="00B8187E">
      <w:pPr>
        <w:tabs>
          <w:tab w:val="left" w:pos="8789"/>
        </w:tabs>
        <w:spacing w:after="0" w:line="240" w:lineRule="auto"/>
        <w:ind w:right="-850"/>
        <w:jc w:val="both"/>
        <w:rPr>
          <w:rFonts w:ascii="AvantGarde Bk BT" w:eastAsia="Times New Roman" w:hAnsi="AvantGarde Bk BT"/>
          <w:lang w:eastAsia="es-ES"/>
        </w:rPr>
      </w:pPr>
    </w:p>
    <w:p w:rsidR="008F6851" w:rsidRPr="00825BD3" w:rsidRDefault="008F6851" w:rsidP="00B8187E">
      <w:pPr>
        <w:tabs>
          <w:tab w:val="left" w:pos="8789"/>
        </w:tabs>
        <w:spacing w:after="0" w:line="240" w:lineRule="auto"/>
        <w:ind w:right="-850"/>
        <w:jc w:val="both"/>
        <w:rPr>
          <w:rFonts w:ascii="AvantGarde Bk BT" w:eastAsia="Times New Roman" w:hAnsi="AvantGarde Bk BT"/>
          <w:lang w:eastAsia="es-ES"/>
        </w:rPr>
      </w:pPr>
    </w:p>
    <w:p w:rsidR="0091677B" w:rsidRPr="00825BD3" w:rsidRDefault="0091677B" w:rsidP="00B8187E">
      <w:pPr>
        <w:spacing w:after="0" w:line="240" w:lineRule="auto"/>
        <w:ind w:right="-850"/>
        <w:jc w:val="both"/>
        <w:rPr>
          <w:rFonts w:ascii="AvantGarde Bk BT" w:eastAsia="Times New Roman" w:hAnsi="AvantGarde Bk BT"/>
        </w:rPr>
      </w:pPr>
      <w:r w:rsidRPr="00825BD3">
        <w:rPr>
          <w:rFonts w:ascii="AvantGarde Bk BT" w:eastAsia="Times New Roman" w:hAnsi="AvantGarde Bk BT"/>
        </w:rPr>
        <w:t xml:space="preserve">A esta Comisión Permanente de Normatividad del Consejo General Universitario, ha sido turnada una solicitud proveniente del Rector General de la Universidad de Guadalajara, por virtud de la cual se propone la modificación </w:t>
      </w:r>
      <w:r w:rsidRPr="00825BD3">
        <w:rPr>
          <w:rFonts w:ascii="AvantGarde Bk BT" w:eastAsia="Times New Roman" w:hAnsi="AvantGarde Bk BT"/>
          <w:bCs/>
          <w:lang w:eastAsia="es-MX"/>
        </w:rPr>
        <w:t>del Estatuto General de la Universidad de Guadalajara</w:t>
      </w:r>
      <w:r w:rsidR="008F6851">
        <w:rPr>
          <w:rFonts w:ascii="AvantGarde Bk BT" w:eastAsia="Times New Roman" w:hAnsi="AvantGarde Bk BT"/>
          <w:bCs/>
          <w:lang w:eastAsia="es-MX"/>
        </w:rPr>
        <w:t>,</w:t>
      </w:r>
      <w:r w:rsidRPr="00825BD3">
        <w:rPr>
          <w:rFonts w:ascii="AvantGarde Bk BT" w:eastAsia="Times New Roman" w:hAnsi="AvantGarde Bk BT"/>
          <w:bCs/>
          <w:lang w:eastAsia="es-MX"/>
        </w:rPr>
        <w:t xml:space="preserve"> </w:t>
      </w:r>
      <w:r w:rsidRPr="00825BD3">
        <w:rPr>
          <w:rFonts w:ascii="AvantGarde Bk BT" w:eastAsia="Times New Roman" w:hAnsi="AvantGarde Bk BT"/>
        </w:rPr>
        <w:t xml:space="preserve">a efecto de regular la creación de los </w:t>
      </w:r>
      <w:r w:rsidRPr="00825BD3">
        <w:rPr>
          <w:rFonts w:ascii="AvantGarde Bk BT" w:eastAsia="Times New Roman" w:hAnsi="AvantGarde Bk BT"/>
          <w:bCs/>
          <w:lang w:eastAsia="es-MX"/>
        </w:rPr>
        <w:t>Comités Universitarios de Análisis sobre Asuntos de Interés Público de la Universidad de Guadalajara</w:t>
      </w:r>
      <w:r w:rsidRPr="00825BD3">
        <w:rPr>
          <w:rFonts w:ascii="AvantGarde Bk BT" w:eastAsia="Times New Roman" w:hAnsi="AvantGarde Bk BT"/>
        </w:rPr>
        <w:t>, la cual se resuelve conforme a los siguientes:</w:t>
      </w:r>
    </w:p>
    <w:p w:rsidR="0091677B" w:rsidRPr="00825BD3" w:rsidRDefault="0091677B" w:rsidP="008F6851">
      <w:pPr>
        <w:spacing w:after="0" w:line="240" w:lineRule="auto"/>
        <w:ind w:right="-850"/>
        <w:rPr>
          <w:rFonts w:ascii="AvantGarde Bk BT" w:eastAsia="Times New Roman" w:hAnsi="AvantGarde Bk BT"/>
          <w:b/>
        </w:rPr>
      </w:pPr>
    </w:p>
    <w:p w:rsidR="0091677B" w:rsidRPr="00825BD3" w:rsidRDefault="0091677B" w:rsidP="00B8187E">
      <w:pPr>
        <w:spacing w:after="0" w:line="240" w:lineRule="auto"/>
        <w:ind w:right="-850"/>
        <w:jc w:val="center"/>
        <w:rPr>
          <w:rFonts w:ascii="AvantGarde Bk BT" w:eastAsia="Times New Roman" w:hAnsi="AvantGarde Bk BT"/>
          <w:b/>
        </w:rPr>
      </w:pPr>
      <w:r w:rsidRPr="00825BD3">
        <w:rPr>
          <w:rFonts w:ascii="AvantGarde Bk BT" w:eastAsia="Times New Roman" w:hAnsi="AvantGarde Bk BT"/>
          <w:b/>
        </w:rPr>
        <w:t>A N T E C E D E N T E S:</w:t>
      </w:r>
    </w:p>
    <w:p w:rsidR="0091677B" w:rsidRPr="00825BD3" w:rsidRDefault="0091677B" w:rsidP="00B8187E">
      <w:pPr>
        <w:spacing w:after="0" w:line="240" w:lineRule="auto"/>
        <w:ind w:right="-850"/>
        <w:rPr>
          <w:rFonts w:ascii="AvantGarde Bk BT" w:eastAsia="Times New Roman" w:hAnsi="AvantGarde Bk BT"/>
          <w:lang w:eastAsia="es-MX"/>
        </w:rPr>
      </w:pPr>
    </w:p>
    <w:p w:rsidR="0091677B" w:rsidRPr="00825BD3" w:rsidRDefault="0091677B" w:rsidP="00B8187E">
      <w:pPr>
        <w:pStyle w:val="Prrafodelista"/>
        <w:numPr>
          <w:ilvl w:val="0"/>
          <w:numId w:val="1"/>
        </w:numPr>
        <w:spacing w:after="0" w:line="240" w:lineRule="auto"/>
        <w:ind w:left="284" w:right="-852"/>
        <w:jc w:val="both"/>
        <w:rPr>
          <w:rFonts w:ascii="AvantGarde Bk BT" w:eastAsia="Times New Roman" w:hAnsi="AvantGarde Bk BT"/>
          <w:lang w:eastAsia="es-MX"/>
        </w:rPr>
      </w:pPr>
      <w:r w:rsidRPr="00825BD3">
        <w:rPr>
          <w:rFonts w:ascii="AvantGarde Bk BT" w:eastAsia="Times New Roman" w:hAnsi="AvantGarde Bk BT"/>
          <w:lang w:eastAsia="es-MX"/>
        </w:rPr>
        <w:t>La Ley Orgánica de la Universidad de Guadalajara</w:t>
      </w:r>
      <w:r w:rsidR="008F6851">
        <w:rPr>
          <w:rFonts w:ascii="AvantGarde Bk BT" w:eastAsia="Times New Roman" w:hAnsi="AvantGarde Bk BT"/>
          <w:lang w:eastAsia="es-MX"/>
        </w:rPr>
        <w:t>,</w:t>
      </w:r>
      <w:r w:rsidRPr="00825BD3">
        <w:rPr>
          <w:rFonts w:ascii="AvantGarde Bk BT" w:eastAsia="Times New Roman" w:hAnsi="AvantGarde Bk BT"/>
          <w:lang w:eastAsia="es-MX"/>
        </w:rPr>
        <w:t xml:space="preserve"> en las fracciones II y V de su artículo 9, señala que la Universidad de Guadalajara tiene, como parte de sus criterios para la realización de sus funciones y el cumplimiento de sus fines, examinar todas las corrientes del pensamiento y los procesos históricos y sociales sin restricción alguna, con el rigor y objetividad que corresponde a su naturaleza académica; así como contribuir, con base en los resultados de su quehacer académico, por sí misma o en coordinación con otras personas físicas o jurídicas, al progreso del pueblo mexicano y jalisciense; al estudio y solución de sus problemas; así como a la preservación de la soberanía nacional.</w:t>
      </w:r>
    </w:p>
    <w:p w:rsidR="0091677B" w:rsidRPr="008F6851" w:rsidRDefault="0091677B" w:rsidP="008F6851">
      <w:pPr>
        <w:spacing w:after="0" w:line="240" w:lineRule="auto"/>
        <w:ind w:left="-76" w:right="-852"/>
        <w:jc w:val="both"/>
        <w:rPr>
          <w:rFonts w:ascii="AvantGarde Bk BT" w:eastAsia="Times New Roman" w:hAnsi="AvantGarde Bk BT"/>
          <w:lang w:eastAsia="es-MX"/>
        </w:rPr>
      </w:pPr>
    </w:p>
    <w:p w:rsidR="0091677B" w:rsidRPr="00825BD3" w:rsidRDefault="0091677B" w:rsidP="00B8187E">
      <w:pPr>
        <w:numPr>
          <w:ilvl w:val="0"/>
          <w:numId w:val="1"/>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Asimismo, la Universidad de Guadalajara tiene como atribución crear organismos de vinculación y expresión social, conforme a lo establecido en la fracción XV del artículo 6 de la Ley Orgánica de la Universidad de Guadalajara.</w:t>
      </w:r>
    </w:p>
    <w:p w:rsidR="0091677B" w:rsidRPr="008F6851" w:rsidRDefault="0091677B" w:rsidP="008F6851">
      <w:pPr>
        <w:spacing w:after="0" w:line="240" w:lineRule="auto"/>
        <w:ind w:left="-76" w:right="-852"/>
        <w:jc w:val="both"/>
        <w:rPr>
          <w:rFonts w:ascii="AvantGarde Bk BT" w:eastAsia="Times New Roman" w:hAnsi="AvantGarde Bk BT"/>
          <w:lang w:eastAsia="es-MX"/>
        </w:rPr>
      </w:pPr>
    </w:p>
    <w:p w:rsidR="0091677B" w:rsidRPr="00825BD3" w:rsidRDefault="0091677B" w:rsidP="00B8187E">
      <w:pPr>
        <w:pStyle w:val="Prrafodelista"/>
        <w:numPr>
          <w:ilvl w:val="0"/>
          <w:numId w:val="1"/>
        </w:numPr>
        <w:spacing w:after="0" w:line="240" w:lineRule="auto"/>
        <w:ind w:left="284" w:right="-852"/>
        <w:jc w:val="both"/>
        <w:rPr>
          <w:rFonts w:ascii="AvantGarde Bk BT" w:eastAsia="Times New Roman" w:hAnsi="AvantGarde Bk BT"/>
          <w:lang w:eastAsia="es-MX"/>
        </w:rPr>
      </w:pPr>
      <w:r w:rsidRPr="00825BD3">
        <w:rPr>
          <w:rFonts w:ascii="AvantGarde Bk BT" w:eastAsia="Times New Roman" w:hAnsi="AvantGarde Bk BT"/>
          <w:lang w:eastAsia="es-MX"/>
        </w:rPr>
        <w:t>Ahora bien, tal y como se describe en el documento denominado “Modelo educativo siglo 21” de esta institución, la Universidad de Guadalajara es promotora de cambios y no sólo observadora de ellos. Una voz crítica, reflexiva, argumentativa, y con iniciativas para con la sociedad; universidad que participa y es clave del desarrollo.</w:t>
      </w:r>
    </w:p>
    <w:p w:rsidR="0091677B" w:rsidRPr="00825BD3" w:rsidRDefault="0091677B" w:rsidP="008F6851">
      <w:pPr>
        <w:spacing w:after="0" w:line="240" w:lineRule="auto"/>
        <w:ind w:left="-76" w:right="-852"/>
        <w:jc w:val="both"/>
        <w:rPr>
          <w:rFonts w:ascii="AvantGarde Bk BT" w:eastAsia="Times New Roman" w:hAnsi="AvantGarde Bk BT"/>
          <w:lang w:eastAsia="es-MX"/>
        </w:rPr>
      </w:pPr>
    </w:p>
    <w:p w:rsidR="0091677B" w:rsidRPr="00825BD3" w:rsidRDefault="0091677B" w:rsidP="00B8187E">
      <w:pPr>
        <w:pStyle w:val="Prrafodelista"/>
        <w:spacing w:after="0" w:line="240" w:lineRule="auto"/>
        <w:ind w:left="284" w:right="-852"/>
        <w:jc w:val="both"/>
        <w:rPr>
          <w:rFonts w:ascii="AvantGarde Bk BT" w:hAnsi="AvantGarde Bk BT"/>
          <w:spacing w:val="-2"/>
        </w:rPr>
      </w:pPr>
      <w:r w:rsidRPr="00825BD3">
        <w:rPr>
          <w:rFonts w:ascii="AvantGarde Bk BT" w:hAnsi="AvantGarde Bk BT"/>
          <w:spacing w:val="-2"/>
        </w:rPr>
        <w:t xml:space="preserve">Así también, en dicho documento se reconoce que la fuerza de </w:t>
      </w:r>
      <w:proofErr w:type="gramStart"/>
      <w:r w:rsidRPr="00825BD3">
        <w:rPr>
          <w:rFonts w:ascii="AvantGarde Bk BT" w:hAnsi="AvantGarde Bk BT"/>
          <w:spacing w:val="-2"/>
        </w:rPr>
        <w:t>sus reflexión</w:t>
      </w:r>
      <w:proofErr w:type="gramEnd"/>
      <w:r w:rsidRPr="00825BD3">
        <w:rPr>
          <w:rFonts w:ascii="AvantGarde Bk BT" w:hAnsi="AvantGarde Bk BT"/>
          <w:spacing w:val="-2"/>
        </w:rPr>
        <w:t xml:space="preserve"> se basa en su capacidad para generar propuestas que atiendan a las necesidades colectivas, así como para advertir sobre los riesgos de hacer o dejar de hacer acciones que comprometan la pervivencia de los grupos humanos y la preservación de su entorno natural o físico.</w:t>
      </w:r>
    </w:p>
    <w:p w:rsidR="0091677B" w:rsidRPr="008F6851" w:rsidRDefault="0091677B" w:rsidP="008F6851">
      <w:pPr>
        <w:spacing w:after="0" w:line="240" w:lineRule="auto"/>
        <w:rPr>
          <w:rFonts w:ascii="AvantGarde Bk BT" w:hAnsi="AvantGarde Bk BT"/>
          <w:spacing w:val="-2"/>
        </w:rPr>
      </w:pP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spacing w:val="-2"/>
        </w:rPr>
      </w:pPr>
      <w:r w:rsidRPr="00825BD3">
        <w:rPr>
          <w:rFonts w:ascii="AvantGarde Bk BT" w:hAnsi="AvantGarde Bk BT"/>
          <w:spacing w:val="-2"/>
        </w:rPr>
        <w:t>El Rector General de la Universidad de Guadalajara es la máxima autoridad ejecutiva de la Universidad, representante legal de la misma, Presidente del Consejo General Universitario y del Consejo de Rectores, de conformidad con el artículo 32 de la Ley Orgánica de la Universidad de Guadalajara.</w:t>
      </w: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spacing w:val="-2"/>
        </w:rPr>
      </w:pPr>
      <w:r w:rsidRPr="00825BD3">
        <w:rPr>
          <w:rFonts w:ascii="AvantGarde Bk BT" w:hAnsi="AvantGarde Bk BT"/>
          <w:spacing w:val="-2"/>
        </w:rPr>
        <w:lastRenderedPageBreak/>
        <w:t xml:space="preserve">Dada la relevancia de las opiniones que emite la Universidad y partiendo de la diversidad de opiniones y la pluralidad de ideas al interior de una Institución universitaria de tal magnitud, se considera necesario establecer en la normatividad universitaria, las disposiciones a que se deberá sujetar la creación de los comités dedicados </w:t>
      </w:r>
      <w:r w:rsidRPr="00825BD3">
        <w:rPr>
          <w:rFonts w:ascii="AvantGarde Bk BT" w:eastAsia="Times New Roman" w:hAnsi="AvantGarde Bk BT"/>
          <w:lang w:eastAsia="es-MX"/>
        </w:rPr>
        <w:t>al análisis y formulación de posicionamientos públicos por parte de la Universidad de Guadalajara, sobre asuntos de relevancia social, ya que esto permite, entre otras cosas</w:t>
      </w:r>
      <w:r w:rsidRPr="00825BD3">
        <w:rPr>
          <w:rFonts w:ascii="AvantGarde Bk BT" w:hAnsi="AvantGarde Bk BT"/>
          <w:spacing w:val="-2"/>
        </w:rPr>
        <w:t>:</w:t>
      </w:r>
    </w:p>
    <w:p w:rsidR="0091677B" w:rsidRPr="00825BD3" w:rsidRDefault="0091677B" w:rsidP="00B8187E">
      <w:pPr>
        <w:spacing w:after="0" w:line="240" w:lineRule="auto"/>
        <w:ind w:left="284" w:right="-850"/>
        <w:jc w:val="both"/>
        <w:rPr>
          <w:rFonts w:ascii="AvantGarde Bk BT" w:hAnsi="AvantGarde Bk BT"/>
          <w:spacing w:val="-2"/>
        </w:rPr>
      </w:pPr>
    </w:p>
    <w:p w:rsidR="0091677B" w:rsidRPr="00825BD3" w:rsidRDefault="0091677B" w:rsidP="00B8187E">
      <w:pPr>
        <w:pStyle w:val="Prrafodelista"/>
        <w:numPr>
          <w:ilvl w:val="1"/>
          <w:numId w:val="1"/>
        </w:numPr>
        <w:spacing w:after="0" w:line="240" w:lineRule="auto"/>
        <w:ind w:left="1134" w:right="-850"/>
        <w:jc w:val="both"/>
        <w:rPr>
          <w:rFonts w:ascii="AvantGarde Bk BT" w:hAnsi="AvantGarde Bk BT"/>
          <w:spacing w:val="-2"/>
        </w:rPr>
      </w:pPr>
      <w:r w:rsidRPr="00825BD3">
        <w:rPr>
          <w:rFonts w:ascii="AvantGarde Bk BT" w:hAnsi="AvantGarde Bk BT"/>
          <w:spacing w:val="-2"/>
        </w:rPr>
        <w:t>Que gracias a la capacidad de especialistas y profesionales en diversas materias, las opiniones o posicionamientos de la Universidad puedan aportar elementos en torno a temas de interés local, regional</w:t>
      </w:r>
      <w:r w:rsidRPr="00825BD3">
        <w:rPr>
          <w:rFonts w:ascii="AvantGarde Bk BT" w:hAnsi="AvantGarde Bk BT"/>
          <w:b/>
          <w:spacing w:val="-2"/>
        </w:rPr>
        <w:t>,</w:t>
      </w:r>
      <w:r w:rsidRPr="00825BD3">
        <w:rPr>
          <w:rFonts w:ascii="AvantGarde Bk BT" w:hAnsi="AvantGarde Bk BT"/>
          <w:spacing w:val="-2"/>
        </w:rPr>
        <w:t xml:space="preserve"> nacional o internacional, que apoyen la toma de decisiones e incluso incidan en la determinación de las políticas públicas. </w:t>
      </w:r>
    </w:p>
    <w:p w:rsidR="0091677B" w:rsidRPr="00825BD3" w:rsidRDefault="0091677B" w:rsidP="00B8187E">
      <w:pPr>
        <w:pStyle w:val="Prrafodelista"/>
        <w:numPr>
          <w:ilvl w:val="1"/>
          <w:numId w:val="1"/>
        </w:numPr>
        <w:spacing w:after="0" w:line="240" w:lineRule="auto"/>
        <w:ind w:left="1134" w:right="-850"/>
        <w:jc w:val="both"/>
        <w:rPr>
          <w:rFonts w:ascii="AvantGarde Bk BT" w:hAnsi="AvantGarde Bk BT"/>
          <w:spacing w:val="-2"/>
        </w:rPr>
      </w:pPr>
      <w:r w:rsidRPr="00825BD3">
        <w:rPr>
          <w:rFonts w:ascii="AvantGarde Bk BT" w:hAnsi="AvantGarde Bk BT"/>
          <w:spacing w:val="-2"/>
        </w:rPr>
        <w:t>Informar a la sociedad para permitir el establecimiento de opinión pública y se enriquezca el debate y la deliberación de los actores involucrados en temas de interés general.</w:t>
      </w:r>
    </w:p>
    <w:p w:rsidR="0091677B" w:rsidRPr="00825BD3" w:rsidRDefault="0091677B" w:rsidP="00B8187E">
      <w:pPr>
        <w:pStyle w:val="Prrafodelista"/>
        <w:numPr>
          <w:ilvl w:val="1"/>
          <w:numId w:val="1"/>
        </w:numPr>
        <w:spacing w:after="0" w:line="240" w:lineRule="auto"/>
        <w:ind w:left="1134" w:right="-850"/>
        <w:jc w:val="both"/>
        <w:rPr>
          <w:rFonts w:ascii="AvantGarde Bk BT" w:hAnsi="AvantGarde Bk BT"/>
          <w:spacing w:val="-2"/>
        </w:rPr>
      </w:pPr>
      <w:r w:rsidRPr="00825BD3">
        <w:rPr>
          <w:rFonts w:ascii="AvantGarde Bk BT" w:hAnsi="AvantGarde Bk BT"/>
          <w:spacing w:val="-2"/>
        </w:rPr>
        <w:t>Diferenciar las legítimas opiniones a título individual, de aquellas que modelan una postura institucional</w:t>
      </w:r>
      <w:r w:rsidRPr="00825BD3">
        <w:rPr>
          <w:rFonts w:ascii="AvantGarde Bk BT" w:hAnsi="AvantGarde Bk BT"/>
          <w:i/>
          <w:spacing w:val="-2"/>
          <w:sz w:val="18"/>
        </w:rPr>
        <w:t>.</w:t>
      </w:r>
    </w:p>
    <w:p w:rsidR="0091677B" w:rsidRPr="00825BD3" w:rsidRDefault="0091677B" w:rsidP="00B8187E">
      <w:pPr>
        <w:pStyle w:val="Prrafodelista"/>
        <w:numPr>
          <w:ilvl w:val="1"/>
          <w:numId w:val="1"/>
        </w:numPr>
        <w:spacing w:after="0" w:line="240" w:lineRule="auto"/>
        <w:ind w:left="1134" w:right="-850"/>
        <w:jc w:val="both"/>
        <w:rPr>
          <w:rFonts w:ascii="AvantGarde Bk BT" w:hAnsi="AvantGarde Bk BT"/>
          <w:spacing w:val="-2"/>
        </w:rPr>
      </w:pPr>
      <w:r w:rsidRPr="00825BD3">
        <w:rPr>
          <w:rFonts w:ascii="AvantGarde Bk BT" w:hAnsi="AvantGarde Bk BT"/>
          <w:spacing w:val="-2"/>
        </w:rPr>
        <w:t xml:space="preserve">Evitar que las posturas individuales u opiniones parciales de miembros de la comunidad universitaria, sean interpretados como pronunciamientos oficiales o institucionales </w:t>
      </w:r>
    </w:p>
    <w:p w:rsidR="0091677B" w:rsidRPr="008F6851" w:rsidRDefault="0091677B" w:rsidP="008F6851">
      <w:pPr>
        <w:spacing w:after="0" w:line="240" w:lineRule="auto"/>
        <w:ind w:right="-852"/>
        <w:jc w:val="both"/>
        <w:rPr>
          <w:rFonts w:ascii="AvantGarde Bk BT" w:eastAsia="Times New Roman" w:hAnsi="AvantGarde Bk BT"/>
          <w:lang w:eastAsia="es-MX"/>
        </w:rPr>
      </w:pPr>
    </w:p>
    <w:p w:rsidR="0091677B" w:rsidRPr="00825BD3" w:rsidRDefault="0091677B" w:rsidP="00B8187E">
      <w:pPr>
        <w:pStyle w:val="Prrafodelista"/>
        <w:numPr>
          <w:ilvl w:val="0"/>
          <w:numId w:val="1"/>
        </w:numPr>
        <w:spacing w:after="0" w:line="240" w:lineRule="auto"/>
        <w:ind w:left="284" w:right="-852"/>
        <w:jc w:val="both"/>
        <w:rPr>
          <w:rFonts w:ascii="AvantGarde Bk BT" w:eastAsia="Times New Roman" w:hAnsi="AvantGarde Bk BT"/>
          <w:lang w:eastAsia="es-MX"/>
        </w:rPr>
      </w:pPr>
      <w:r w:rsidRPr="00825BD3">
        <w:rPr>
          <w:rFonts w:ascii="AvantGarde Bk BT" w:eastAsia="Times New Roman" w:hAnsi="AvantGarde Bk BT"/>
          <w:lang w:eastAsia="es-MX"/>
        </w:rPr>
        <w:t>En este sentido, es importante señalar que este esquema es utilizado por otras instituciones tanto públicas como privadas, que se han dado a la tarea de conformar órganos colegiados dedicados al análisis y formulación de posicionamientos públicos sobre asuntos de relevancia social, pudiéndose citar como ejemplos, entre otros, los siguientes:</w:t>
      </w:r>
    </w:p>
    <w:p w:rsidR="0091677B" w:rsidRPr="00825BD3" w:rsidRDefault="0091677B" w:rsidP="00B8187E">
      <w:pPr>
        <w:spacing w:after="0" w:line="240" w:lineRule="auto"/>
        <w:ind w:right="-852"/>
        <w:jc w:val="both"/>
        <w:rPr>
          <w:rFonts w:ascii="AvantGarde Bk BT" w:eastAsia="Times New Roman" w:hAnsi="AvantGarde Bk BT"/>
          <w:lang w:eastAsia="es-MX"/>
        </w:rPr>
      </w:pPr>
    </w:p>
    <w:p w:rsidR="0091677B" w:rsidRPr="00825BD3" w:rsidRDefault="0091677B" w:rsidP="00B8187E">
      <w:pPr>
        <w:numPr>
          <w:ilvl w:val="0"/>
          <w:numId w:val="3"/>
        </w:numPr>
        <w:spacing w:after="0" w:line="240" w:lineRule="auto"/>
        <w:ind w:left="1134"/>
        <w:jc w:val="both"/>
        <w:rPr>
          <w:rFonts w:ascii="AvantGarde Bk BT" w:hAnsi="AvantGarde Bk BT"/>
          <w:i/>
          <w:spacing w:val="-2"/>
        </w:rPr>
      </w:pPr>
      <w:r w:rsidRPr="00825BD3">
        <w:rPr>
          <w:rFonts w:ascii="AvantGarde Bk BT" w:hAnsi="AvantGarde Bk BT"/>
          <w:b/>
          <w:spacing w:val="-2"/>
        </w:rPr>
        <w:t>El Instituto Nacional de Salud Pública.</w:t>
      </w:r>
      <w:r w:rsidRPr="00825BD3">
        <w:rPr>
          <w:rFonts w:ascii="AvantGarde Bk BT" w:hAnsi="AvantGarde Bk BT"/>
          <w:spacing w:val="-2"/>
        </w:rPr>
        <w:t xml:space="preserve"> Dicha Institución mediante la integración de comités de expertos, genera propuestas de postura institucional respecto de determinadas controversias de carácter científico o académico. </w:t>
      </w:r>
    </w:p>
    <w:p w:rsidR="00CF0212" w:rsidRDefault="00CF0212">
      <w:pPr>
        <w:spacing w:after="0" w:line="240" w:lineRule="auto"/>
        <w:rPr>
          <w:rFonts w:ascii="AvantGarde Bk BT" w:hAnsi="AvantGarde Bk BT"/>
          <w:spacing w:val="-2"/>
        </w:rPr>
      </w:pPr>
      <w:r>
        <w:rPr>
          <w:rFonts w:ascii="AvantGarde Bk BT" w:hAnsi="AvantGarde Bk BT"/>
          <w:spacing w:val="-2"/>
        </w:rPr>
        <w:br w:type="page"/>
      </w:r>
    </w:p>
    <w:p w:rsidR="0091677B" w:rsidRPr="00825BD3" w:rsidRDefault="0091677B" w:rsidP="00B8187E">
      <w:pPr>
        <w:spacing w:after="0" w:line="240" w:lineRule="auto"/>
        <w:ind w:left="1134"/>
        <w:jc w:val="both"/>
        <w:rPr>
          <w:rFonts w:ascii="AvantGarde Bk BT" w:hAnsi="AvantGarde Bk BT"/>
          <w:i/>
          <w:spacing w:val="-2"/>
        </w:rPr>
      </w:pPr>
      <w:r w:rsidRPr="00825BD3">
        <w:rPr>
          <w:rFonts w:ascii="AvantGarde Bk BT" w:hAnsi="AvantGarde Bk BT"/>
          <w:spacing w:val="-2"/>
        </w:rPr>
        <w:lastRenderedPageBreak/>
        <w:t>Estos comités se integran, a solicitud del director general del Instituto Nacional de Salud Pública y con la aprobación de su consejo directivo, sus miembros pueden ser investigadores que forman parte de una línea o líneas de investigación afines al tema de referencia, así como investigadores expertos en algún aspecto del tema correspondiente, aun cuando no participen en la línea de investigación específica. Como resultado de los trabajos, se genera un documento de conclusiones sobre la revisión de la evidencia científica que incluye recomendaciones claras de política pública con el fin de influir en la práctica de la salud pública nacional o mundial. Lo anterior de conformidad con lo establecido en el documento denominado “Establecimiento de las posturas académicas institucionales”.</w:t>
      </w:r>
    </w:p>
    <w:p w:rsidR="0091677B" w:rsidRPr="00825BD3" w:rsidRDefault="0091677B" w:rsidP="008F6851">
      <w:pPr>
        <w:spacing w:after="0" w:line="240" w:lineRule="auto"/>
        <w:ind w:right="-850"/>
        <w:jc w:val="both"/>
        <w:rPr>
          <w:rFonts w:ascii="AvantGarde Bk BT" w:hAnsi="AvantGarde Bk BT"/>
          <w:spacing w:val="-2"/>
        </w:rPr>
      </w:pPr>
    </w:p>
    <w:p w:rsidR="0091677B" w:rsidRPr="00825BD3" w:rsidRDefault="0091677B" w:rsidP="00B8187E">
      <w:pPr>
        <w:numPr>
          <w:ilvl w:val="0"/>
          <w:numId w:val="3"/>
        </w:numPr>
        <w:spacing w:after="0" w:line="240" w:lineRule="auto"/>
        <w:ind w:left="1134"/>
        <w:jc w:val="both"/>
        <w:rPr>
          <w:rFonts w:ascii="AvantGarde Bk BT" w:hAnsi="AvantGarde Bk BT"/>
          <w:i/>
          <w:spacing w:val="-2"/>
        </w:rPr>
      </w:pPr>
      <w:r w:rsidRPr="00825BD3">
        <w:rPr>
          <w:rFonts w:ascii="AvantGarde Bk BT" w:hAnsi="AvantGarde Bk BT"/>
          <w:b/>
          <w:spacing w:val="-2"/>
        </w:rPr>
        <w:t>La Academia Nacional de Medicina de México.</w:t>
      </w:r>
      <w:r w:rsidRPr="00825BD3">
        <w:rPr>
          <w:rFonts w:ascii="AvantGarde Bk BT" w:hAnsi="AvantGarde Bk BT"/>
          <w:spacing w:val="-2"/>
        </w:rPr>
        <w:t xml:space="preserve"> De acuerdo con el artículo 2 de su Estatuto, es un organismo consultivo del Estado mexicano, y como tal se ocupa, entre otras cuestiones, de proponer soluciones a los problemas de salud de la población mexicana, sea por solicitud del Gobierno Federal, de los gobiernos de las entidades federativas o por propia iniciativa. </w:t>
      </w:r>
    </w:p>
    <w:p w:rsidR="0091677B" w:rsidRPr="00825BD3" w:rsidRDefault="0091677B" w:rsidP="008F6851">
      <w:pPr>
        <w:spacing w:after="0" w:line="240" w:lineRule="auto"/>
        <w:ind w:right="-850"/>
        <w:jc w:val="both"/>
        <w:rPr>
          <w:rFonts w:ascii="AvantGarde Bk BT" w:hAnsi="AvantGarde Bk BT"/>
          <w:i/>
          <w:spacing w:val="-2"/>
        </w:rPr>
      </w:pPr>
    </w:p>
    <w:p w:rsidR="0091677B" w:rsidRPr="00825BD3" w:rsidRDefault="0091677B" w:rsidP="00B8187E">
      <w:pPr>
        <w:spacing w:after="0" w:line="240" w:lineRule="auto"/>
        <w:ind w:left="1134" w:right="-2"/>
        <w:jc w:val="both"/>
        <w:rPr>
          <w:rFonts w:ascii="AvantGarde Bk BT" w:hAnsi="AvantGarde Bk BT"/>
          <w:spacing w:val="-2"/>
        </w:rPr>
      </w:pPr>
      <w:r w:rsidRPr="00825BD3">
        <w:rPr>
          <w:rFonts w:ascii="AvantGarde Bk BT" w:hAnsi="AvantGarde Bk BT"/>
          <w:spacing w:val="-2"/>
        </w:rPr>
        <w:t>Desde 2013, la Academia Nacional de forma conjunta con el Consejo Nacional de Ciencia y Tecnología (</w:t>
      </w:r>
      <w:proofErr w:type="spellStart"/>
      <w:r w:rsidRPr="00825BD3">
        <w:rPr>
          <w:rFonts w:ascii="AvantGarde Bk BT" w:hAnsi="AvantGarde Bk BT"/>
          <w:spacing w:val="-2"/>
        </w:rPr>
        <w:t>CONACyT</w:t>
      </w:r>
      <w:proofErr w:type="spellEnd"/>
      <w:r w:rsidRPr="00825BD3">
        <w:rPr>
          <w:rFonts w:ascii="AvantGarde Bk BT" w:hAnsi="AvantGarde Bk BT"/>
          <w:spacing w:val="-2"/>
        </w:rPr>
        <w:t>), estableció el Programa de Análisis y Propuestas sobre Grandes Problemas Nacionales de Salud (PRAP), en el cual se analizan y discuten los temas en cuestión desde diferente perspectiva y tienen como resultado la elaboración de "documentos de postura”, los cuales deben contener dos grandes secciones: evidencia científica y propuestas puntuales de política pública, según se desprende del Informe de actividades de la Mesa Directiva de la Academia Nacional de Medicina de México. Bienio 2013-2014, en su página 44.</w:t>
      </w:r>
    </w:p>
    <w:p w:rsidR="0091677B" w:rsidRPr="00825BD3" w:rsidRDefault="0091677B" w:rsidP="008F6851">
      <w:pPr>
        <w:spacing w:after="0" w:line="240" w:lineRule="auto"/>
        <w:jc w:val="both"/>
        <w:rPr>
          <w:rFonts w:ascii="AvantGarde Bk BT" w:eastAsia="Times New Roman" w:hAnsi="AvantGarde Bk BT"/>
          <w:lang w:eastAsia="es-MX"/>
        </w:rPr>
      </w:pPr>
    </w:p>
    <w:p w:rsidR="0091677B" w:rsidRPr="00825BD3" w:rsidRDefault="0091677B" w:rsidP="00B8187E">
      <w:pPr>
        <w:numPr>
          <w:ilvl w:val="0"/>
          <w:numId w:val="3"/>
        </w:numPr>
        <w:spacing w:after="0" w:line="240" w:lineRule="auto"/>
        <w:ind w:left="1134"/>
        <w:jc w:val="both"/>
        <w:rPr>
          <w:rFonts w:ascii="AvantGarde Bk BT" w:hAnsi="AvantGarde Bk BT"/>
          <w:spacing w:val="-2"/>
        </w:rPr>
      </w:pPr>
      <w:r w:rsidRPr="00825BD3">
        <w:rPr>
          <w:rFonts w:ascii="AvantGarde Bk BT" w:hAnsi="AvantGarde Bk BT"/>
          <w:b/>
          <w:i/>
          <w:spacing w:val="-2"/>
        </w:rPr>
        <w:t>Comité para la promoción de la Igualdad Sustantiva en la Benemérita Universidad Autónoma de Puebla (BUAP).</w:t>
      </w:r>
      <w:r w:rsidRPr="00825BD3">
        <w:rPr>
          <w:rFonts w:ascii="AvantGarde Bk BT" w:hAnsi="AvantGarde Bk BT"/>
          <w:b/>
          <w:spacing w:val="-2"/>
        </w:rPr>
        <w:t xml:space="preserve"> </w:t>
      </w:r>
      <w:r w:rsidRPr="00825BD3">
        <w:rPr>
          <w:rFonts w:ascii="AvantGarde Bk BT" w:hAnsi="AvantGarde Bk BT"/>
          <w:spacing w:val="-2"/>
        </w:rPr>
        <w:t>Conformado por 16 especialistas y representantes de siete dependencias de estudios superiores de las preparatorias, así como líderes de proyectos en el tema.</w:t>
      </w:r>
    </w:p>
    <w:p w:rsidR="0091677B" w:rsidRPr="00825BD3" w:rsidRDefault="0091677B" w:rsidP="008F6851">
      <w:pPr>
        <w:spacing w:after="0" w:line="240" w:lineRule="auto"/>
        <w:jc w:val="both"/>
        <w:rPr>
          <w:rFonts w:ascii="AvantGarde Bk BT" w:hAnsi="AvantGarde Bk BT"/>
          <w:spacing w:val="-2"/>
        </w:rPr>
      </w:pPr>
    </w:p>
    <w:p w:rsidR="0091677B" w:rsidRPr="00825BD3" w:rsidRDefault="0091677B" w:rsidP="00B8187E">
      <w:pPr>
        <w:spacing w:after="0" w:line="240" w:lineRule="auto"/>
        <w:ind w:left="1134"/>
        <w:jc w:val="both"/>
        <w:rPr>
          <w:rFonts w:ascii="AvantGarde Bk BT" w:hAnsi="AvantGarde Bk BT"/>
          <w:spacing w:val="-2"/>
        </w:rPr>
      </w:pPr>
      <w:r w:rsidRPr="00825BD3">
        <w:rPr>
          <w:rFonts w:ascii="AvantGarde Bk BT" w:hAnsi="AvantGarde Bk BT"/>
          <w:spacing w:val="-2"/>
        </w:rPr>
        <w:t>Creado con la finalidad de instrumentar como la política institucional la promoción de la igualdad sustantiva entre su comunidad, de acuerdo a lo establecido en su Plan de Desarrollo Institucional (PDI) 2013-2017, cuyo fin es propiciar la equidad sin distinciones de sexo, capacidad física, credo o corriente política.</w:t>
      </w:r>
    </w:p>
    <w:p w:rsidR="0091677B" w:rsidRPr="00825BD3" w:rsidRDefault="0091677B" w:rsidP="00B8187E">
      <w:pPr>
        <w:pStyle w:val="Prrafodelista"/>
        <w:numPr>
          <w:ilvl w:val="0"/>
          <w:numId w:val="1"/>
        </w:numPr>
        <w:spacing w:after="0" w:line="240" w:lineRule="auto"/>
        <w:ind w:left="284" w:right="-852"/>
        <w:jc w:val="both"/>
        <w:rPr>
          <w:rFonts w:ascii="AvantGarde Bk BT" w:eastAsia="Times New Roman" w:hAnsi="AvantGarde Bk BT"/>
          <w:lang w:eastAsia="es-MX"/>
        </w:rPr>
      </w:pPr>
      <w:r w:rsidRPr="00825BD3">
        <w:rPr>
          <w:rFonts w:ascii="AvantGarde Bk BT" w:eastAsia="Times New Roman" w:hAnsi="AvantGarde Bk BT"/>
          <w:lang w:eastAsia="es-MX"/>
        </w:rPr>
        <w:lastRenderedPageBreak/>
        <w:t xml:space="preserve">En este contexto, la Universidad de Guadalajara, también ha utilizado, como mecanismo </w:t>
      </w:r>
      <w:r w:rsidRPr="00825BD3">
        <w:rPr>
          <w:rFonts w:ascii="AvantGarde Bk BT" w:eastAsia="Times New Roman" w:hAnsi="AvantGarde Bk BT" w:hint="eastAsia"/>
          <w:lang w:eastAsia="es-MX"/>
        </w:rPr>
        <w:t>para</w:t>
      </w:r>
      <w:r w:rsidRPr="00825BD3">
        <w:rPr>
          <w:rFonts w:ascii="AvantGarde Bk BT" w:eastAsia="Times New Roman" w:hAnsi="AvantGarde Bk BT"/>
          <w:lang w:eastAsia="es-MX"/>
        </w:rPr>
        <w:t xml:space="preserve"> el análisis de asuntos de relevancia social y formulación de posicionamientos institucionales, la integración de órganos de apoyo, entre los cuales se encuentran los siguientes:</w:t>
      </w:r>
    </w:p>
    <w:p w:rsidR="0091677B" w:rsidRPr="008F6851" w:rsidRDefault="0091677B" w:rsidP="008F6851">
      <w:pPr>
        <w:spacing w:after="0" w:line="240" w:lineRule="auto"/>
        <w:ind w:right="-852"/>
        <w:jc w:val="both"/>
        <w:rPr>
          <w:rFonts w:ascii="AvantGarde Bk BT" w:eastAsia="Times New Roman" w:hAnsi="AvantGarde Bk BT"/>
          <w:lang w:eastAsia="es-MX"/>
        </w:rPr>
      </w:pPr>
    </w:p>
    <w:p w:rsidR="0091677B" w:rsidRPr="00825BD3" w:rsidRDefault="0091677B" w:rsidP="00B8187E">
      <w:pPr>
        <w:numPr>
          <w:ilvl w:val="0"/>
          <w:numId w:val="4"/>
        </w:num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b/>
          <w:lang w:eastAsia="es-MX"/>
        </w:rPr>
        <w:t>Comité Técnico de Análisis del Proyecto Arcediano</w:t>
      </w:r>
      <w:r w:rsidRPr="00825BD3">
        <w:rPr>
          <w:rFonts w:ascii="AvantGarde Bk BT" w:hAnsi="AvantGarde Bk BT"/>
          <w:b/>
          <w:spacing w:val="-2"/>
        </w:rPr>
        <w:t>.</w:t>
      </w:r>
      <w:r w:rsidRPr="00825BD3">
        <w:rPr>
          <w:rFonts w:ascii="AvantGarde Bk BT" w:eastAsia="Times New Roman" w:hAnsi="AvantGarde Bk BT"/>
          <w:lang w:eastAsia="es-MX"/>
        </w:rPr>
        <w:t xml:space="preserve"> Integrado el 14 de enero de 2004 a iniciativa del Licenciado José Trinidad Padilla López, entonces Rector General de la Universidad de Guadalajara, con el objeto de obtener una opinión amplia e interdisciplinaria sobre el controvertido Proyecto.</w:t>
      </w:r>
    </w:p>
    <w:p w:rsidR="0091677B" w:rsidRPr="00825BD3" w:rsidRDefault="0091677B" w:rsidP="008F6851">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lang w:eastAsia="es-MX"/>
        </w:rPr>
        <w:t>Este comité se integró por la Rectoría General, la Vicerrectoría Ejecutiva, la Secretaría General, la Unidad de Vinculación y Difusión Científica, las Rectorías de los Centros Universitarios de Arte, Arquitectura y Diseño, de Ciencias Biológicas y Agropecuarias, de Ciencias Económico Administrativas, de Ciencias Exactas e Ingenierías, de Ciencias de la Salud y de Ciencias Sociales y Humanidades; así como un grupo de investigadores en diferentes disciplinas, tanto de los Centros Universitarios como del Sistema de Educación Media Superior.</w:t>
      </w:r>
    </w:p>
    <w:p w:rsidR="0091677B" w:rsidRPr="00825BD3" w:rsidRDefault="0091677B" w:rsidP="008F6851">
      <w:pPr>
        <w:spacing w:after="0" w:line="240" w:lineRule="auto"/>
        <w:jc w:val="both"/>
        <w:rPr>
          <w:rFonts w:ascii="AvantGarde Bk BT" w:eastAsia="Times New Roman" w:hAnsi="AvantGarde Bk BT"/>
          <w:lang w:eastAsia="es-MX"/>
        </w:rPr>
      </w:pPr>
    </w:p>
    <w:p w:rsidR="0091677B" w:rsidRPr="00825BD3" w:rsidRDefault="0091677B" w:rsidP="00B8187E">
      <w:pPr>
        <w:numPr>
          <w:ilvl w:val="0"/>
          <w:numId w:val="4"/>
        </w:num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b/>
          <w:lang w:eastAsia="es-MX"/>
        </w:rPr>
        <w:t>Comité Universitario de Análisis Social</w:t>
      </w:r>
      <w:r w:rsidRPr="00825BD3">
        <w:rPr>
          <w:rFonts w:ascii="AvantGarde Bk BT" w:hAnsi="AvantGarde Bk BT"/>
          <w:b/>
          <w:spacing w:val="-2"/>
        </w:rPr>
        <w:t xml:space="preserve">. </w:t>
      </w:r>
      <w:r w:rsidRPr="00825BD3">
        <w:rPr>
          <w:rFonts w:ascii="AvantGarde Bk BT" w:eastAsia="Times New Roman" w:hAnsi="AvantGarde Bk BT"/>
          <w:lang w:eastAsia="es-MX"/>
        </w:rPr>
        <w:t>Integrado el 7 de julio de 2008, con el objeto de elevar la calidad del debate público, y de este modo fortalecer la opinión pública y proponer soluciones a los problemas sociales de Jalisco, desde el ámbito académico.</w:t>
      </w:r>
    </w:p>
    <w:p w:rsidR="0091677B" w:rsidRPr="00825BD3" w:rsidRDefault="0091677B" w:rsidP="008F6851">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lang w:eastAsia="es-MX"/>
        </w:rPr>
        <w:t xml:space="preserve">Este comité se integró, en primera instancia, por la Rectoría del Centro Universitario de Ciencias Sociales y Humanidades, así como por </w:t>
      </w:r>
      <w:r w:rsidRPr="00825BD3">
        <w:rPr>
          <w:rFonts w:ascii="AvantGarde Bk BT" w:eastAsia="Times New Roman" w:hAnsi="AvantGarde Bk BT" w:hint="eastAsia"/>
          <w:lang w:eastAsia="es-MX"/>
        </w:rPr>
        <w:t>veintitrés</w:t>
      </w:r>
      <w:r w:rsidRPr="00825BD3">
        <w:rPr>
          <w:rFonts w:ascii="AvantGarde Bk BT" w:eastAsia="Times New Roman" w:hAnsi="AvantGarde Bk BT"/>
          <w:lang w:eastAsia="es-MX"/>
        </w:rPr>
        <w:t xml:space="preserve"> especialistas, entre ellos, docentes e investigadores de éste Centro Universitario. </w:t>
      </w:r>
    </w:p>
    <w:p w:rsidR="0091677B" w:rsidRPr="00825BD3" w:rsidRDefault="0091677B" w:rsidP="008F6851">
      <w:pPr>
        <w:spacing w:after="0" w:line="240" w:lineRule="auto"/>
        <w:ind w:right="-850"/>
        <w:jc w:val="both"/>
        <w:rPr>
          <w:rFonts w:ascii="AvantGarde Bk BT" w:eastAsia="Times New Roman" w:hAnsi="AvantGarde Bk BT"/>
          <w:lang w:eastAsia="es-MX"/>
        </w:rPr>
      </w:pPr>
    </w:p>
    <w:p w:rsidR="0091677B" w:rsidRPr="00825BD3" w:rsidRDefault="0091677B" w:rsidP="00B8187E">
      <w:pPr>
        <w:numPr>
          <w:ilvl w:val="0"/>
          <w:numId w:val="4"/>
        </w:num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b/>
          <w:lang w:eastAsia="es-MX"/>
        </w:rPr>
        <w:t>Comité Universitario Único de Contingencia ante la Epidemia de la Influenza AH1N1</w:t>
      </w:r>
      <w:r w:rsidRPr="00825BD3">
        <w:rPr>
          <w:rFonts w:ascii="AvantGarde Bk BT" w:hAnsi="AvantGarde Bk BT"/>
          <w:b/>
          <w:spacing w:val="-2"/>
        </w:rPr>
        <w:t>.</w:t>
      </w:r>
      <w:r w:rsidRPr="00825BD3">
        <w:rPr>
          <w:rFonts w:ascii="AvantGarde Bk BT" w:eastAsia="Times New Roman" w:hAnsi="AvantGarde Bk BT"/>
          <w:lang w:eastAsia="es-MX"/>
        </w:rPr>
        <w:t xml:space="preserve"> Integrado el 27 de abril de 2009 a iniciativa del Dr. Marco Antonio Cortés Guardado, entonces Rector General de la Universidad de Guadalajara, cuyo objeto era canalizar las opiniones de los actores universitarios sobre la problemática, así como evitar contradicciones y el posicionamiento de opiniones personales y parciales, en cumplimiento de la legislación sanitaria internacional, la cual señala que ante la presencia de contingencias se debe contar con un solo canal de </w:t>
      </w:r>
      <w:r w:rsidRPr="00825BD3">
        <w:rPr>
          <w:rFonts w:ascii="AvantGarde Bk BT" w:eastAsia="Times New Roman" w:hAnsi="AvantGarde Bk BT" w:hint="eastAsia"/>
          <w:lang w:eastAsia="es-MX"/>
        </w:rPr>
        <w:t>comunicación</w:t>
      </w:r>
      <w:r w:rsidRPr="00825BD3">
        <w:rPr>
          <w:rFonts w:ascii="AvantGarde Bk BT" w:eastAsia="Times New Roman" w:hAnsi="AvantGarde Bk BT"/>
          <w:lang w:eastAsia="es-MX"/>
        </w:rPr>
        <w:t xml:space="preserve"> y acción. </w:t>
      </w:r>
    </w:p>
    <w:p w:rsidR="00CF0212" w:rsidRDefault="00CF0212">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91677B" w:rsidRPr="00825BD3" w:rsidRDefault="0091677B" w:rsidP="00B8187E">
      <w:p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lang w:eastAsia="es-MX"/>
        </w:rPr>
        <w:lastRenderedPageBreak/>
        <w:t xml:space="preserve">Entre agosto y septiembre de 2009, este Comité se transformó en el </w:t>
      </w:r>
      <w:r w:rsidRPr="00825BD3">
        <w:rPr>
          <w:rFonts w:ascii="AvantGarde Bk BT" w:eastAsia="Times New Roman" w:hAnsi="AvantGarde Bk BT"/>
          <w:b/>
          <w:lang w:eastAsia="es-MX"/>
        </w:rPr>
        <w:t>Comité Universitario ante Enfermedades Emergentes y Re-emergentes</w:t>
      </w:r>
      <w:r w:rsidRPr="00825BD3">
        <w:rPr>
          <w:rFonts w:ascii="AvantGarde Bk BT" w:eastAsia="Times New Roman" w:hAnsi="AvantGarde Bk BT"/>
          <w:lang w:eastAsia="es-MX"/>
        </w:rPr>
        <w:t>, teniendo por objeto observar, recabar información, analizar y ser el medio de expresión de la Universidad en materia de salud-enfermedad.</w:t>
      </w:r>
    </w:p>
    <w:p w:rsidR="0091677B" w:rsidRPr="00825BD3" w:rsidRDefault="0091677B" w:rsidP="008F6851">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ind w:left="1134"/>
        <w:jc w:val="both"/>
        <w:rPr>
          <w:rFonts w:ascii="AvantGarde Bk BT" w:eastAsia="Times New Roman" w:hAnsi="AvantGarde Bk BT"/>
          <w:sz w:val="20"/>
          <w:highlight w:val="yellow"/>
          <w:lang w:eastAsia="es-MX"/>
        </w:rPr>
      </w:pPr>
      <w:r w:rsidRPr="00825BD3">
        <w:rPr>
          <w:rFonts w:ascii="AvantGarde Bk BT" w:eastAsia="Times New Roman" w:hAnsi="AvantGarde Bk BT"/>
          <w:lang w:eastAsia="es-MX"/>
        </w:rPr>
        <w:t>Este comité se integró, en primera instancia, por la Rectoría General, el Rector del Centro Universitario de Ciencias de la Salud, así como por distintos profesionales de los Centros Universitarios; a</w:t>
      </w:r>
      <w:r w:rsidRPr="00825BD3">
        <w:rPr>
          <w:rFonts w:ascii="AvantGarde Bk BT" w:eastAsia="Times New Roman" w:hAnsi="AvantGarde Bk BT" w:hint="eastAsia"/>
          <w:lang w:eastAsia="es-MX"/>
        </w:rPr>
        <w:t>demás</w:t>
      </w:r>
      <w:r w:rsidRPr="00825BD3">
        <w:rPr>
          <w:rFonts w:ascii="AvantGarde Bk BT" w:eastAsia="Times New Roman" w:hAnsi="AvantGarde Bk BT"/>
          <w:lang w:eastAsia="es-MX"/>
        </w:rPr>
        <w:t xml:space="preserve"> de contar con diversos subcomités. </w:t>
      </w:r>
    </w:p>
    <w:p w:rsidR="0091677B" w:rsidRPr="00825BD3" w:rsidRDefault="0091677B" w:rsidP="008F6851">
      <w:pPr>
        <w:spacing w:after="0" w:line="240" w:lineRule="auto"/>
        <w:jc w:val="both"/>
        <w:rPr>
          <w:rFonts w:ascii="AvantGarde Bk BT" w:eastAsia="Times New Roman" w:hAnsi="AvantGarde Bk BT"/>
          <w:highlight w:val="yellow"/>
          <w:lang w:eastAsia="es-MX"/>
        </w:rPr>
      </w:pPr>
    </w:p>
    <w:p w:rsidR="0091677B" w:rsidRDefault="0091677B" w:rsidP="00B8187E">
      <w:pPr>
        <w:numPr>
          <w:ilvl w:val="0"/>
          <w:numId w:val="4"/>
        </w:num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b/>
          <w:lang w:eastAsia="es-MX"/>
        </w:rPr>
        <w:t>Comité Acad</w:t>
      </w:r>
      <w:r w:rsidRPr="00825BD3">
        <w:rPr>
          <w:rFonts w:ascii="AvantGarde Bk BT" w:eastAsia="Times New Roman" w:hAnsi="AvantGarde Bk BT" w:hint="eastAsia"/>
          <w:b/>
          <w:lang w:eastAsia="es-MX"/>
        </w:rPr>
        <w:t>é</w:t>
      </w:r>
      <w:r w:rsidRPr="00825BD3">
        <w:rPr>
          <w:rFonts w:ascii="AvantGarde Bk BT" w:eastAsia="Times New Roman" w:hAnsi="AvantGarde Bk BT"/>
          <w:b/>
          <w:lang w:eastAsia="es-MX"/>
        </w:rPr>
        <w:t xml:space="preserve">mico para apoyar la emergencia generada por el virus de la influenza aviar H7N3 en granjas </w:t>
      </w:r>
      <w:r w:rsidRPr="00825BD3">
        <w:rPr>
          <w:rFonts w:ascii="AvantGarde Bk BT" w:eastAsia="Times New Roman" w:hAnsi="AvantGarde Bk BT" w:hint="eastAsia"/>
          <w:b/>
          <w:lang w:eastAsia="es-MX"/>
        </w:rPr>
        <w:t>avícolas</w:t>
      </w:r>
      <w:r w:rsidRPr="00825BD3">
        <w:rPr>
          <w:rFonts w:ascii="AvantGarde Bk BT" w:eastAsia="Times New Roman" w:hAnsi="AvantGarde Bk BT"/>
          <w:b/>
          <w:lang w:eastAsia="es-MX"/>
        </w:rPr>
        <w:t xml:space="preserve"> de los Altos de Jalisco</w:t>
      </w:r>
      <w:r w:rsidRPr="00825BD3">
        <w:rPr>
          <w:rFonts w:ascii="AvantGarde Bk BT" w:hAnsi="AvantGarde Bk BT"/>
          <w:b/>
          <w:spacing w:val="-2"/>
        </w:rPr>
        <w:t>.</w:t>
      </w:r>
      <w:r w:rsidRPr="00825BD3">
        <w:rPr>
          <w:rFonts w:ascii="AvantGarde Bk BT" w:eastAsia="Times New Roman" w:hAnsi="AvantGarde Bk BT"/>
          <w:lang w:eastAsia="es-MX"/>
        </w:rPr>
        <w:t xml:space="preserve"> Integrado el 28 de junio de 2012 a iniciativa de la entonces Rectora del Centro Universitario de los Altos, María Esther Avelar Álvarez, y aprobado por el Pleno del Consejo General Universitario en la sesión extraordinaria de esa fecha. Tenía por objeto apoyar a las autoridades correspondientes mediante el análisis de las afectaciones </w:t>
      </w:r>
      <w:r w:rsidRPr="00825BD3">
        <w:rPr>
          <w:rFonts w:ascii="AvantGarde Bk BT" w:eastAsia="Times New Roman" w:hAnsi="AvantGarde Bk BT" w:hint="eastAsia"/>
          <w:lang w:eastAsia="es-MX"/>
        </w:rPr>
        <w:t>económicas</w:t>
      </w:r>
      <w:r w:rsidRPr="00825BD3">
        <w:rPr>
          <w:rFonts w:ascii="AvantGarde Bk BT" w:eastAsia="Times New Roman" w:hAnsi="AvantGarde Bk BT"/>
          <w:lang w:eastAsia="es-MX"/>
        </w:rPr>
        <w:t xml:space="preserve"> y de salud pública que pudiera provocar la presencia de dicho virus.</w:t>
      </w:r>
    </w:p>
    <w:p w:rsidR="0091677B" w:rsidRDefault="0091677B" w:rsidP="008F6851">
      <w:pPr>
        <w:spacing w:after="0" w:line="240" w:lineRule="auto"/>
        <w:jc w:val="both"/>
        <w:rPr>
          <w:rFonts w:ascii="AvantGarde Bk BT" w:eastAsia="Times New Roman" w:hAnsi="AvantGarde Bk BT"/>
          <w:b/>
          <w:lang w:eastAsia="es-MX"/>
        </w:rPr>
      </w:pPr>
    </w:p>
    <w:p w:rsidR="0091677B" w:rsidRPr="00825BD3" w:rsidRDefault="0091677B" w:rsidP="00B8187E">
      <w:pPr>
        <w:spacing w:after="0" w:line="240" w:lineRule="auto"/>
        <w:ind w:left="1134"/>
        <w:jc w:val="both"/>
        <w:rPr>
          <w:rFonts w:ascii="AvantGarde Bk BT" w:eastAsia="Times New Roman" w:hAnsi="AvantGarde Bk BT"/>
          <w:lang w:eastAsia="es-MX"/>
        </w:rPr>
      </w:pPr>
      <w:r w:rsidRPr="00825BD3">
        <w:rPr>
          <w:rFonts w:ascii="AvantGarde Bk BT" w:eastAsia="Times New Roman" w:hAnsi="AvantGarde Bk BT"/>
          <w:lang w:eastAsia="es-MX"/>
        </w:rPr>
        <w:t>Este comité se integró por investigadores de los Centros Universitarios de Ciencias Biológicas y Agropecuarias, de Ciencias de la Salud y de Ciencias Económico-Administrativas.</w:t>
      </w:r>
    </w:p>
    <w:p w:rsidR="0091677B" w:rsidRDefault="0091677B" w:rsidP="008F6851">
      <w:pPr>
        <w:spacing w:after="0" w:line="240" w:lineRule="auto"/>
        <w:jc w:val="both"/>
        <w:rPr>
          <w:rFonts w:ascii="AvantGarde Bk BT" w:eastAsia="Times New Roman" w:hAnsi="AvantGarde Bk BT"/>
          <w:lang w:eastAsia="es-MX"/>
        </w:rPr>
      </w:pPr>
    </w:p>
    <w:p w:rsidR="0091677B" w:rsidRPr="0091677B" w:rsidRDefault="0091677B" w:rsidP="00B8187E">
      <w:pPr>
        <w:numPr>
          <w:ilvl w:val="0"/>
          <w:numId w:val="4"/>
        </w:numPr>
        <w:spacing w:after="0" w:line="240" w:lineRule="auto"/>
        <w:ind w:left="1134"/>
        <w:jc w:val="both"/>
        <w:rPr>
          <w:rFonts w:ascii="AvantGarde Bk BT" w:eastAsia="Times New Roman" w:hAnsi="AvantGarde Bk BT"/>
          <w:color w:val="000000" w:themeColor="text1"/>
          <w:lang w:eastAsia="es-MX"/>
        </w:rPr>
      </w:pPr>
      <w:r w:rsidRPr="0091677B">
        <w:rPr>
          <w:rFonts w:ascii="AvantGarde Bk BT" w:eastAsia="Times New Roman" w:hAnsi="AvantGarde Bk BT"/>
          <w:b/>
          <w:color w:val="000000" w:themeColor="text1"/>
          <w:lang w:eastAsia="es-MX"/>
        </w:rPr>
        <w:t>Red de Políticas Públicas de la Universidad de Guadalajara, 2014.</w:t>
      </w:r>
      <w:r w:rsidRPr="0091677B">
        <w:rPr>
          <w:rFonts w:ascii="AvantGarde Bk BT" w:eastAsia="Times New Roman" w:hAnsi="AvantGarde Bk BT"/>
          <w:color w:val="000000" w:themeColor="text1"/>
          <w:lang w:eastAsia="es-MX"/>
        </w:rPr>
        <w:t xml:space="preserve"> Es una red que surge como una instancia académica de libre asociación cuya finalidad es vincular a los investigadores de la Universidad de Guadalajara que se dedican al estudio de las políticas públicas y/o de los problemas públicos. Dicha red cuenta con aproximadamente 140 investigadores miembros, distribuidos en los diferentes Centros Universitarios de nuestra Casa de Estudios. </w:t>
      </w:r>
    </w:p>
    <w:p w:rsidR="0091677B" w:rsidRPr="0091677B" w:rsidRDefault="0091677B" w:rsidP="00B8187E">
      <w:pPr>
        <w:spacing w:after="0" w:line="240" w:lineRule="auto"/>
        <w:ind w:left="1134"/>
        <w:jc w:val="both"/>
        <w:rPr>
          <w:rFonts w:ascii="AvantGarde Bk BT" w:eastAsia="Times New Roman" w:hAnsi="AvantGarde Bk BT"/>
          <w:color w:val="000000" w:themeColor="text1"/>
          <w:lang w:eastAsia="es-MX"/>
        </w:rPr>
      </w:pPr>
    </w:p>
    <w:p w:rsidR="0091677B" w:rsidRPr="0091677B" w:rsidRDefault="0091677B" w:rsidP="00B8187E">
      <w:pPr>
        <w:spacing w:after="0" w:line="240" w:lineRule="auto"/>
        <w:ind w:left="1134"/>
        <w:jc w:val="both"/>
        <w:rPr>
          <w:rFonts w:ascii="AvantGarde Bk BT" w:eastAsia="Times New Roman" w:hAnsi="AvantGarde Bk BT"/>
          <w:color w:val="000000" w:themeColor="text1"/>
          <w:lang w:eastAsia="es-MX"/>
        </w:rPr>
      </w:pPr>
      <w:r w:rsidRPr="0091677B">
        <w:rPr>
          <w:rFonts w:ascii="AvantGarde Bk BT" w:eastAsia="Times New Roman" w:hAnsi="AvantGarde Bk BT"/>
          <w:color w:val="000000" w:themeColor="text1"/>
          <w:lang w:eastAsia="es-MX"/>
        </w:rPr>
        <w:t xml:space="preserve">Uno de los objetivos de la red es agrupar a los investigadores que estudian problemas públicos y políticas públicas, que analizan la composición, las causas y los efectos de la situaciones problemáticas que dañan las condiciones de vida de los ciudadanos o cuartan sus capacidades y/o que analizan la idoneidad y eficacia de las políticas públicas que gobierno y sociedad han decidido emprender para encontrar una solución a los problemas de la vida en sociedad. </w:t>
      </w:r>
    </w:p>
    <w:p w:rsidR="00CF0212" w:rsidRDefault="00CF0212">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spacing w:val="-2"/>
        </w:rPr>
      </w:pPr>
      <w:r w:rsidRPr="00825BD3">
        <w:rPr>
          <w:rFonts w:ascii="AvantGarde Bk BT" w:hAnsi="AvantGarde Bk BT"/>
          <w:spacing w:val="-2"/>
        </w:rPr>
        <w:lastRenderedPageBreak/>
        <w:t xml:space="preserve">Por lo anterior, y si bien es cierto, en la Universidad de Guadalajara se puede hacer referencia a distintos antecedentes de este tipo de órganos, que tienen rasgos semejantes, es importante señalar que no existen reglas uniformes, entre otros, de los siguientes aspectos: respecto del órgano que debe determinar su creación; el documento con el que se crean y las reglas de operación, por lo que se hace necesario estandarizar la creación y operación de este tipo de comités mediante la modificación de la normatividad universitaria.  </w:t>
      </w:r>
    </w:p>
    <w:p w:rsidR="0091677B" w:rsidRPr="008F6851" w:rsidRDefault="0091677B" w:rsidP="008F6851">
      <w:pPr>
        <w:spacing w:after="0" w:line="240" w:lineRule="auto"/>
        <w:ind w:left="-76" w:right="-850"/>
        <w:jc w:val="both"/>
        <w:rPr>
          <w:rFonts w:ascii="AvantGarde Bk BT" w:hAnsi="AvantGarde Bk BT"/>
          <w:spacing w:val="-2"/>
        </w:rPr>
      </w:pP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spacing w:val="-2"/>
        </w:rPr>
      </w:pPr>
      <w:r w:rsidRPr="00825BD3">
        <w:rPr>
          <w:rFonts w:ascii="AvantGarde Bk BT" w:hAnsi="AvantGarde Bk BT"/>
          <w:spacing w:val="-2"/>
        </w:rPr>
        <w:t xml:space="preserve">Se considera que es necesario dar continuidad a los trabajos emprendidos por los órganos hasta hoy constituidos, puesto que siguen vigentes las problemáticas que dieron origen a estos órganos. Además, se visualiza la necesidad de integrar nuevos comités dirigidos al estudio de temas emergentes de interés público, que actualmente requieren de análisis por parte de la Universidad debido a su impacto social, y entre los que se identifican los siguientes: </w:t>
      </w:r>
    </w:p>
    <w:p w:rsidR="0091677B" w:rsidRPr="008F6851" w:rsidRDefault="0091677B" w:rsidP="008F6851">
      <w:pPr>
        <w:spacing w:after="0" w:line="240" w:lineRule="auto"/>
        <w:ind w:right="-850"/>
        <w:jc w:val="both"/>
        <w:rPr>
          <w:rFonts w:ascii="AvantGarde Bk BT" w:hAnsi="AvantGarde Bk BT"/>
          <w:spacing w:val="-2"/>
        </w:rPr>
      </w:pPr>
    </w:p>
    <w:p w:rsidR="0091677B" w:rsidRPr="00825BD3" w:rsidRDefault="0091677B" w:rsidP="00B8187E">
      <w:pPr>
        <w:pStyle w:val="Prrafodelista"/>
        <w:numPr>
          <w:ilvl w:val="1"/>
          <w:numId w:val="1"/>
        </w:numPr>
        <w:spacing w:after="0" w:line="240" w:lineRule="auto"/>
        <w:ind w:right="-850"/>
        <w:jc w:val="both"/>
        <w:rPr>
          <w:rFonts w:ascii="AvantGarde Bk BT" w:hAnsi="AvantGarde Bk BT"/>
          <w:spacing w:val="-2"/>
        </w:rPr>
      </w:pPr>
      <w:r w:rsidRPr="00825BD3">
        <w:rPr>
          <w:rFonts w:ascii="AvantGarde Bk BT" w:hAnsi="AvantGarde Bk BT"/>
          <w:spacing w:val="-2"/>
        </w:rPr>
        <w:t>Seguridad, justicia y derechos humanos</w:t>
      </w:r>
      <w:r w:rsidR="008F6851">
        <w:rPr>
          <w:rFonts w:ascii="AvantGarde Bk BT" w:hAnsi="AvantGarde Bk BT"/>
          <w:spacing w:val="-2"/>
        </w:rPr>
        <w:t>;</w:t>
      </w:r>
    </w:p>
    <w:p w:rsidR="0091677B" w:rsidRPr="00825BD3" w:rsidRDefault="0091677B" w:rsidP="00B8187E">
      <w:pPr>
        <w:pStyle w:val="Prrafodelista"/>
        <w:numPr>
          <w:ilvl w:val="1"/>
          <w:numId w:val="1"/>
        </w:numPr>
        <w:spacing w:after="0" w:line="240" w:lineRule="auto"/>
        <w:ind w:right="-850"/>
        <w:jc w:val="both"/>
        <w:rPr>
          <w:rFonts w:ascii="AvantGarde Bk BT" w:hAnsi="AvantGarde Bk BT"/>
          <w:spacing w:val="-2"/>
        </w:rPr>
      </w:pPr>
      <w:r w:rsidRPr="00825BD3">
        <w:rPr>
          <w:rFonts w:ascii="AvantGarde Bk BT" w:hAnsi="AvantGarde Bk BT"/>
          <w:spacing w:val="-2"/>
        </w:rPr>
        <w:t>Desarrollo urbano, movilidad y ordenamiento territorial</w:t>
      </w:r>
      <w:r w:rsidR="008F6851">
        <w:rPr>
          <w:rFonts w:ascii="AvantGarde Bk BT" w:hAnsi="AvantGarde Bk BT"/>
          <w:spacing w:val="-2"/>
        </w:rPr>
        <w:t>;</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Análisis de política pública</w:t>
      </w:r>
      <w:r w:rsidR="008F6851">
        <w:rPr>
          <w:rFonts w:ascii="AvantGarde Bk BT" w:hAnsi="AvantGarde Bk BT"/>
          <w:spacing w:val="-2"/>
        </w:rPr>
        <w:t>;</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Hacienda y finanzas públicas</w:t>
      </w:r>
      <w:r w:rsidR="008F6851">
        <w:rPr>
          <w:rFonts w:ascii="AvantGarde Bk BT" w:hAnsi="AvantGarde Bk BT"/>
          <w:spacing w:val="-2"/>
        </w:rPr>
        <w:t>;</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Salud pública</w:t>
      </w:r>
      <w:r w:rsidR="008F6851">
        <w:rPr>
          <w:rFonts w:ascii="AvantGarde Bk BT" w:hAnsi="AvantGarde Bk BT"/>
          <w:spacing w:val="-2"/>
        </w:rPr>
        <w:t>;</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Desarrollo agropecuario</w:t>
      </w:r>
      <w:r w:rsidR="008F6851">
        <w:rPr>
          <w:rFonts w:ascii="AvantGarde Bk BT" w:hAnsi="AvantGarde Bk BT"/>
          <w:spacing w:val="-2"/>
        </w:rPr>
        <w:t>;</w:t>
      </w:r>
    </w:p>
    <w:p w:rsidR="0091677B" w:rsidRPr="000A7A3A" w:rsidRDefault="008F6851" w:rsidP="00B8187E">
      <w:pPr>
        <w:pStyle w:val="Prrafodelista"/>
        <w:numPr>
          <w:ilvl w:val="1"/>
          <w:numId w:val="1"/>
        </w:numPr>
        <w:spacing w:after="0" w:line="240" w:lineRule="auto"/>
        <w:ind w:right="-850"/>
        <w:jc w:val="both"/>
        <w:rPr>
          <w:rFonts w:ascii="AvantGarde Bk BT" w:hAnsi="AvantGarde Bk BT"/>
          <w:spacing w:val="-2"/>
        </w:rPr>
      </w:pPr>
      <w:r>
        <w:rPr>
          <w:rFonts w:ascii="AvantGarde Bk BT" w:hAnsi="AvantGarde Bk BT"/>
          <w:spacing w:val="-2"/>
        </w:rPr>
        <w:t>Desarrollo económico y social;</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Transparencia y buen gobierno</w:t>
      </w:r>
      <w:r w:rsidR="008F6851">
        <w:rPr>
          <w:rFonts w:ascii="AvantGarde Bk BT" w:hAnsi="AvantGarde Bk BT"/>
          <w:spacing w:val="-2"/>
        </w:rPr>
        <w:t>;</w:t>
      </w:r>
    </w:p>
    <w:p w:rsidR="0091677B" w:rsidRPr="000A7A3A" w:rsidRDefault="008F6851" w:rsidP="00B8187E">
      <w:pPr>
        <w:pStyle w:val="Prrafodelista"/>
        <w:numPr>
          <w:ilvl w:val="1"/>
          <w:numId w:val="1"/>
        </w:numPr>
        <w:spacing w:after="0" w:line="240" w:lineRule="auto"/>
        <w:ind w:right="-850"/>
        <w:jc w:val="both"/>
        <w:rPr>
          <w:rFonts w:ascii="AvantGarde Bk BT" w:hAnsi="AvantGarde Bk BT"/>
          <w:spacing w:val="-2"/>
        </w:rPr>
      </w:pPr>
      <w:r>
        <w:rPr>
          <w:rFonts w:ascii="AvantGarde Bk BT" w:hAnsi="AvantGarde Bk BT"/>
          <w:spacing w:val="-2"/>
        </w:rPr>
        <w:t>Ciencia y tecnología, y</w:t>
      </w:r>
    </w:p>
    <w:p w:rsidR="0091677B" w:rsidRPr="000A7A3A" w:rsidRDefault="0091677B" w:rsidP="00B8187E">
      <w:pPr>
        <w:pStyle w:val="Prrafodelista"/>
        <w:numPr>
          <w:ilvl w:val="1"/>
          <w:numId w:val="1"/>
        </w:numPr>
        <w:spacing w:after="0" w:line="240" w:lineRule="auto"/>
        <w:ind w:right="-850"/>
        <w:jc w:val="both"/>
        <w:rPr>
          <w:rFonts w:ascii="AvantGarde Bk BT" w:hAnsi="AvantGarde Bk BT"/>
          <w:spacing w:val="-2"/>
        </w:rPr>
      </w:pPr>
      <w:r w:rsidRPr="000A7A3A">
        <w:rPr>
          <w:rFonts w:ascii="AvantGarde Bk BT" w:hAnsi="AvantGarde Bk BT"/>
          <w:spacing w:val="-2"/>
        </w:rPr>
        <w:t>Agua y energía</w:t>
      </w:r>
      <w:r w:rsidR="008F6851">
        <w:rPr>
          <w:rFonts w:ascii="AvantGarde Bk BT" w:hAnsi="AvantGarde Bk BT"/>
          <w:spacing w:val="-2"/>
        </w:rPr>
        <w:t>.</w:t>
      </w:r>
    </w:p>
    <w:p w:rsidR="0091677B" w:rsidRPr="008F6851" w:rsidRDefault="0091677B" w:rsidP="008F6851">
      <w:pPr>
        <w:spacing w:after="0" w:line="240" w:lineRule="auto"/>
        <w:ind w:right="-850"/>
        <w:jc w:val="both"/>
        <w:rPr>
          <w:rFonts w:ascii="AvantGarde Bk BT" w:hAnsi="AvantGarde Bk BT"/>
        </w:rPr>
      </w:pP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rPr>
      </w:pPr>
      <w:r w:rsidRPr="00825BD3">
        <w:rPr>
          <w:rFonts w:ascii="AvantGarde Bk BT" w:hAnsi="AvantGarde Bk BT"/>
        </w:rPr>
        <w:t xml:space="preserve">El Plan de Desarrollo Institucional 2014-2030 de la Universidad de Guadalajara, establece en su Eje temático “Gestión y Gobierno”, en su objetivo 15. Fortalecimiento de la Gestión y Gobernanza Universitaria, la estrategia denominada “Fortalecer los órganos colegiados, en especial al Consejo de Rectores, como órgano permanente de planeación y dirección estratégica”. </w:t>
      </w:r>
    </w:p>
    <w:p w:rsidR="0091677B" w:rsidRPr="00825BD3" w:rsidRDefault="0091677B" w:rsidP="008F6851">
      <w:pPr>
        <w:spacing w:after="0" w:line="240" w:lineRule="auto"/>
        <w:ind w:left="-76" w:right="-850"/>
        <w:jc w:val="both"/>
        <w:rPr>
          <w:rFonts w:ascii="AvantGarde Bk BT" w:hAnsi="AvantGarde Bk BT"/>
        </w:rPr>
      </w:pPr>
    </w:p>
    <w:p w:rsidR="0091677B" w:rsidRPr="00825BD3" w:rsidRDefault="0091677B" w:rsidP="00B8187E">
      <w:pPr>
        <w:pStyle w:val="Prrafodelista"/>
        <w:numPr>
          <w:ilvl w:val="0"/>
          <w:numId w:val="1"/>
        </w:numPr>
        <w:spacing w:after="0" w:line="240" w:lineRule="auto"/>
        <w:ind w:left="284" w:right="-850"/>
        <w:jc w:val="both"/>
        <w:rPr>
          <w:rFonts w:ascii="AvantGarde Bk BT" w:hAnsi="AvantGarde Bk BT"/>
        </w:rPr>
      </w:pPr>
      <w:r w:rsidRPr="00825BD3">
        <w:rPr>
          <w:rFonts w:ascii="AvantGarde Bk BT" w:eastAsia="Times New Roman" w:hAnsi="AvantGarde Bk BT"/>
          <w:lang w:eastAsia="es-MX"/>
        </w:rPr>
        <w:t xml:space="preserve">Derivado de lo anterior, el presente dictamen propone </w:t>
      </w:r>
      <w:r w:rsidRPr="00825BD3">
        <w:rPr>
          <w:rFonts w:ascii="AvantGarde Bk BT" w:hAnsi="AvantGarde Bk BT"/>
        </w:rPr>
        <w:t xml:space="preserve">regular la creación </w:t>
      </w:r>
      <w:r w:rsidRPr="00825BD3">
        <w:rPr>
          <w:rFonts w:ascii="AvantGarde Bk BT" w:eastAsia="Times New Roman" w:hAnsi="AvantGarde Bk BT"/>
        </w:rPr>
        <w:t>de los Comités Universitarios de Análisis sobre Asuntos de Interés Público</w:t>
      </w:r>
      <w:r w:rsidRPr="00825BD3">
        <w:rPr>
          <w:rFonts w:ascii="AvantGarde Bk BT" w:eastAsia="Times New Roman" w:hAnsi="AvantGarde Bk BT"/>
          <w:bCs/>
          <w:lang w:eastAsia="es-MX"/>
        </w:rPr>
        <w:t xml:space="preserve"> de la Universidad de Guadalajara</w:t>
      </w:r>
      <w:r w:rsidRPr="00825BD3">
        <w:rPr>
          <w:rFonts w:ascii="AvantGarde Bk BT" w:hAnsi="AvantGarde Bk BT"/>
        </w:rPr>
        <w:t>, de tal forma que se propone la adición de diversos numerales al Estatuto General de la Universidad de Guadalajara, a efecto de establecer, entre otras cuestiones, lo siguiente:</w:t>
      </w:r>
    </w:p>
    <w:p w:rsidR="0091677B" w:rsidRPr="00825BD3" w:rsidRDefault="0091677B" w:rsidP="00B8187E">
      <w:pPr>
        <w:pStyle w:val="Prrafodelista"/>
        <w:spacing w:after="0" w:line="240" w:lineRule="auto"/>
        <w:ind w:left="720" w:right="-850"/>
        <w:jc w:val="both"/>
        <w:rPr>
          <w:rFonts w:ascii="AvantGarde Bk BT" w:hAnsi="AvantGarde Bk BT"/>
        </w:rPr>
      </w:pPr>
    </w:p>
    <w:p w:rsidR="0091677B" w:rsidRPr="00825BD3" w:rsidRDefault="008F6851" w:rsidP="00B8187E">
      <w:pPr>
        <w:pStyle w:val="Prrafodelista"/>
        <w:numPr>
          <w:ilvl w:val="1"/>
          <w:numId w:val="1"/>
        </w:numPr>
        <w:spacing w:after="0" w:line="240" w:lineRule="auto"/>
        <w:ind w:right="-850"/>
        <w:jc w:val="both"/>
        <w:rPr>
          <w:rFonts w:ascii="AvantGarde Bk BT" w:hAnsi="AvantGarde Bk BT"/>
        </w:rPr>
      </w:pPr>
      <w:r>
        <w:rPr>
          <w:rFonts w:ascii="AvantGarde Bk BT" w:hAnsi="AvantGarde Bk BT"/>
        </w:rPr>
        <w:t>La naturaleza de los Comités;</w:t>
      </w:r>
    </w:p>
    <w:p w:rsidR="0091677B" w:rsidRPr="00825BD3" w:rsidRDefault="0091677B" w:rsidP="00B8187E">
      <w:pPr>
        <w:pStyle w:val="Prrafodelista"/>
        <w:numPr>
          <w:ilvl w:val="1"/>
          <w:numId w:val="1"/>
        </w:numPr>
        <w:spacing w:after="0" w:line="240" w:lineRule="auto"/>
        <w:ind w:right="-850"/>
        <w:jc w:val="both"/>
        <w:rPr>
          <w:rFonts w:ascii="AvantGarde Bk BT" w:hAnsi="AvantGarde Bk BT"/>
        </w:rPr>
      </w:pPr>
      <w:r w:rsidRPr="00825BD3">
        <w:rPr>
          <w:rFonts w:ascii="AvantGarde Bk BT" w:hAnsi="AvantGarde Bk BT"/>
        </w:rPr>
        <w:t>La intervención del Consejo de Rectores y de la Comisión de Educación del Consejo General Universitario en el pro</w:t>
      </w:r>
      <w:r w:rsidR="008F6851">
        <w:rPr>
          <w:rFonts w:ascii="AvantGarde Bk BT" w:hAnsi="AvantGarde Bk BT"/>
        </w:rPr>
        <w:t>ceso de creación de los Comités, y</w:t>
      </w:r>
    </w:p>
    <w:p w:rsidR="0091677B" w:rsidRPr="00825BD3" w:rsidRDefault="0091677B" w:rsidP="00B8187E">
      <w:pPr>
        <w:pStyle w:val="Prrafodelista"/>
        <w:numPr>
          <w:ilvl w:val="1"/>
          <w:numId w:val="1"/>
        </w:numPr>
        <w:spacing w:after="0" w:line="240" w:lineRule="auto"/>
        <w:ind w:right="-850"/>
        <w:jc w:val="both"/>
        <w:rPr>
          <w:rFonts w:ascii="AvantGarde Bk BT" w:hAnsi="AvantGarde Bk BT"/>
        </w:rPr>
      </w:pPr>
      <w:r w:rsidRPr="00825BD3">
        <w:rPr>
          <w:rFonts w:ascii="AvantGarde Bk BT" w:hAnsi="AvantGarde Bk BT"/>
        </w:rPr>
        <w:t xml:space="preserve">Determinar las reglas mínimas de integración. </w:t>
      </w:r>
    </w:p>
    <w:p w:rsidR="0091677B" w:rsidRPr="00825BD3" w:rsidRDefault="0091677B" w:rsidP="00B8187E">
      <w:pPr>
        <w:spacing w:after="0" w:line="240" w:lineRule="auto"/>
        <w:ind w:right="-850"/>
        <w:jc w:val="both"/>
        <w:rPr>
          <w:rFonts w:ascii="AvantGarde Bk BT" w:eastAsia="Times New Roman" w:hAnsi="AvantGarde Bk BT"/>
          <w:lang w:eastAsia="es-MX"/>
        </w:rPr>
      </w:pPr>
      <w:r w:rsidRPr="00825BD3">
        <w:rPr>
          <w:rFonts w:ascii="AvantGarde Bk BT" w:eastAsia="Times New Roman" w:hAnsi="AvantGarde Bk BT"/>
          <w:lang w:eastAsia="es-MX"/>
        </w:rPr>
        <w:lastRenderedPageBreak/>
        <w:t>Lo anterior, de acuerdo con los siguientes:</w:t>
      </w:r>
    </w:p>
    <w:p w:rsidR="0091677B" w:rsidRPr="00825BD3" w:rsidRDefault="0091677B" w:rsidP="00B8187E">
      <w:pPr>
        <w:spacing w:after="0" w:line="240" w:lineRule="auto"/>
        <w:ind w:right="-850"/>
        <w:jc w:val="both"/>
        <w:rPr>
          <w:rFonts w:ascii="AvantGarde Bk BT" w:eastAsia="Times New Roman" w:hAnsi="AvantGarde Bk BT"/>
          <w:b/>
        </w:rPr>
      </w:pPr>
    </w:p>
    <w:p w:rsidR="0091677B" w:rsidRPr="00825BD3" w:rsidRDefault="0091677B" w:rsidP="00B8187E">
      <w:pPr>
        <w:spacing w:after="0" w:line="240" w:lineRule="auto"/>
        <w:ind w:right="-850"/>
        <w:jc w:val="center"/>
        <w:rPr>
          <w:rFonts w:ascii="AvantGarde Bk BT" w:eastAsia="Times New Roman" w:hAnsi="AvantGarde Bk BT"/>
          <w:b/>
        </w:rPr>
      </w:pPr>
      <w:r w:rsidRPr="00825BD3">
        <w:rPr>
          <w:rFonts w:ascii="AvantGarde Bk BT" w:eastAsia="Times New Roman" w:hAnsi="AvantGarde Bk BT"/>
          <w:b/>
        </w:rPr>
        <w:t>F U N D A M E N T O S  J U R Í D I C O S:</w:t>
      </w:r>
    </w:p>
    <w:p w:rsidR="0091677B" w:rsidRPr="00825BD3" w:rsidRDefault="0091677B" w:rsidP="00B8187E">
      <w:pPr>
        <w:spacing w:after="0" w:line="240" w:lineRule="auto"/>
        <w:ind w:right="-850"/>
        <w:rPr>
          <w:rFonts w:ascii="AvantGarde Bk BT" w:eastAsia="Times New Roman" w:hAnsi="AvantGarde Bk BT"/>
          <w:b/>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91677B" w:rsidRPr="00825BD3" w:rsidRDefault="0091677B" w:rsidP="008F6851">
      <w:pPr>
        <w:spacing w:after="0" w:line="240" w:lineRule="auto"/>
        <w:ind w:left="-76" w:right="-850"/>
        <w:jc w:val="both"/>
        <w:rPr>
          <w:rFonts w:ascii="AvantGarde Bk BT" w:eastAsia="Times New Roman" w:hAnsi="AvantGarde Bk BT"/>
          <w:lang w:eastAsia="es-MX"/>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 de la Universidad de Guadalajara.</w:t>
      </w:r>
    </w:p>
    <w:p w:rsidR="0091677B" w:rsidRPr="00825BD3" w:rsidRDefault="0091677B" w:rsidP="008F6851">
      <w:pPr>
        <w:spacing w:after="0" w:line="240" w:lineRule="auto"/>
        <w:ind w:left="-76" w:right="-850"/>
        <w:jc w:val="both"/>
        <w:rPr>
          <w:rFonts w:ascii="AvantGarde Bk BT" w:eastAsia="Times New Roman" w:hAnsi="AvantGarde Bk BT"/>
          <w:lang w:eastAsia="es-MX"/>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91677B" w:rsidRPr="00825BD3" w:rsidRDefault="0091677B" w:rsidP="008F6851">
      <w:pPr>
        <w:spacing w:after="0" w:line="240" w:lineRule="auto"/>
        <w:ind w:left="-76" w:right="-850"/>
        <w:jc w:val="both"/>
        <w:rPr>
          <w:rFonts w:ascii="AvantGarde Bk BT" w:eastAsia="Times New Roman" w:hAnsi="AvantGarde Bk BT"/>
          <w:lang w:eastAsia="es-MX"/>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91677B" w:rsidRPr="00825BD3" w:rsidRDefault="0091677B" w:rsidP="008F6851">
      <w:pPr>
        <w:spacing w:after="0" w:line="240" w:lineRule="auto"/>
        <w:ind w:left="-76"/>
        <w:rPr>
          <w:rFonts w:ascii="AvantGarde Bk BT" w:eastAsia="Times New Roman" w:hAnsi="AvantGarde Bk BT"/>
          <w:lang w:eastAsia="es-MX"/>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Que es atribución de la Comisión Permanente de Normatividad proponer las modificaciones o adiciones que se formulen al Estatuto General, Estatutos Orgánicos y Reglamentos de observancia general en el conjunto de la Universidad, de acuerdo a la fracción II del artículo 88 del Estatuto General de la Universidad de Guadalajara.</w:t>
      </w:r>
    </w:p>
    <w:p w:rsidR="0091677B" w:rsidRPr="008F6851" w:rsidRDefault="0091677B" w:rsidP="008F6851">
      <w:pPr>
        <w:spacing w:after="0" w:line="240" w:lineRule="auto"/>
        <w:ind w:left="-76"/>
        <w:rPr>
          <w:rFonts w:ascii="AvantGarde Bk BT" w:eastAsia="Times New Roman" w:hAnsi="AvantGarde Bk BT"/>
          <w:lang w:eastAsia="es-MX"/>
        </w:rPr>
      </w:pPr>
    </w:p>
    <w:p w:rsidR="0091677B" w:rsidRPr="00825BD3" w:rsidRDefault="0091677B" w:rsidP="00B8187E">
      <w:pPr>
        <w:numPr>
          <w:ilvl w:val="0"/>
          <w:numId w:val="2"/>
        </w:numPr>
        <w:spacing w:after="0" w:line="240" w:lineRule="auto"/>
        <w:ind w:left="284" w:right="-850"/>
        <w:jc w:val="both"/>
        <w:rPr>
          <w:rFonts w:ascii="AvantGarde Bk BT" w:eastAsia="Times New Roman" w:hAnsi="AvantGarde Bk BT"/>
          <w:lang w:eastAsia="es-MX"/>
        </w:rPr>
      </w:pPr>
      <w:r w:rsidRPr="00825BD3">
        <w:rPr>
          <w:rFonts w:ascii="AvantGarde Bk BT" w:eastAsia="Times New Roman" w:hAnsi="AvantGarde Bk BT"/>
          <w:lang w:eastAsia="es-MX"/>
        </w:rPr>
        <w:t>Que 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rsidR="0091677B" w:rsidRPr="00825BD3" w:rsidRDefault="0091677B" w:rsidP="00B8187E">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ind w:right="-850"/>
        <w:jc w:val="both"/>
        <w:rPr>
          <w:rFonts w:ascii="AvantGarde Bk BT" w:eastAsia="Times New Roman" w:hAnsi="AvantGarde Bk BT"/>
          <w:lang w:eastAsia="es-MX"/>
        </w:rPr>
      </w:pPr>
      <w:r w:rsidRPr="00825BD3">
        <w:rPr>
          <w:rFonts w:ascii="AvantGarde Bk BT" w:eastAsia="Times New Roman" w:hAnsi="AvantGarde Bk BT"/>
        </w:rPr>
        <w:lastRenderedPageBreak/>
        <w:t xml:space="preserve">Esta Comisión Permanente de Normatividad, </w:t>
      </w:r>
      <w:r w:rsidRPr="00825BD3">
        <w:rPr>
          <w:rFonts w:ascii="AvantGarde Bk BT" w:eastAsia="Times New Roman" w:hAnsi="AvantGarde Bk BT"/>
          <w:lang w:eastAsia="es-MX"/>
        </w:rPr>
        <w:t>propone al pleno del Consejo General Universitario, se resuelva conforme los siguientes:</w:t>
      </w:r>
    </w:p>
    <w:p w:rsidR="0091677B" w:rsidRPr="00825BD3" w:rsidRDefault="0091677B" w:rsidP="00B8187E">
      <w:pPr>
        <w:spacing w:after="0" w:line="240" w:lineRule="auto"/>
        <w:ind w:right="-850"/>
        <w:jc w:val="both"/>
        <w:rPr>
          <w:rFonts w:ascii="AvantGarde Bk BT" w:eastAsia="Times New Roman" w:hAnsi="AvantGarde Bk BT"/>
          <w:b/>
        </w:rPr>
      </w:pPr>
    </w:p>
    <w:p w:rsidR="0091677B" w:rsidRPr="00825BD3" w:rsidRDefault="0091677B" w:rsidP="00B8187E">
      <w:pPr>
        <w:spacing w:after="0" w:line="240" w:lineRule="auto"/>
        <w:ind w:right="-850"/>
        <w:jc w:val="center"/>
        <w:rPr>
          <w:rFonts w:ascii="AvantGarde Bk BT" w:eastAsia="Times New Roman" w:hAnsi="AvantGarde Bk BT"/>
          <w:b/>
        </w:rPr>
      </w:pPr>
      <w:r w:rsidRPr="00825BD3">
        <w:rPr>
          <w:rFonts w:ascii="AvantGarde Bk BT" w:eastAsia="Times New Roman" w:hAnsi="AvantGarde Bk BT"/>
          <w:b/>
        </w:rPr>
        <w:t>R E S O L U T I V O S:</w:t>
      </w:r>
    </w:p>
    <w:p w:rsidR="0091677B" w:rsidRPr="00825BD3" w:rsidRDefault="0091677B" w:rsidP="00B8187E">
      <w:pPr>
        <w:spacing w:after="0" w:line="240" w:lineRule="auto"/>
        <w:ind w:right="-850"/>
        <w:rPr>
          <w:rFonts w:ascii="AvantGarde Bk BT" w:eastAsia="Times New Roman" w:hAnsi="AvantGarde Bk BT"/>
          <w:b/>
          <w:lang w:eastAsia="es-MX"/>
        </w:rPr>
      </w:pPr>
    </w:p>
    <w:p w:rsidR="0091677B" w:rsidRPr="00825BD3" w:rsidRDefault="0091677B" w:rsidP="00B8187E">
      <w:pPr>
        <w:spacing w:after="0" w:line="240" w:lineRule="auto"/>
        <w:ind w:right="-850"/>
        <w:jc w:val="both"/>
        <w:rPr>
          <w:rFonts w:ascii="AvantGarde Bk BT" w:eastAsia="Times New Roman" w:hAnsi="AvantGarde Bk BT"/>
          <w:bCs/>
          <w:lang w:eastAsia="es-MX"/>
        </w:rPr>
      </w:pPr>
      <w:r w:rsidRPr="00825BD3">
        <w:rPr>
          <w:rFonts w:ascii="AvantGarde Bk BT" w:eastAsia="Times New Roman" w:hAnsi="AvantGarde Bk BT"/>
          <w:b/>
          <w:bCs/>
          <w:lang w:eastAsia="es-MX"/>
        </w:rPr>
        <w:t xml:space="preserve">PRIMERO. </w:t>
      </w:r>
      <w:r w:rsidRPr="00825BD3">
        <w:rPr>
          <w:rFonts w:ascii="AvantGarde Bk BT" w:eastAsia="Times New Roman" w:hAnsi="AvantGarde Bk BT"/>
          <w:bCs/>
          <w:lang w:eastAsia="es-MX"/>
        </w:rPr>
        <w:t>Se adiciona un Capítulo V Bis. denominado “De los Comités Universitarios de Análisis sobre Asuntos de Interés Público” al Título Tercero “Del Gobierno y Administración General de la Universidad” y los artículos 109 Bis1, 109 Bis2, 109 Bis3, 109 Bis4</w:t>
      </w:r>
      <w:r w:rsidRPr="00825BD3">
        <w:rPr>
          <w:rFonts w:ascii="AvantGarde Bk BT" w:eastAsia="Times New Roman" w:hAnsi="AvantGarde Bk BT"/>
          <w:b/>
          <w:bCs/>
          <w:lang w:eastAsia="es-MX"/>
        </w:rPr>
        <w:t>,</w:t>
      </w:r>
      <w:r w:rsidRPr="00825BD3">
        <w:rPr>
          <w:rFonts w:ascii="AvantGarde Bk BT" w:eastAsia="Times New Roman" w:hAnsi="AvantGarde Bk BT"/>
          <w:bCs/>
          <w:lang w:eastAsia="es-MX"/>
        </w:rPr>
        <w:t xml:space="preserve"> 109 Bis5</w:t>
      </w:r>
      <w:r w:rsidRPr="00825BD3">
        <w:rPr>
          <w:rFonts w:ascii="AvantGarde Bk BT" w:eastAsia="Times New Roman" w:hAnsi="AvantGarde Bk BT"/>
          <w:b/>
          <w:bCs/>
          <w:lang w:eastAsia="es-MX"/>
        </w:rPr>
        <w:t>,</w:t>
      </w:r>
      <w:r w:rsidRPr="00825BD3">
        <w:rPr>
          <w:rFonts w:ascii="AvantGarde Bk BT" w:eastAsia="Times New Roman" w:hAnsi="AvantGarde Bk BT"/>
          <w:bCs/>
          <w:lang w:eastAsia="es-MX"/>
        </w:rPr>
        <w:t xml:space="preserve"> 109 Bis6 y 109 Bis7, todos al Estatuto General de la Universidad de Guadalajara, para quedar como sigue: </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
          <w:bCs/>
          <w:lang w:eastAsia="es-MX"/>
        </w:rPr>
      </w:pPr>
    </w:p>
    <w:p w:rsidR="0091677B" w:rsidRPr="00825BD3" w:rsidRDefault="0091677B" w:rsidP="00B8187E">
      <w:pPr>
        <w:tabs>
          <w:tab w:val="left" w:pos="-720"/>
        </w:tabs>
        <w:suppressAutoHyphens/>
        <w:spacing w:after="0" w:line="240" w:lineRule="auto"/>
        <w:jc w:val="center"/>
        <w:rPr>
          <w:rFonts w:ascii="AvantGarde Bk BT" w:eastAsia="Times New Roman" w:hAnsi="AvantGarde Bk BT"/>
          <w:b/>
          <w:bCs/>
          <w:lang w:eastAsia="es-MX"/>
        </w:rPr>
      </w:pPr>
      <w:r w:rsidRPr="00825BD3">
        <w:rPr>
          <w:rFonts w:ascii="AvantGarde Bk BT" w:eastAsia="Times New Roman" w:hAnsi="AvantGarde Bk BT"/>
          <w:b/>
          <w:bCs/>
          <w:lang w:eastAsia="es-MX"/>
        </w:rPr>
        <w:t>Capítulo V Bis.</w:t>
      </w:r>
    </w:p>
    <w:p w:rsidR="0091677B" w:rsidRPr="00825BD3" w:rsidRDefault="0091677B" w:rsidP="00B8187E">
      <w:pPr>
        <w:tabs>
          <w:tab w:val="center" w:pos="4513"/>
        </w:tabs>
        <w:suppressAutoHyphens/>
        <w:spacing w:after="0" w:line="240" w:lineRule="auto"/>
        <w:jc w:val="center"/>
        <w:rPr>
          <w:rFonts w:ascii="AvantGarde Bk BT" w:eastAsia="Times New Roman" w:hAnsi="AvantGarde Bk BT"/>
          <w:b/>
          <w:bCs/>
          <w:lang w:eastAsia="es-MX"/>
        </w:rPr>
      </w:pPr>
      <w:r w:rsidRPr="00825BD3">
        <w:rPr>
          <w:rFonts w:ascii="AvantGarde Bk BT" w:eastAsia="Times New Roman" w:hAnsi="AvantGarde Bk BT"/>
          <w:b/>
          <w:bCs/>
          <w:lang w:eastAsia="es-MX"/>
        </w:rPr>
        <w:t>De los Comités Universitarios de Análisis sobre Asuntos de Interés Público</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Bis1.</w:t>
      </w:r>
      <w:r w:rsidRPr="00825BD3">
        <w:rPr>
          <w:rFonts w:ascii="AvantGarde Bk BT" w:eastAsia="Times New Roman" w:hAnsi="AvantGarde Bk BT"/>
          <w:bCs/>
          <w:i/>
          <w:lang w:eastAsia="es-MX"/>
        </w:rPr>
        <w:t xml:space="preserve"> La Universidad de Guadalajara podrá contar con Comités Universitarios de Análisis sobre Asuntos de Interés Público, como órganos colegiados consultivos para el estudio de temas de interés social en los que la Universidad de Guadalajara considere pertinente pronunciarse. </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Cs/>
          <w:i/>
          <w:lang w:eastAsia="es-MX"/>
        </w:rPr>
        <w:t>Los Comités Universitarios de Análisis sobre Asuntos de Interés Público podrán tener carácter permanente o transitorio, según se requiera, y podrán ser genéricos o específicos, de acuerdo a la temática que sea analizada.</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 xml:space="preserve">Artículo 109 Bis2. </w:t>
      </w:r>
      <w:r w:rsidRPr="00825BD3">
        <w:rPr>
          <w:rFonts w:ascii="AvantGarde Bk BT" w:eastAsia="Times New Roman" w:hAnsi="AvantGarde Bk BT"/>
          <w:bCs/>
          <w:i/>
          <w:lang w:eastAsia="es-MX"/>
        </w:rPr>
        <w:t xml:space="preserve">Los Comités Universitarios de Análisis sobre Asuntos de Interés Público podrán integrarse por personal académico de la Red Universitaria, directivos e invitados del ámbito nacional o internacional, que para tal efecto sean propuestos por los integrantes del Consejo de Rectores. </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Cs/>
          <w:i/>
          <w:lang w:eastAsia="es-MX"/>
        </w:rPr>
        <w:t>Se buscará que la selección del personal académico y directivo de la Universidad, sea plural y reconozca la participación de los expertos de las diversas instancias de la Red Universitaria.</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 xml:space="preserve">Bis3. </w:t>
      </w:r>
      <w:r w:rsidRPr="00825BD3">
        <w:rPr>
          <w:rFonts w:ascii="AvantGarde Bk BT" w:eastAsia="Times New Roman" w:hAnsi="AvantGarde Bk BT"/>
          <w:bCs/>
          <w:i/>
          <w:lang w:eastAsia="es-MX"/>
        </w:rPr>
        <w:t>Los Comités Universitarios de Análisis sobre Asuntos de Interés Público podrán contar con un mínimo de cinco y un máximo de once integrantes. Sin perjuicio de que atendiendo a las circunstancias de cada Comité, podrá ampliarse o reducirse el número de integrantes, lo cual deberá señalarse en el acuerdo respectivo.</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Cs/>
          <w:i/>
          <w:lang w:eastAsia="es-MX"/>
        </w:rPr>
        <w:t>El nombramiento de los integrantes de los Comités Universitarios de Análisis sobre Asuntos de Interés Público es honorífico.</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lastRenderedPageBreak/>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Bis4.</w:t>
      </w:r>
      <w:r w:rsidRPr="00825BD3">
        <w:rPr>
          <w:rFonts w:ascii="AvantGarde Bk BT" w:eastAsia="Times New Roman" w:hAnsi="AvantGarde Bk BT"/>
          <w:bCs/>
          <w:i/>
          <w:lang w:eastAsia="es-MX"/>
        </w:rPr>
        <w:t xml:space="preserve"> Las propuestas de creación de los Comités Universitarios de Análisis sobre Asuntos de Interés Público podrán ser presentadas por cualquier miembro del Consejo de Rectores al Rector General, quien previo visto bueno en primera instancia del Consejo de Rectores, y aprobación en segunda instancia de la Comisión Permanente de Educación del Consejo General Universitario, emitirá el acuerdo que formalice la creación. </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Bis5.</w:t>
      </w:r>
      <w:r w:rsidRPr="00825BD3">
        <w:rPr>
          <w:rFonts w:ascii="AvantGarde Bk BT" w:eastAsia="Times New Roman" w:hAnsi="AvantGarde Bk BT"/>
          <w:bCs/>
          <w:i/>
          <w:lang w:eastAsia="es-MX"/>
        </w:rPr>
        <w:t xml:space="preserve"> El acuerdo que formalice la creación de cada uno de los Comités Universitarios de Análisis sobre Asuntos de Interés Público, deberá establecer, entre otras cuestiones, lo siguiente:</w:t>
      </w:r>
    </w:p>
    <w:p w:rsidR="00B8187E" w:rsidRPr="00825BD3" w:rsidRDefault="00B8187E" w:rsidP="00B8187E">
      <w:pPr>
        <w:tabs>
          <w:tab w:val="left" w:pos="-720"/>
        </w:tabs>
        <w:suppressAutoHyphens/>
        <w:spacing w:after="0" w:line="240" w:lineRule="auto"/>
        <w:ind w:left="567" w:right="-427"/>
        <w:jc w:val="both"/>
        <w:rPr>
          <w:rFonts w:ascii="AvantGarde Bk BT" w:eastAsia="Times New Roman" w:hAnsi="AvantGarde Bk BT"/>
          <w:bCs/>
          <w:i/>
          <w:lang w:eastAsia="es-MX"/>
        </w:rPr>
      </w:pP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Justificación de la necesidad de la creación;</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Objeto;</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 xml:space="preserve">Sede del comité </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 xml:space="preserve">Integración, incluida la designación del Coordinador y Secretario Técnico; </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Funciones del Comité;</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Reglas para sesionar, entre las cuales se deberá señalar que la convocatoria para sesionar podrá realizarse por el Coordinador, el Rector del Centro Universitario sede del Comité o el Rector General;</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Atribuciones del Coordinador, el Secretario Técnico y los integrantes, y</w:t>
      </w:r>
    </w:p>
    <w:p w:rsidR="0091677B" w:rsidRPr="00825BD3" w:rsidRDefault="0091677B" w:rsidP="00B8187E">
      <w:pPr>
        <w:pStyle w:val="Prrafodelista"/>
        <w:numPr>
          <w:ilvl w:val="0"/>
          <w:numId w:val="5"/>
        </w:numPr>
        <w:tabs>
          <w:tab w:val="left" w:pos="-720"/>
        </w:tabs>
        <w:suppressAutoHyphens/>
        <w:spacing w:after="0" w:line="240" w:lineRule="auto"/>
        <w:ind w:right="-427" w:hanging="578"/>
        <w:jc w:val="both"/>
        <w:rPr>
          <w:rFonts w:ascii="AvantGarde Bk BT" w:eastAsia="Times New Roman" w:hAnsi="AvantGarde Bk BT"/>
          <w:bCs/>
          <w:i/>
          <w:lang w:eastAsia="es-MX"/>
        </w:rPr>
      </w:pPr>
      <w:r w:rsidRPr="00825BD3">
        <w:rPr>
          <w:rFonts w:ascii="AvantGarde Bk BT" w:eastAsia="Times New Roman" w:hAnsi="AvantGarde Bk BT"/>
          <w:bCs/>
          <w:i/>
          <w:lang w:eastAsia="es-MX"/>
        </w:rPr>
        <w:t>En su caso, la posibilidad de integrar subcomités o grupos de trabajo.</w:t>
      </w: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 xml:space="preserve">Bis6. </w:t>
      </w:r>
      <w:r w:rsidRPr="00825BD3">
        <w:rPr>
          <w:rFonts w:ascii="AvantGarde Bk BT" w:eastAsia="Times New Roman" w:hAnsi="AvantGarde Bk BT"/>
          <w:bCs/>
          <w:i/>
          <w:lang w:eastAsia="es-MX"/>
        </w:rPr>
        <w:t>Los posicionamientos institucionales que elaboren los Comités Universitarios de Análisis sobre Asuntos de Interés Público, estarán respaldados por las evidencias que sirvieron de base a sus integrantes para su elaboración, y podrán contener recomendaciones.</w:t>
      </w: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p>
    <w:p w:rsidR="0091677B"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Cs/>
          <w:i/>
          <w:lang w:eastAsia="es-MX"/>
        </w:rPr>
        <w:t xml:space="preserve">En todo momento, se buscará que los posicionamientos institucionales se logren por consenso de los integrantes de los Comités Universitarios de Análisis sobre Asuntos de Interés Público. </w:t>
      </w:r>
    </w:p>
    <w:p w:rsidR="00B8187E" w:rsidRPr="00825BD3" w:rsidRDefault="00B8187E" w:rsidP="00B8187E">
      <w:pPr>
        <w:tabs>
          <w:tab w:val="left" w:pos="-720"/>
        </w:tabs>
        <w:suppressAutoHyphens/>
        <w:spacing w:after="0" w:line="240" w:lineRule="auto"/>
        <w:ind w:left="567"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Cs/>
          <w:i/>
          <w:lang w:eastAsia="es-MX"/>
        </w:rPr>
        <w:t>Cuando uno de los integrantes de los Comités Universitarios de Análisis sobre Asuntos de Interés Público tenga una opinión distinta a lo acordado por el resto de los miembros del Comité o quiera externar una opinión personal en relación al tema que se esté tratando, podrá hacerlo, sin embargo deberá precisar en todo momento que se trata de una declaración a título personal.</w:t>
      </w: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p>
    <w:p w:rsidR="0091677B" w:rsidRPr="00825BD3" w:rsidRDefault="0091677B" w:rsidP="00B8187E">
      <w:pPr>
        <w:tabs>
          <w:tab w:val="left" w:pos="-720"/>
        </w:tabs>
        <w:suppressAutoHyphens/>
        <w:spacing w:after="0" w:line="240" w:lineRule="auto"/>
        <w:ind w:left="567" w:right="-427"/>
        <w:jc w:val="both"/>
        <w:rPr>
          <w:rFonts w:ascii="AvantGarde Bk BT" w:eastAsia="Times New Roman" w:hAnsi="AvantGarde Bk BT"/>
          <w:bCs/>
          <w:i/>
          <w:lang w:eastAsia="es-MX"/>
        </w:rPr>
      </w:pPr>
      <w:r w:rsidRPr="00825BD3">
        <w:rPr>
          <w:rFonts w:ascii="AvantGarde Bk BT" w:eastAsia="Times New Roman" w:hAnsi="AvantGarde Bk BT"/>
          <w:b/>
          <w:bCs/>
          <w:i/>
          <w:lang w:eastAsia="es-MX"/>
        </w:rPr>
        <w:t>Artículo 109</w:t>
      </w:r>
      <w:r w:rsidRPr="00825BD3">
        <w:rPr>
          <w:rFonts w:ascii="AvantGarde Bk BT" w:eastAsia="Times New Roman" w:hAnsi="AvantGarde Bk BT"/>
          <w:bCs/>
          <w:i/>
          <w:lang w:eastAsia="es-MX"/>
        </w:rPr>
        <w:t xml:space="preserve"> </w:t>
      </w:r>
      <w:r w:rsidRPr="00825BD3">
        <w:rPr>
          <w:rFonts w:ascii="AvantGarde Bk BT" w:eastAsia="Times New Roman" w:hAnsi="AvantGarde Bk BT"/>
          <w:b/>
          <w:bCs/>
          <w:i/>
          <w:lang w:eastAsia="es-MX"/>
        </w:rPr>
        <w:t>Bis7.</w:t>
      </w:r>
      <w:r w:rsidRPr="00825BD3">
        <w:rPr>
          <w:rFonts w:ascii="AvantGarde Bk BT" w:eastAsia="Times New Roman" w:hAnsi="AvantGarde Bk BT"/>
          <w:bCs/>
          <w:i/>
          <w:lang w:eastAsia="es-MX"/>
        </w:rPr>
        <w:t xml:space="preserve"> Los Comités Universitarios de Análisis sobre Asuntos de Interés Público, previo a pronunciarse, expondrán al Rector General el resultado de su análisis y los posicionamientos institucionales que resulten de los temas analizados.</w:t>
      </w:r>
    </w:p>
    <w:p w:rsidR="0091677B" w:rsidRPr="00825BD3" w:rsidRDefault="0091677B" w:rsidP="00B8187E">
      <w:pPr>
        <w:spacing w:after="0" w:line="240" w:lineRule="auto"/>
        <w:ind w:right="-850"/>
        <w:jc w:val="center"/>
        <w:rPr>
          <w:rFonts w:ascii="AvantGarde Bk BT" w:eastAsia="Times New Roman" w:hAnsi="AvantGarde Bk BT"/>
          <w:b/>
          <w:lang w:eastAsia="es-MX"/>
        </w:rPr>
      </w:pPr>
      <w:r w:rsidRPr="00825BD3">
        <w:rPr>
          <w:rFonts w:ascii="AvantGarde Bk BT" w:eastAsia="Times New Roman" w:hAnsi="AvantGarde Bk BT"/>
          <w:b/>
          <w:lang w:eastAsia="es-MX"/>
        </w:rPr>
        <w:lastRenderedPageBreak/>
        <w:t>TRANSITORIOS</w:t>
      </w:r>
    </w:p>
    <w:p w:rsidR="0091677B" w:rsidRPr="00825BD3" w:rsidRDefault="0091677B" w:rsidP="00B8187E">
      <w:pPr>
        <w:spacing w:after="0" w:line="240" w:lineRule="auto"/>
        <w:ind w:right="-850"/>
        <w:jc w:val="both"/>
        <w:rPr>
          <w:rFonts w:ascii="AvantGarde Bk BT" w:eastAsia="Times New Roman" w:hAnsi="AvantGarde Bk BT"/>
          <w:b/>
          <w:lang w:eastAsia="es-MX"/>
        </w:rPr>
      </w:pPr>
    </w:p>
    <w:p w:rsidR="0091677B" w:rsidRPr="00825BD3" w:rsidRDefault="0091677B" w:rsidP="00B8187E">
      <w:pPr>
        <w:spacing w:after="0" w:line="240" w:lineRule="auto"/>
        <w:ind w:left="708" w:right="-427"/>
        <w:jc w:val="both"/>
        <w:rPr>
          <w:rFonts w:ascii="AvantGarde Bk BT" w:eastAsia="Times New Roman" w:hAnsi="AvantGarde Bk BT"/>
          <w:lang w:eastAsia="es-MX"/>
        </w:rPr>
      </w:pPr>
      <w:r w:rsidRPr="00825BD3">
        <w:rPr>
          <w:rFonts w:ascii="AvantGarde Bk BT" w:eastAsia="Times New Roman" w:hAnsi="AvantGarde Bk BT"/>
          <w:b/>
          <w:lang w:eastAsia="es-MX"/>
        </w:rPr>
        <w:t xml:space="preserve">Artículo Único. </w:t>
      </w:r>
      <w:r w:rsidRPr="00825BD3">
        <w:rPr>
          <w:rFonts w:ascii="AvantGarde Bk BT" w:eastAsia="Times New Roman" w:hAnsi="AvantGarde Bk BT"/>
          <w:lang w:eastAsia="es-MX"/>
        </w:rPr>
        <w:t xml:space="preserve">La presente modificación entrará en vigor una vez aprobada por el Consejo General Universitario y al día siguiente de su publicación en </w:t>
      </w:r>
      <w:r w:rsidRPr="00825BD3">
        <w:rPr>
          <w:rFonts w:ascii="AvantGarde Bk BT" w:eastAsia="Times New Roman" w:hAnsi="AvantGarde Bk BT" w:hint="eastAsia"/>
          <w:lang w:eastAsia="es-MX"/>
        </w:rPr>
        <w:t>“</w:t>
      </w:r>
      <w:r w:rsidRPr="00825BD3">
        <w:rPr>
          <w:rFonts w:ascii="AvantGarde Bk BT" w:eastAsia="Times New Roman" w:hAnsi="AvantGarde Bk BT"/>
          <w:lang w:eastAsia="es-MX"/>
        </w:rPr>
        <w:t>La Gaceta de la Universidad de Guadalajara</w:t>
      </w:r>
      <w:r w:rsidRPr="00825BD3">
        <w:rPr>
          <w:rFonts w:ascii="AvantGarde Bk BT" w:eastAsia="Times New Roman" w:hAnsi="AvantGarde Bk BT" w:hint="eastAsia"/>
          <w:lang w:eastAsia="es-MX"/>
        </w:rPr>
        <w:t>”</w:t>
      </w:r>
      <w:r w:rsidRPr="00825BD3">
        <w:rPr>
          <w:rFonts w:ascii="AvantGarde Bk BT" w:eastAsia="Times New Roman" w:hAnsi="AvantGarde Bk BT"/>
          <w:lang w:eastAsia="es-MX"/>
        </w:rPr>
        <w:t>.</w:t>
      </w:r>
    </w:p>
    <w:p w:rsidR="0091677B" w:rsidRPr="00825BD3" w:rsidRDefault="0091677B" w:rsidP="008F6851">
      <w:pPr>
        <w:tabs>
          <w:tab w:val="left" w:pos="-720"/>
        </w:tabs>
        <w:suppressAutoHyphens/>
        <w:spacing w:after="0" w:line="240" w:lineRule="auto"/>
        <w:ind w:right="-427"/>
        <w:jc w:val="both"/>
        <w:rPr>
          <w:rFonts w:ascii="AvantGarde Bk BT" w:eastAsia="Times New Roman" w:hAnsi="AvantGarde Bk BT"/>
          <w:bCs/>
          <w:lang w:eastAsia="es-MX"/>
        </w:rPr>
      </w:pPr>
    </w:p>
    <w:p w:rsidR="0091677B" w:rsidRPr="00825BD3" w:rsidRDefault="0091677B" w:rsidP="00B8187E">
      <w:pPr>
        <w:spacing w:after="0" w:line="240" w:lineRule="auto"/>
        <w:ind w:right="-850"/>
        <w:jc w:val="both"/>
        <w:rPr>
          <w:rFonts w:ascii="AvantGarde Bk BT" w:eastAsia="Times New Roman" w:hAnsi="AvantGarde Bk BT"/>
          <w:lang w:eastAsia="es-MX"/>
        </w:rPr>
      </w:pPr>
      <w:r w:rsidRPr="00825BD3">
        <w:rPr>
          <w:rFonts w:ascii="AvantGarde Bk BT" w:eastAsia="Times New Roman" w:hAnsi="AvantGarde Bk BT"/>
          <w:b/>
          <w:bCs/>
          <w:lang w:eastAsia="es-MX"/>
        </w:rPr>
        <w:t>SEGUNDO</w:t>
      </w:r>
      <w:r w:rsidRPr="00825BD3">
        <w:rPr>
          <w:rFonts w:ascii="AvantGarde Bk BT" w:eastAsia="Times New Roman" w:hAnsi="AvantGarde Bk BT"/>
          <w:b/>
          <w:lang w:eastAsia="es-MX"/>
        </w:rPr>
        <w:t>.</w:t>
      </w:r>
      <w:r w:rsidRPr="00825BD3">
        <w:rPr>
          <w:rFonts w:ascii="AvantGarde Bk BT" w:eastAsia="Times New Roman" w:hAnsi="AvantGarde Bk BT"/>
          <w:lang w:eastAsia="es-MX"/>
        </w:rPr>
        <w:t xml:space="preserve"> Todos los comités, comisiones u órganos colegiados que se hayan constituido de manera previa a la entrada en vigor de la presente modificación, para fines iguales o semejantes a los establecidos en el presente dictamen, y que por la naturaleza de sus funciones aún se encuentren vigentes, podrán seguir funcionando en los términos de su creación, sin perjuicio de que puedan solicitar su formalización conforme a lo establecido en el presente dictamen.</w:t>
      </w:r>
    </w:p>
    <w:p w:rsidR="0091677B" w:rsidRPr="00825BD3" w:rsidRDefault="0091677B" w:rsidP="00B8187E">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ind w:right="-850"/>
        <w:jc w:val="both"/>
        <w:rPr>
          <w:rFonts w:ascii="AvantGarde Bk BT" w:eastAsia="Times New Roman" w:hAnsi="AvantGarde Bk BT"/>
          <w:lang w:eastAsia="es-MX"/>
        </w:rPr>
      </w:pPr>
      <w:r w:rsidRPr="00825BD3">
        <w:rPr>
          <w:rFonts w:ascii="AvantGarde Bk BT" w:eastAsia="Times New Roman" w:hAnsi="AvantGarde Bk BT"/>
          <w:b/>
          <w:lang w:eastAsia="es-MX"/>
        </w:rPr>
        <w:t>TERCERO.</w:t>
      </w:r>
      <w:r w:rsidRPr="00825BD3">
        <w:rPr>
          <w:rFonts w:ascii="AvantGarde Bk BT" w:eastAsia="Times New Roman" w:hAnsi="AvantGarde Bk BT"/>
          <w:lang w:eastAsia="es-MX"/>
        </w:rPr>
        <w:t xml:space="preserve"> </w:t>
      </w:r>
      <w:r w:rsidR="008F6851">
        <w:rPr>
          <w:rFonts w:ascii="AvantGarde Bk BT" w:eastAsia="Times New Roman" w:hAnsi="AvantGarde Bk BT"/>
          <w:lang w:eastAsia="es-MX"/>
        </w:rPr>
        <w:t>Ejecútese</w:t>
      </w:r>
      <w:r w:rsidRPr="00825BD3">
        <w:rPr>
          <w:rFonts w:ascii="AvantGarde Bk BT" w:eastAsia="Times New Roman" w:hAnsi="AvantGarde Bk BT"/>
          <w:lang w:eastAsia="es-MX"/>
        </w:rPr>
        <w:t xml:space="preserve"> el presente dictamen en los términos de la fracción II del artículo 35 de la Ley Orgánica de la Universidad de Guadalajara.</w:t>
      </w:r>
    </w:p>
    <w:p w:rsidR="0091677B" w:rsidRPr="00825BD3" w:rsidRDefault="0091677B" w:rsidP="00B8187E">
      <w:pPr>
        <w:spacing w:after="0" w:line="240" w:lineRule="auto"/>
        <w:ind w:right="-850"/>
        <w:jc w:val="both"/>
        <w:rPr>
          <w:rFonts w:ascii="AvantGarde Bk BT" w:eastAsia="Times New Roman" w:hAnsi="AvantGarde Bk BT"/>
          <w:lang w:eastAsia="es-MX"/>
        </w:rPr>
      </w:pPr>
    </w:p>
    <w:p w:rsidR="0091677B" w:rsidRPr="00825BD3" w:rsidRDefault="0091677B" w:rsidP="00B8187E">
      <w:pPr>
        <w:spacing w:after="0" w:line="240" w:lineRule="auto"/>
        <w:jc w:val="center"/>
        <w:rPr>
          <w:rFonts w:ascii="AvantGarde Bk BT" w:eastAsia="Times New Roman" w:hAnsi="AvantGarde Bk BT" w:cs="Arial"/>
          <w:b/>
          <w:lang w:eastAsia="es-ES"/>
        </w:rPr>
      </w:pPr>
      <w:r w:rsidRPr="00825BD3">
        <w:rPr>
          <w:rFonts w:ascii="AvantGarde Bk BT" w:eastAsia="Times New Roman" w:hAnsi="AvantGarde Bk BT" w:cs="Arial"/>
          <w:b/>
          <w:lang w:eastAsia="es-ES"/>
        </w:rPr>
        <w:t>"PIENSA Y TRABAJA"</w:t>
      </w:r>
    </w:p>
    <w:p w:rsidR="0091677B" w:rsidRPr="00825BD3" w:rsidRDefault="0091677B" w:rsidP="00B8187E">
      <w:pPr>
        <w:spacing w:after="0" w:line="240" w:lineRule="auto"/>
        <w:ind w:left="142" w:hanging="142"/>
        <w:jc w:val="center"/>
        <w:rPr>
          <w:rFonts w:ascii="AvantGarde Bk BT" w:eastAsia="Times New Roman" w:hAnsi="AvantGarde Bk BT" w:cs="Arial"/>
          <w:lang w:eastAsia="es-ES"/>
        </w:rPr>
      </w:pPr>
      <w:r w:rsidRPr="00825BD3">
        <w:rPr>
          <w:rFonts w:ascii="AvantGarde Bk BT" w:eastAsia="Times New Roman" w:hAnsi="AvantGarde Bk BT" w:cs="Arial"/>
          <w:lang w:eastAsia="es-ES"/>
        </w:rPr>
        <w:t>Guadalajara, Jal. 2</w:t>
      </w:r>
      <w:r w:rsidR="00B8187E">
        <w:rPr>
          <w:rFonts w:ascii="AvantGarde Bk BT" w:eastAsia="Times New Roman" w:hAnsi="AvantGarde Bk BT" w:cs="Arial"/>
          <w:lang w:eastAsia="es-ES"/>
        </w:rPr>
        <w:t>2</w:t>
      </w:r>
      <w:r w:rsidRPr="00825BD3">
        <w:rPr>
          <w:rFonts w:ascii="AvantGarde Bk BT" w:eastAsia="Times New Roman" w:hAnsi="AvantGarde Bk BT" w:cs="Arial"/>
          <w:lang w:eastAsia="es-ES"/>
        </w:rPr>
        <w:t xml:space="preserve"> de julio de 2016</w:t>
      </w:r>
    </w:p>
    <w:p w:rsidR="0091677B" w:rsidRPr="00825BD3" w:rsidRDefault="0091677B" w:rsidP="00B8187E">
      <w:pPr>
        <w:spacing w:after="0" w:line="240" w:lineRule="auto"/>
        <w:jc w:val="center"/>
        <w:rPr>
          <w:rFonts w:ascii="AvantGarde Bk BT" w:eastAsia="Times New Roman" w:hAnsi="AvantGarde Bk BT" w:cs="Arial"/>
          <w:lang w:eastAsia="es-ES"/>
        </w:rPr>
      </w:pPr>
      <w:r w:rsidRPr="00825BD3">
        <w:rPr>
          <w:rFonts w:ascii="AvantGarde Bk BT" w:eastAsia="Times New Roman" w:hAnsi="AvantGarde Bk BT" w:cs="Arial"/>
          <w:lang w:eastAsia="es-ES"/>
        </w:rPr>
        <w:t>Comisión Permanente de Normatividad</w:t>
      </w:r>
    </w:p>
    <w:p w:rsidR="0091677B" w:rsidRPr="00825BD3" w:rsidRDefault="0091677B" w:rsidP="00B8187E">
      <w:pPr>
        <w:spacing w:after="0" w:line="240" w:lineRule="auto"/>
        <w:jc w:val="center"/>
        <w:rPr>
          <w:rFonts w:ascii="AvantGarde Bk BT" w:eastAsia="Times New Roman" w:hAnsi="AvantGarde Bk BT" w:cs="Arial"/>
          <w:lang w:eastAsia="es-ES"/>
        </w:rPr>
      </w:pPr>
      <w:proofErr w:type="gramStart"/>
      <w:r w:rsidRPr="00825BD3">
        <w:rPr>
          <w:rFonts w:ascii="AvantGarde Bk BT" w:eastAsia="Times New Roman" w:hAnsi="AvantGarde Bk BT" w:cs="Arial"/>
          <w:lang w:eastAsia="es-ES"/>
        </w:rPr>
        <w:t>del</w:t>
      </w:r>
      <w:proofErr w:type="gramEnd"/>
      <w:r w:rsidRPr="00825BD3">
        <w:rPr>
          <w:rFonts w:ascii="AvantGarde Bk BT" w:eastAsia="Times New Roman" w:hAnsi="AvantGarde Bk BT" w:cs="Arial"/>
          <w:lang w:eastAsia="es-ES"/>
        </w:rPr>
        <w:t xml:space="preserve"> Consejo General Universitario</w:t>
      </w:r>
    </w:p>
    <w:p w:rsidR="0091677B" w:rsidRDefault="0091677B" w:rsidP="00B8187E">
      <w:pPr>
        <w:spacing w:after="0" w:line="240" w:lineRule="auto"/>
        <w:rPr>
          <w:rFonts w:ascii="AvantGarde Bk BT" w:eastAsia="Times New Roman" w:hAnsi="AvantGarde Bk BT" w:cs="Arial"/>
          <w:lang w:eastAsia="es-ES"/>
        </w:rPr>
      </w:pPr>
    </w:p>
    <w:p w:rsidR="00B8187E" w:rsidRPr="00825BD3" w:rsidRDefault="00B8187E" w:rsidP="00B8187E">
      <w:pPr>
        <w:spacing w:after="0" w:line="240" w:lineRule="auto"/>
        <w:rPr>
          <w:rFonts w:ascii="AvantGarde Bk BT" w:eastAsia="Times New Roman" w:hAnsi="AvantGarde Bk BT" w:cs="Arial"/>
          <w:lang w:eastAsia="es-ES"/>
        </w:rPr>
      </w:pPr>
    </w:p>
    <w:p w:rsidR="0091677B" w:rsidRDefault="0091677B" w:rsidP="00CF0212">
      <w:pPr>
        <w:spacing w:after="0" w:line="240" w:lineRule="auto"/>
        <w:jc w:val="both"/>
        <w:rPr>
          <w:rFonts w:ascii="AvantGarde Bk BT" w:eastAsia="Times New Roman" w:hAnsi="AvantGarde Bk BT"/>
          <w:b/>
          <w:bCs/>
          <w:lang w:eastAsia="es-ES"/>
        </w:rPr>
      </w:pPr>
    </w:p>
    <w:p w:rsidR="00CF0212" w:rsidRDefault="00CF0212" w:rsidP="00CF0212">
      <w:pPr>
        <w:spacing w:after="0" w:line="240" w:lineRule="auto"/>
        <w:jc w:val="both"/>
        <w:rPr>
          <w:rFonts w:ascii="AvantGarde Bk BT" w:eastAsia="Times New Roman" w:hAnsi="AvantGarde Bk BT"/>
          <w:b/>
          <w:bCs/>
          <w:lang w:eastAsia="es-ES"/>
        </w:rPr>
      </w:pPr>
    </w:p>
    <w:p w:rsidR="0091677B" w:rsidRPr="00825BD3" w:rsidRDefault="0091677B" w:rsidP="007702BB">
      <w:pPr>
        <w:spacing w:after="0" w:line="240" w:lineRule="auto"/>
        <w:ind w:right="-852"/>
        <w:jc w:val="center"/>
        <w:rPr>
          <w:rFonts w:ascii="AvantGarde Bk BT" w:eastAsia="Times New Roman" w:hAnsi="AvantGarde Bk BT"/>
          <w:b/>
          <w:bCs/>
          <w:lang w:eastAsia="es-ES"/>
        </w:rPr>
      </w:pPr>
      <w:r w:rsidRPr="00825BD3">
        <w:rPr>
          <w:rFonts w:ascii="AvantGarde Bk BT" w:eastAsia="Times New Roman" w:hAnsi="AvantGarde Bk BT"/>
          <w:b/>
          <w:bCs/>
          <w:lang w:eastAsia="es-ES"/>
        </w:rPr>
        <w:t>Mtro. Itzcóatl Tonatiuh Bravo Padilla</w:t>
      </w:r>
    </w:p>
    <w:p w:rsidR="0091677B" w:rsidRPr="00825BD3" w:rsidRDefault="0091677B" w:rsidP="007702BB">
      <w:pPr>
        <w:spacing w:after="0" w:line="240" w:lineRule="auto"/>
        <w:ind w:right="-852"/>
        <w:jc w:val="center"/>
        <w:rPr>
          <w:rFonts w:ascii="AvantGarde Bk BT" w:eastAsia="Times New Roman" w:hAnsi="AvantGarde Bk BT"/>
          <w:bCs/>
          <w:lang w:eastAsia="es-ES"/>
        </w:rPr>
      </w:pPr>
      <w:r w:rsidRPr="00825BD3">
        <w:rPr>
          <w:rFonts w:ascii="AvantGarde Bk BT" w:eastAsia="Times New Roman" w:hAnsi="AvantGarde Bk BT"/>
          <w:bCs/>
          <w:lang w:eastAsia="es-ES"/>
        </w:rPr>
        <w:t>Presidente</w:t>
      </w:r>
    </w:p>
    <w:p w:rsidR="0091677B" w:rsidRDefault="0091677B" w:rsidP="007702BB">
      <w:pPr>
        <w:spacing w:after="0" w:line="240" w:lineRule="auto"/>
        <w:ind w:right="-852"/>
        <w:rPr>
          <w:rFonts w:ascii="AvantGarde Bk BT" w:eastAsia="Times New Roman" w:hAnsi="AvantGarde Bk BT"/>
          <w:bCs/>
          <w:lang w:eastAsia="es-ES"/>
        </w:rPr>
      </w:pPr>
    </w:p>
    <w:p w:rsidR="00CF0212" w:rsidRDefault="00CF0212" w:rsidP="007702BB">
      <w:pPr>
        <w:spacing w:after="0" w:line="240" w:lineRule="auto"/>
        <w:ind w:right="-852"/>
        <w:rPr>
          <w:rFonts w:ascii="AvantGarde Bk BT" w:eastAsia="Times New Roman" w:hAnsi="AvantGarde Bk BT"/>
          <w:bCs/>
          <w:lang w:eastAsia="es-ES"/>
        </w:rPr>
      </w:pPr>
    </w:p>
    <w:p w:rsidR="00CF0212" w:rsidRDefault="00CF0212" w:rsidP="007702BB">
      <w:pPr>
        <w:spacing w:after="0" w:line="240" w:lineRule="auto"/>
        <w:ind w:right="-852"/>
        <w:rPr>
          <w:rFonts w:ascii="AvantGarde Bk BT" w:eastAsia="Times New Roman" w:hAnsi="AvantGarde Bk BT"/>
          <w:bCs/>
          <w:lang w:eastAsia="es-ES"/>
        </w:rPr>
      </w:pPr>
    </w:p>
    <w:p w:rsidR="00CF0212" w:rsidRPr="00825BD3" w:rsidRDefault="007702BB" w:rsidP="007702BB">
      <w:pPr>
        <w:spacing w:after="0" w:line="240" w:lineRule="auto"/>
        <w:ind w:right="-852"/>
        <w:rPr>
          <w:rFonts w:ascii="AvantGarde Bk BT" w:eastAsia="Times New Roman" w:hAnsi="AvantGarde Bk BT"/>
          <w:bCs/>
          <w:lang w:eastAsia="es-ES"/>
        </w:rPr>
      </w:pPr>
      <w:r>
        <w:rPr>
          <w:rFonts w:ascii="AvantGarde Bk BT" w:eastAsia="Times New Roman" w:hAnsi="AvantGarde Bk BT"/>
          <w:bCs/>
          <w:lang w:eastAsia="es-ES"/>
        </w:rPr>
        <w:t xml:space="preserve"> </w:t>
      </w:r>
    </w:p>
    <w:p w:rsidR="0091677B" w:rsidRDefault="00CF0212" w:rsidP="007702BB">
      <w:pPr>
        <w:spacing w:after="0" w:line="240" w:lineRule="auto"/>
        <w:ind w:right="-852"/>
        <w:rPr>
          <w:rFonts w:ascii="AvantGarde Bk BT" w:eastAsia="Times New Roman" w:hAnsi="AvantGarde Bk BT"/>
        </w:rPr>
      </w:pPr>
      <w:r w:rsidRPr="00825BD3">
        <w:rPr>
          <w:rFonts w:ascii="AvantGarde Bk BT" w:eastAsia="Times New Roman" w:hAnsi="AvantGarde Bk BT"/>
          <w:lang w:val="es-ES"/>
        </w:rPr>
        <w:t>Mtro. Javier Espinoza de los Monteros Cárdenas</w:t>
      </w:r>
      <w:r w:rsidRPr="00CF0212">
        <w:rPr>
          <w:rFonts w:ascii="AvantGarde Bk BT" w:eastAsia="Times New Roman" w:hAnsi="AvantGarde Bk BT"/>
        </w:rPr>
        <w:t xml:space="preserve"> </w:t>
      </w:r>
      <w:r>
        <w:rPr>
          <w:rFonts w:ascii="AvantGarde Bk BT" w:eastAsia="Times New Roman" w:hAnsi="AvantGarde Bk BT"/>
        </w:rPr>
        <w:t xml:space="preserve">                   </w:t>
      </w:r>
      <w:r w:rsidRPr="00825BD3">
        <w:rPr>
          <w:rFonts w:ascii="AvantGarde Bk BT" w:eastAsia="Times New Roman" w:hAnsi="AvantGarde Bk BT"/>
        </w:rPr>
        <w:t>C. Alan Alvarado Peña</w:t>
      </w:r>
    </w:p>
    <w:p w:rsidR="00CF0212" w:rsidRDefault="00CF0212" w:rsidP="007702BB">
      <w:pPr>
        <w:spacing w:after="0" w:line="240" w:lineRule="auto"/>
        <w:ind w:right="-852"/>
        <w:rPr>
          <w:rFonts w:ascii="AvantGarde Bk BT" w:eastAsia="Times New Roman" w:hAnsi="AvantGarde Bk BT"/>
        </w:rPr>
      </w:pPr>
    </w:p>
    <w:p w:rsidR="00CF0212" w:rsidRDefault="00CF0212" w:rsidP="007702BB">
      <w:pPr>
        <w:spacing w:after="0" w:line="240" w:lineRule="auto"/>
        <w:ind w:right="-852"/>
        <w:rPr>
          <w:rFonts w:ascii="AvantGarde Bk BT" w:eastAsia="Times New Roman" w:hAnsi="AvantGarde Bk BT"/>
          <w:bCs/>
          <w:lang w:eastAsia="es-ES"/>
        </w:rPr>
      </w:pPr>
    </w:p>
    <w:p w:rsidR="00CF0212" w:rsidRDefault="00CF0212" w:rsidP="007702BB">
      <w:pPr>
        <w:spacing w:after="0" w:line="240" w:lineRule="auto"/>
        <w:ind w:right="-852"/>
        <w:rPr>
          <w:rFonts w:ascii="AvantGarde Bk BT" w:eastAsia="Times New Roman" w:hAnsi="AvantGarde Bk BT"/>
          <w:bCs/>
          <w:lang w:eastAsia="es-ES"/>
        </w:rPr>
      </w:pPr>
    </w:p>
    <w:p w:rsidR="00CF0212" w:rsidRPr="00825BD3" w:rsidRDefault="00CF0212" w:rsidP="007702BB">
      <w:pPr>
        <w:spacing w:after="0" w:line="240" w:lineRule="auto"/>
        <w:ind w:right="-852"/>
        <w:rPr>
          <w:rFonts w:ascii="AvantGarde Bk BT" w:eastAsia="Times New Roman" w:hAnsi="AvantGarde Bk BT"/>
          <w:bCs/>
          <w:lang w:eastAsia="es-ES"/>
        </w:rPr>
      </w:pPr>
    </w:p>
    <w:p w:rsidR="0091677B" w:rsidRPr="00825BD3" w:rsidRDefault="0091677B" w:rsidP="007702BB">
      <w:pPr>
        <w:spacing w:after="0" w:line="240" w:lineRule="auto"/>
        <w:ind w:right="-852"/>
        <w:jc w:val="center"/>
        <w:rPr>
          <w:rFonts w:ascii="AvantGarde Bk BT" w:eastAsia="Times New Roman" w:hAnsi="AvantGarde Bk BT"/>
          <w:b/>
          <w:lang w:val="es-ES"/>
        </w:rPr>
      </w:pPr>
      <w:r w:rsidRPr="00825BD3">
        <w:rPr>
          <w:rFonts w:ascii="AvantGarde Bk BT" w:eastAsia="Times New Roman" w:hAnsi="AvantGarde Bk BT"/>
          <w:b/>
          <w:lang w:val="es-ES"/>
        </w:rPr>
        <w:t>Mtro. José Alfredo Peña Ramos</w:t>
      </w:r>
    </w:p>
    <w:p w:rsidR="003F3E6F" w:rsidRPr="00CF0212" w:rsidRDefault="0091677B" w:rsidP="007702BB">
      <w:pPr>
        <w:spacing w:after="0" w:line="240" w:lineRule="auto"/>
        <w:ind w:right="-852"/>
        <w:jc w:val="center"/>
        <w:rPr>
          <w:rFonts w:ascii="AvantGarde Bk BT" w:eastAsia="Times New Roman" w:hAnsi="AvantGarde Bk BT"/>
          <w:lang w:val="es-ES"/>
        </w:rPr>
      </w:pPr>
      <w:r w:rsidRPr="00825BD3">
        <w:rPr>
          <w:rFonts w:ascii="AvantGarde Bk BT" w:eastAsia="Times New Roman" w:hAnsi="AvantGarde Bk BT"/>
          <w:lang w:val="es-ES"/>
        </w:rPr>
        <w:t>Secretario de Actas y Acuerdos</w:t>
      </w:r>
    </w:p>
    <w:sectPr w:rsidR="003F3E6F" w:rsidRPr="00CF0212" w:rsidSect="0092700B">
      <w:headerReference w:type="default" r:id="rId9"/>
      <w:footerReference w:type="default" r:id="rId10"/>
      <w:endnotePr>
        <w:numFmt w:val="decimal"/>
      </w:endnotePr>
      <w:pgSz w:w="12240" w:h="15840" w:code="1"/>
      <w:pgMar w:top="2410" w:right="231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71" w:rsidRDefault="000E5D71">
      <w:pPr>
        <w:spacing w:after="0" w:line="240" w:lineRule="auto"/>
      </w:pPr>
      <w:r>
        <w:separator/>
      </w:r>
    </w:p>
  </w:endnote>
  <w:endnote w:type="continuationSeparator" w:id="0">
    <w:p w:rsidR="000E5D71" w:rsidRDefault="000E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F2" w:rsidRPr="00E24D06" w:rsidRDefault="0091677B" w:rsidP="00E24D0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1A617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A6171">
      <w:rPr>
        <w:rFonts w:ascii="AvantGarde Bk BT" w:hAnsi="AvantGarde Bk BT"/>
        <w:b/>
        <w:noProof/>
        <w:sz w:val="14"/>
        <w:szCs w:val="14"/>
      </w:rPr>
      <w:t>10</w:t>
    </w:r>
    <w:r w:rsidRPr="00DC51E6">
      <w:rPr>
        <w:rFonts w:ascii="AvantGarde Bk BT" w:hAnsi="AvantGarde Bk BT"/>
        <w:b/>
        <w:sz w:val="14"/>
        <w:szCs w:val="14"/>
      </w:rPr>
      <w:fldChar w:fldCharType="end"/>
    </w:r>
  </w:p>
  <w:p w:rsidR="001D3DF2" w:rsidRPr="00C85DA2" w:rsidRDefault="0091677B" w:rsidP="009E49DC">
    <w:pPr>
      <w:pStyle w:val="Piedepgina"/>
      <w:spacing w:line="276" w:lineRule="auto"/>
      <w:jc w:val="center"/>
      <w:rPr>
        <w:sz w:val="17"/>
        <w:szCs w:val="17"/>
      </w:rPr>
    </w:pPr>
    <w:r w:rsidRPr="00C85DA2">
      <w:rPr>
        <w:sz w:val="17"/>
        <w:szCs w:val="17"/>
      </w:rPr>
      <w:t>Av. Juárez No. 976, Edificio de la Rectoría General, Piso 5, Colonia Centro C.P. 44100.</w:t>
    </w:r>
  </w:p>
  <w:p w:rsidR="001D3DF2" w:rsidRPr="00C85DA2" w:rsidRDefault="0091677B" w:rsidP="009E49DC">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1D3DF2" w:rsidRPr="00C85DA2" w:rsidRDefault="0091677B" w:rsidP="009E49DC">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71" w:rsidRDefault="000E5D71">
      <w:pPr>
        <w:spacing w:after="0" w:line="240" w:lineRule="auto"/>
      </w:pPr>
      <w:r>
        <w:separator/>
      </w:r>
    </w:p>
  </w:footnote>
  <w:footnote w:type="continuationSeparator" w:id="0">
    <w:p w:rsidR="000E5D71" w:rsidRDefault="000E5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F2" w:rsidRDefault="0091677B" w:rsidP="009E49DC">
    <w:pPr>
      <w:pStyle w:val="Encabezado"/>
      <w:ind w:right="-850"/>
      <w:jc w:val="right"/>
      <w:rPr>
        <w:noProof/>
        <w:lang w:val="es-ES" w:eastAsia="es-MX"/>
      </w:rPr>
    </w:pPr>
    <w:r>
      <w:rPr>
        <w:noProof/>
        <w:lang w:eastAsia="es-MX"/>
      </w:rPr>
      <w:drawing>
        <wp:anchor distT="0" distB="0" distL="114300" distR="114300" simplePos="0" relativeHeight="251659264" behindDoc="1" locked="0" layoutInCell="1" allowOverlap="1" wp14:anchorId="3775C713" wp14:editId="3C62ECE2">
          <wp:simplePos x="0" y="0"/>
          <wp:positionH relativeFrom="column">
            <wp:posOffset>-1070610</wp:posOffset>
          </wp:positionH>
          <wp:positionV relativeFrom="paragraph">
            <wp:posOffset>-440690</wp:posOffset>
          </wp:positionV>
          <wp:extent cx="7753350" cy="1619250"/>
          <wp:effectExtent l="0" t="0" r="0" b="0"/>
          <wp:wrapNone/>
          <wp:docPr id="2"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1D3DF2" w:rsidRDefault="000E5D71" w:rsidP="009E49DC">
    <w:pPr>
      <w:pStyle w:val="Encabezado"/>
      <w:ind w:right="-850"/>
      <w:jc w:val="right"/>
      <w:rPr>
        <w:noProof/>
        <w:lang w:val="es-ES" w:eastAsia="es-MX"/>
      </w:rPr>
    </w:pPr>
  </w:p>
  <w:p w:rsidR="001D3DF2" w:rsidRDefault="000E5D71" w:rsidP="009E49DC">
    <w:pPr>
      <w:pStyle w:val="Encabezado"/>
      <w:ind w:right="-850"/>
      <w:jc w:val="right"/>
      <w:rPr>
        <w:noProof/>
        <w:lang w:val="es-ES" w:eastAsia="es-MX"/>
      </w:rPr>
    </w:pPr>
  </w:p>
  <w:p w:rsidR="001D3DF2" w:rsidRDefault="000E5D71" w:rsidP="009E49DC">
    <w:pPr>
      <w:pStyle w:val="Encabezado"/>
      <w:ind w:right="-850"/>
      <w:jc w:val="right"/>
      <w:rPr>
        <w:rFonts w:ascii="AvantGarde Bk BT" w:hAnsi="AvantGarde Bk BT"/>
        <w:noProof/>
        <w:lang w:val="es-ES" w:eastAsia="es-MX"/>
      </w:rPr>
    </w:pPr>
  </w:p>
  <w:p w:rsidR="001D3DF2" w:rsidRPr="000A50D2" w:rsidRDefault="0091677B" w:rsidP="009E49DC">
    <w:pPr>
      <w:pStyle w:val="Encabezado"/>
      <w:ind w:right="-850"/>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Pr>
        <w:rFonts w:ascii="AvantGarde Bk BT" w:hAnsi="AvantGarde Bk BT"/>
        <w:noProof/>
        <w:sz w:val="22"/>
        <w:lang w:val="es-ES" w:eastAsia="es-MX"/>
      </w:rPr>
      <w:t>021</w:t>
    </w:r>
  </w:p>
  <w:p w:rsidR="001D3DF2" w:rsidRPr="000A50D2" w:rsidRDefault="0091677B" w:rsidP="009E49DC">
    <w:pPr>
      <w:pStyle w:val="Encabezado"/>
      <w:ind w:right="-850"/>
      <w:jc w:val="right"/>
      <w:rPr>
        <w:rFonts w:ascii="AvantGarde Bk BT" w:hAnsi="AvantGarde Bk BT"/>
        <w:sz w:val="22"/>
        <w:lang w:val="es-ES"/>
      </w:rPr>
    </w:pPr>
    <w:r w:rsidRPr="006909D2">
      <w:rPr>
        <w:rFonts w:ascii="AvantGarde Bk BT" w:hAnsi="AvantGarde Bk BT"/>
        <w:noProof/>
        <w:sz w:val="22"/>
        <w:lang w:val="es-ES" w:eastAsia="es-MX"/>
      </w:rPr>
      <w:t>Dictamen Núm. IV/2016/316</w:t>
    </w:r>
  </w:p>
  <w:p w:rsidR="001D3DF2" w:rsidRPr="00C9273B" w:rsidRDefault="000E5D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279DF"/>
    <w:multiLevelType w:val="hybridMultilevel"/>
    <w:tmpl w:val="FCF4B61A"/>
    <w:lvl w:ilvl="0" w:tplc="BA90BC7C">
      <w:start w:val="1"/>
      <w:numFmt w:val="lowerLetter"/>
      <w:lvlText w:val="%1)"/>
      <w:lvlJc w:val="left"/>
      <w:pPr>
        <w:ind w:left="1776" w:hanging="360"/>
      </w:pPr>
      <w:rPr>
        <w:rFonts w:ascii="AvantGarde Bk BT" w:hAnsi="AvantGarde Bk BT" w:hint="default"/>
        <w:b w:val="0"/>
        <w:i w:val="0"/>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2FD669AB"/>
    <w:multiLevelType w:val="hybridMultilevel"/>
    <w:tmpl w:val="1E9C9792"/>
    <w:lvl w:ilvl="0" w:tplc="2A22B226">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A41094"/>
    <w:multiLevelType w:val="hybridMultilevel"/>
    <w:tmpl w:val="1038AF6C"/>
    <w:lvl w:ilvl="0" w:tplc="5F36FF9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5662358C"/>
    <w:multiLevelType w:val="hybridMultilevel"/>
    <w:tmpl w:val="930A73EA"/>
    <w:lvl w:ilvl="0" w:tplc="4CDCEC1E">
      <w:start w:val="1"/>
      <w:numFmt w:val="lowerLetter"/>
      <w:lvlText w:val="%1)"/>
      <w:lvlJc w:val="left"/>
      <w:pPr>
        <w:ind w:left="1776" w:hanging="360"/>
      </w:pPr>
      <w:rPr>
        <w:rFonts w:ascii="AvantGarde Bk BT" w:hAnsi="AvantGarde Bk BT" w:hint="default"/>
        <w:b w:val="0"/>
        <w:i w:val="0"/>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7AFB42CB"/>
    <w:multiLevelType w:val="hybridMultilevel"/>
    <w:tmpl w:val="1B54AB9C"/>
    <w:lvl w:ilvl="0" w:tplc="861C88EA">
      <w:start w:val="1"/>
      <w:numFmt w:val="decimal"/>
      <w:lvlText w:val="%1."/>
      <w:lvlJc w:val="left"/>
      <w:pPr>
        <w:ind w:left="720" w:hanging="360"/>
      </w:pPr>
      <w:rPr>
        <w:rFonts w:ascii="AvantGarde Bk BT" w:hAnsi="AvantGarde Bk BT" w:cs="Calibri" w:hint="default"/>
        <w:b w:val="0"/>
        <w:i w:val="0"/>
        <w:color w:val="auto"/>
        <w:sz w:val="22"/>
      </w:rPr>
    </w:lvl>
    <w:lvl w:ilvl="1" w:tplc="2F80C28C">
      <w:start w:val="1"/>
      <w:numFmt w:val="lowerLetter"/>
      <w:lvlText w:val="%2)"/>
      <w:lvlJc w:val="left"/>
      <w:pPr>
        <w:ind w:left="1440" w:hanging="360"/>
      </w:pPr>
      <w:rPr>
        <w:rFonts w:ascii="AvantGarde Bk BT" w:hAnsi="AvantGarde Bk BT" w:hint="default"/>
        <w:b w:val="0"/>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7B"/>
    <w:rsid w:val="000E5D71"/>
    <w:rsid w:val="001A6171"/>
    <w:rsid w:val="00396850"/>
    <w:rsid w:val="003F3E6F"/>
    <w:rsid w:val="00457CD8"/>
    <w:rsid w:val="006C76BC"/>
    <w:rsid w:val="007702BB"/>
    <w:rsid w:val="008F6851"/>
    <w:rsid w:val="0091677B"/>
    <w:rsid w:val="00AE4C9F"/>
    <w:rsid w:val="00B55C22"/>
    <w:rsid w:val="00B66B79"/>
    <w:rsid w:val="00B73799"/>
    <w:rsid w:val="00B8187E"/>
    <w:rsid w:val="00CF0212"/>
    <w:rsid w:val="00DC3B5F"/>
    <w:rsid w:val="00E8689D"/>
    <w:rsid w:val="00E959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7B"/>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77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91677B"/>
    <w:rPr>
      <w:rFonts w:ascii="Times New Roman" w:eastAsia="Times New Roman" w:hAnsi="Times New Roman" w:cs="Times New Roman"/>
    </w:rPr>
  </w:style>
  <w:style w:type="paragraph" w:styleId="Piedepgina">
    <w:name w:val="footer"/>
    <w:basedOn w:val="Normal"/>
    <w:link w:val="PiedepginaCar"/>
    <w:uiPriority w:val="99"/>
    <w:unhideWhenUsed/>
    <w:rsid w:val="0091677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91677B"/>
    <w:rPr>
      <w:rFonts w:ascii="Times New Roman" w:eastAsia="Times New Roman" w:hAnsi="Times New Roman" w:cs="Times New Roman"/>
    </w:rPr>
  </w:style>
  <w:style w:type="paragraph" w:styleId="Prrafodelista">
    <w:name w:val="List Paragraph"/>
    <w:basedOn w:val="Normal"/>
    <w:uiPriority w:val="34"/>
    <w:qFormat/>
    <w:rsid w:val="0091677B"/>
    <w:pPr>
      <w:ind w:left="708"/>
    </w:pPr>
  </w:style>
  <w:style w:type="paragraph" w:styleId="Textodeglobo">
    <w:name w:val="Balloon Text"/>
    <w:basedOn w:val="Normal"/>
    <w:link w:val="TextodegloboCar"/>
    <w:uiPriority w:val="99"/>
    <w:semiHidden/>
    <w:unhideWhenUsed/>
    <w:rsid w:val="00AE4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9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7B"/>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77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91677B"/>
    <w:rPr>
      <w:rFonts w:ascii="Times New Roman" w:eastAsia="Times New Roman" w:hAnsi="Times New Roman" w:cs="Times New Roman"/>
    </w:rPr>
  </w:style>
  <w:style w:type="paragraph" w:styleId="Piedepgina">
    <w:name w:val="footer"/>
    <w:basedOn w:val="Normal"/>
    <w:link w:val="PiedepginaCar"/>
    <w:uiPriority w:val="99"/>
    <w:unhideWhenUsed/>
    <w:rsid w:val="0091677B"/>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91677B"/>
    <w:rPr>
      <w:rFonts w:ascii="Times New Roman" w:eastAsia="Times New Roman" w:hAnsi="Times New Roman" w:cs="Times New Roman"/>
    </w:rPr>
  </w:style>
  <w:style w:type="paragraph" w:styleId="Prrafodelista">
    <w:name w:val="List Paragraph"/>
    <w:basedOn w:val="Normal"/>
    <w:uiPriority w:val="34"/>
    <w:qFormat/>
    <w:rsid w:val="0091677B"/>
    <w:pPr>
      <w:ind w:left="708"/>
    </w:pPr>
  </w:style>
  <w:style w:type="paragraph" w:styleId="Textodeglobo">
    <w:name w:val="Balloon Text"/>
    <w:basedOn w:val="Normal"/>
    <w:link w:val="TextodegloboCar"/>
    <w:uiPriority w:val="99"/>
    <w:semiHidden/>
    <w:unhideWhenUsed/>
    <w:rsid w:val="00AE4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9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9215-437F-4DF1-ADBD-923CD213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3274</Words>
  <Characters>18007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cbarajas</cp:lastModifiedBy>
  <cp:revision>2</cp:revision>
  <cp:lastPrinted>2016-07-22T16:40:00Z</cp:lastPrinted>
  <dcterms:created xsi:type="dcterms:W3CDTF">2016-07-22T21:44:00Z</dcterms:created>
  <dcterms:modified xsi:type="dcterms:W3CDTF">2016-07-22T21:44:00Z</dcterms:modified>
</cp:coreProperties>
</file>