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FF76D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bookmarkStart w:id="0" w:name="_GoBack"/>
      <w:bookmarkEnd w:id="0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 xml:space="preserve">H. CONSEJO GENERAL </w:t>
      </w:r>
      <w:proofErr w:type="gramStart"/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UNIVERSITARIO</w:t>
      </w:r>
      <w:proofErr w:type="gramEnd"/>
    </w:p>
    <w:p w14:paraId="4113DA41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bCs/>
          <w:spacing w:val="-3"/>
          <w:sz w:val="22"/>
          <w:szCs w:val="22"/>
          <w:lang w:val="pt-BR"/>
        </w:rPr>
        <w:t>P R E S E N T E</w:t>
      </w:r>
    </w:p>
    <w:p w14:paraId="31A8B84C" w14:textId="77777777" w:rsidR="0032460C" w:rsidRPr="0032460C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bCs/>
          <w:spacing w:val="-3"/>
          <w:sz w:val="22"/>
          <w:szCs w:val="22"/>
          <w:lang w:val="pt-BR"/>
        </w:rPr>
      </w:pPr>
    </w:p>
    <w:p w14:paraId="30B2F66E" w14:textId="77777777" w:rsidR="0032460C" w:rsidRPr="006312A8" w:rsidRDefault="0032460C" w:rsidP="0032460C">
      <w:pPr>
        <w:tabs>
          <w:tab w:val="left" w:pos="0"/>
        </w:tabs>
        <w:suppressAutoHyphens/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5CA4A3FD" w14:textId="325361A7" w:rsidR="0032460C" w:rsidRPr="006312A8" w:rsidRDefault="001F7585" w:rsidP="006312A8">
      <w:pPr>
        <w:pStyle w:val="Ttulo3"/>
        <w:tabs>
          <w:tab w:val="left" w:pos="288"/>
        </w:tabs>
        <w:spacing w:before="0" w:after="0" w:line="240" w:lineRule="auto"/>
        <w:jc w:val="both"/>
        <w:rPr>
          <w:rFonts w:ascii="AvantGarde Bk BT" w:hAnsi="AvantGarde Bk BT" w:cs="Arial"/>
          <w:b w:val="0"/>
          <w:bCs w:val="0"/>
          <w:sz w:val="22"/>
          <w:szCs w:val="22"/>
        </w:rPr>
      </w:pP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>A estas Comisiones Permanentes Conjuntas de Educación y de Hacienda ha</w:t>
      </w:r>
      <w:r w:rsidR="006312A8"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sido turnado el dictamen </w:t>
      </w:r>
      <w:r w:rsidR="004719C1" w:rsidRPr="004719C1">
        <w:rPr>
          <w:rFonts w:ascii="AvantGarde Bk BT" w:hAnsi="AvantGarde Bk BT" w:cs="Arial"/>
          <w:b w:val="0"/>
          <w:bCs w:val="0"/>
          <w:sz w:val="22"/>
          <w:szCs w:val="22"/>
        </w:rPr>
        <w:t>SUV/61/2014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, de fecha 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>2</w:t>
      </w:r>
      <w:r w:rsidR="004719C1">
        <w:rPr>
          <w:rFonts w:ascii="AvantGarde Bk BT" w:hAnsi="AvantGarde Bk BT" w:cs="Arial"/>
          <w:b w:val="0"/>
          <w:bCs w:val="0"/>
          <w:sz w:val="22"/>
          <w:szCs w:val="22"/>
        </w:rPr>
        <w:t>4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de </w:t>
      </w:r>
      <w:r w:rsidR="004719C1">
        <w:rPr>
          <w:rFonts w:ascii="AvantGarde Bk BT" w:hAnsi="AvantGarde Bk BT" w:cs="Arial"/>
          <w:b w:val="0"/>
          <w:bCs w:val="0"/>
          <w:sz w:val="22"/>
          <w:szCs w:val="22"/>
        </w:rPr>
        <w:t>febrero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de 201</w:t>
      </w:r>
      <w:r w:rsidR="00615A26">
        <w:rPr>
          <w:rFonts w:ascii="AvantGarde Bk BT" w:hAnsi="AvantGarde Bk BT" w:cs="Arial"/>
          <w:b w:val="0"/>
          <w:bCs w:val="0"/>
          <w:sz w:val="22"/>
          <w:szCs w:val="22"/>
        </w:rPr>
        <w:t>4</w:t>
      </w:r>
      <w:r w:rsidR="004719C1">
        <w:rPr>
          <w:rFonts w:ascii="AvantGarde Bk BT" w:hAnsi="AvantGarde Bk BT" w:cs="Arial"/>
          <w:b w:val="0"/>
          <w:bCs w:val="0"/>
          <w:sz w:val="22"/>
          <w:szCs w:val="22"/>
        </w:rPr>
        <w:t xml:space="preserve">, en </w:t>
      </w:r>
      <w:r w:rsidR="00733FC4">
        <w:rPr>
          <w:rFonts w:ascii="AvantGarde Bk BT" w:hAnsi="AvantGarde Bk BT" w:cs="Arial"/>
          <w:b w:val="0"/>
          <w:bCs w:val="0"/>
          <w:sz w:val="22"/>
          <w:szCs w:val="22"/>
        </w:rPr>
        <w:t>el que el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</w:t>
      </w:r>
      <w:r w:rsidR="004719C1" w:rsidRPr="004719C1">
        <w:rPr>
          <w:rFonts w:ascii="AvantGarde Bk BT" w:hAnsi="AvantGarde Bk BT" w:cs="Arial"/>
          <w:b w:val="0"/>
          <w:bCs w:val="0"/>
          <w:sz w:val="22"/>
          <w:szCs w:val="22"/>
        </w:rPr>
        <w:t>Consejo del Sistema de Universidad Virtual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 propone la </w:t>
      </w:r>
      <w:r w:rsidR="007349C6">
        <w:rPr>
          <w:rFonts w:ascii="AvantGarde Bk BT" w:hAnsi="AvantGarde Bk BT" w:cs="Arial"/>
          <w:b w:val="0"/>
          <w:bCs w:val="0"/>
          <w:sz w:val="22"/>
          <w:szCs w:val="22"/>
        </w:rPr>
        <w:t xml:space="preserve">modificación </w:t>
      </w:r>
      <w:r w:rsidRPr="006312A8">
        <w:rPr>
          <w:rFonts w:ascii="AvantGarde Bk BT" w:hAnsi="AvantGarde Bk BT" w:cs="Arial"/>
          <w:b w:val="0"/>
          <w:bCs w:val="0"/>
          <w:sz w:val="22"/>
          <w:szCs w:val="22"/>
        </w:rPr>
        <w:t xml:space="preserve">del programa académico de la </w:t>
      </w:r>
      <w:r w:rsidR="004719C1" w:rsidRPr="004719C1">
        <w:rPr>
          <w:rFonts w:ascii="AvantGarde Bk BT" w:hAnsi="AvantGarde Bk BT" w:cs="Arial"/>
          <w:bCs w:val="0"/>
          <w:sz w:val="22"/>
          <w:szCs w:val="22"/>
        </w:rPr>
        <w:t>Maestría en Docencia para la Educación Media Superior</w:t>
      </w:r>
      <w:r w:rsidR="006312A8" w:rsidRPr="006312A8">
        <w:rPr>
          <w:rFonts w:ascii="AvantGarde Bk BT" w:hAnsi="AvantGarde Bk BT" w:cs="Arial"/>
          <w:b w:val="0"/>
          <w:bCs w:val="0"/>
          <w:sz w:val="22"/>
          <w:szCs w:val="22"/>
        </w:rPr>
        <w:t>, y</w:t>
      </w:r>
    </w:p>
    <w:p w14:paraId="33340C6F" w14:textId="77777777" w:rsidR="002355D6" w:rsidRPr="006312A8" w:rsidRDefault="002355D6" w:rsidP="006312A8">
      <w:pPr>
        <w:pStyle w:val="Ttulo1"/>
        <w:jc w:val="left"/>
        <w:rPr>
          <w:rFonts w:ascii="AvantGarde Bk BT" w:hAnsi="AvantGarde Bk BT" w:cs="Arial"/>
          <w:b w:val="0"/>
          <w:sz w:val="22"/>
          <w:szCs w:val="22"/>
          <w:lang w:val="es-MX"/>
        </w:rPr>
      </w:pPr>
    </w:p>
    <w:p w14:paraId="6ECDCAE6" w14:textId="77777777" w:rsidR="0032460C" w:rsidRPr="0043122B" w:rsidRDefault="0032460C" w:rsidP="00400C99">
      <w:pPr>
        <w:pStyle w:val="Ttulo1"/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43122B">
        <w:rPr>
          <w:rFonts w:ascii="AvantGarde Bk BT" w:hAnsi="AvantGarde Bk BT" w:cs="Arial"/>
          <w:sz w:val="22"/>
          <w:szCs w:val="22"/>
          <w:lang w:val="pt-BR"/>
        </w:rPr>
        <w:t>R e s u l t a n d o:</w:t>
      </w:r>
    </w:p>
    <w:p w14:paraId="67EDCBD1" w14:textId="77777777" w:rsidR="004719C1" w:rsidRPr="004719C1" w:rsidRDefault="004719C1" w:rsidP="004719C1"/>
    <w:p w14:paraId="28B11148" w14:textId="4FD5C68E" w:rsidR="0032460C" w:rsidRDefault="004719C1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 w:rsidRPr="004719C1">
        <w:rPr>
          <w:rFonts w:ascii="AvantGarde Bk BT" w:hAnsi="AvantGarde Bk BT"/>
          <w:sz w:val="22"/>
          <w:szCs w:val="22"/>
        </w:rPr>
        <w:t>Que</w:t>
      </w:r>
      <w:r w:rsidR="00733FC4">
        <w:rPr>
          <w:rFonts w:ascii="AvantGarde Bk BT" w:hAnsi="AvantGarde Bk BT"/>
          <w:sz w:val="22"/>
          <w:szCs w:val="22"/>
        </w:rPr>
        <w:t xml:space="preserve"> el </w:t>
      </w:r>
      <w:r w:rsidRPr="004719C1">
        <w:rPr>
          <w:rFonts w:ascii="AvantGarde Bk BT" w:hAnsi="AvantGarde Bk BT"/>
          <w:sz w:val="22"/>
          <w:szCs w:val="22"/>
        </w:rPr>
        <w:t xml:space="preserve">18 de noviembre de 2011, el H. Consejo General Universitario aprobó </w:t>
      </w:r>
      <w:r w:rsidR="00733FC4">
        <w:rPr>
          <w:rFonts w:ascii="AvantGarde Bk BT" w:hAnsi="AvantGarde Bk BT"/>
          <w:sz w:val="22"/>
          <w:szCs w:val="22"/>
        </w:rPr>
        <w:t>el</w:t>
      </w:r>
      <w:r w:rsidR="00733FC4" w:rsidRPr="004719C1">
        <w:rPr>
          <w:rFonts w:ascii="AvantGarde Bk BT" w:hAnsi="AvantGarde Bk BT"/>
          <w:sz w:val="22"/>
          <w:szCs w:val="22"/>
        </w:rPr>
        <w:t xml:space="preserve"> dictamen No. I/2011/358, </w:t>
      </w:r>
      <w:r w:rsidR="00733FC4">
        <w:rPr>
          <w:rFonts w:ascii="AvantGarde Bk BT" w:hAnsi="AvantGarde Bk BT"/>
          <w:sz w:val="22"/>
          <w:szCs w:val="22"/>
        </w:rPr>
        <w:t xml:space="preserve">relacionado con </w:t>
      </w:r>
      <w:r w:rsidRPr="004719C1">
        <w:rPr>
          <w:rFonts w:ascii="AvantGarde Bk BT" w:hAnsi="AvantGarde Bk BT"/>
          <w:sz w:val="22"/>
          <w:szCs w:val="22"/>
        </w:rPr>
        <w:t>la creación del programa académico de la Maestría en Docencia para la Educación Media Superior, de la Red Universitaria, con sede en el Sistema de Universidad Virtual.</w:t>
      </w:r>
    </w:p>
    <w:p w14:paraId="2BF0B067" w14:textId="77777777" w:rsidR="004719C1" w:rsidRDefault="004719C1" w:rsidP="00400C99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4BAC3091" w14:textId="0142C021" w:rsidR="004719C1" w:rsidRDefault="004719C1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 w:rsidRPr="004719C1">
        <w:rPr>
          <w:rFonts w:ascii="AvantGarde Bk BT" w:hAnsi="AvantGarde Bk BT"/>
          <w:sz w:val="22"/>
          <w:szCs w:val="22"/>
        </w:rPr>
        <w:t xml:space="preserve">Que </w:t>
      </w:r>
      <w:r w:rsidR="00733FC4">
        <w:rPr>
          <w:rFonts w:ascii="AvantGarde Bk BT" w:hAnsi="AvantGarde Bk BT"/>
          <w:sz w:val="22"/>
          <w:szCs w:val="22"/>
        </w:rPr>
        <w:t xml:space="preserve">el </w:t>
      </w:r>
      <w:r>
        <w:rPr>
          <w:rFonts w:ascii="AvantGarde Bk BT" w:hAnsi="AvantGarde Bk BT"/>
          <w:sz w:val="22"/>
          <w:szCs w:val="22"/>
        </w:rPr>
        <w:t>23</w:t>
      </w:r>
      <w:r w:rsidRPr="004719C1">
        <w:rPr>
          <w:rFonts w:ascii="AvantGarde Bk BT" w:hAnsi="AvantGarde Bk BT"/>
          <w:sz w:val="22"/>
          <w:szCs w:val="22"/>
        </w:rPr>
        <w:t xml:space="preserve"> de </w:t>
      </w:r>
      <w:r>
        <w:rPr>
          <w:rFonts w:ascii="AvantGarde Bk BT" w:hAnsi="AvantGarde Bk BT"/>
          <w:sz w:val="22"/>
          <w:szCs w:val="22"/>
        </w:rPr>
        <w:t>julio</w:t>
      </w:r>
      <w:r w:rsidRPr="004719C1">
        <w:rPr>
          <w:rFonts w:ascii="AvantGarde Bk BT" w:hAnsi="AvantGarde Bk BT"/>
          <w:sz w:val="22"/>
          <w:szCs w:val="22"/>
        </w:rPr>
        <w:t xml:space="preserve"> de 201</w:t>
      </w:r>
      <w:r>
        <w:rPr>
          <w:rFonts w:ascii="AvantGarde Bk BT" w:hAnsi="AvantGarde Bk BT"/>
          <w:sz w:val="22"/>
          <w:szCs w:val="22"/>
        </w:rPr>
        <w:t>2</w:t>
      </w:r>
      <w:r w:rsidRPr="004719C1">
        <w:rPr>
          <w:rFonts w:ascii="AvantGarde Bk BT" w:hAnsi="AvantGarde Bk BT"/>
          <w:sz w:val="22"/>
          <w:szCs w:val="22"/>
        </w:rPr>
        <w:t xml:space="preserve">, el H. Consejo General Universitario aprobó </w:t>
      </w:r>
      <w:r w:rsidR="00733FC4">
        <w:rPr>
          <w:rFonts w:ascii="AvantGarde Bk BT" w:hAnsi="AvantGarde Bk BT"/>
          <w:sz w:val="22"/>
          <w:szCs w:val="22"/>
        </w:rPr>
        <w:t xml:space="preserve">el </w:t>
      </w:r>
      <w:r w:rsidR="00733FC4" w:rsidRPr="004719C1">
        <w:rPr>
          <w:rFonts w:ascii="AvantGarde Bk BT" w:hAnsi="AvantGarde Bk BT"/>
          <w:sz w:val="22"/>
          <w:szCs w:val="22"/>
        </w:rPr>
        <w:t>con dictamen No. I/201</w:t>
      </w:r>
      <w:r w:rsidR="00733FC4">
        <w:rPr>
          <w:rFonts w:ascii="AvantGarde Bk BT" w:hAnsi="AvantGarde Bk BT"/>
          <w:sz w:val="22"/>
          <w:szCs w:val="22"/>
        </w:rPr>
        <w:t>2</w:t>
      </w:r>
      <w:r w:rsidR="00733FC4" w:rsidRPr="004719C1">
        <w:rPr>
          <w:rFonts w:ascii="AvantGarde Bk BT" w:hAnsi="AvantGarde Bk BT"/>
          <w:sz w:val="22"/>
          <w:szCs w:val="22"/>
        </w:rPr>
        <w:t>/</w:t>
      </w:r>
      <w:r w:rsidR="00733FC4">
        <w:rPr>
          <w:rFonts w:ascii="AvantGarde Bk BT" w:hAnsi="AvantGarde Bk BT"/>
          <w:sz w:val="22"/>
          <w:szCs w:val="22"/>
        </w:rPr>
        <w:t xml:space="preserve">241, relacionado con </w:t>
      </w:r>
      <w:r w:rsidRPr="004719C1">
        <w:rPr>
          <w:rFonts w:ascii="AvantGarde Bk BT" w:hAnsi="AvantGarde Bk BT"/>
          <w:sz w:val="22"/>
          <w:szCs w:val="22"/>
        </w:rPr>
        <w:t xml:space="preserve">la </w:t>
      </w:r>
      <w:r>
        <w:rPr>
          <w:rFonts w:ascii="AvantGarde Bk BT" w:hAnsi="AvantGarde Bk BT"/>
          <w:sz w:val="22"/>
          <w:szCs w:val="22"/>
        </w:rPr>
        <w:t xml:space="preserve">modificación </w:t>
      </w:r>
      <w:r w:rsidRPr="004719C1">
        <w:rPr>
          <w:rFonts w:ascii="AvantGarde Bk BT" w:hAnsi="AvantGarde Bk BT"/>
          <w:sz w:val="22"/>
          <w:szCs w:val="22"/>
        </w:rPr>
        <w:t>del programa académico de la Maestría en Docencia pa</w:t>
      </w:r>
      <w:r>
        <w:rPr>
          <w:rFonts w:ascii="AvantGarde Bk BT" w:hAnsi="AvantGarde Bk BT"/>
          <w:sz w:val="22"/>
          <w:szCs w:val="22"/>
        </w:rPr>
        <w:t xml:space="preserve">ra la Educación Media Superior, </w:t>
      </w:r>
      <w:r w:rsidRPr="004719C1">
        <w:rPr>
          <w:rFonts w:ascii="AvantGarde Bk BT" w:hAnsi="AvantGarde Bk BT"/>
          <w:sz w:val="22"/>
          <w:szCs w:val="22"/>
        </w:rPr>
        <w:t>de la Red Universitaria, con sede en el Sistema de Universidad Virtu</w:t>
      </w:r>
      <w:r>
        <w:rPr>
          <w:rFonts w:ascii="AvantGarde Bk BT" w:hAnsi="AvantGarde Bk BT"/>
          <w:sz w:val="22"/>
          <w:szCs w:val="22"/>
        </w:rPr>
        <w:t>al, consistente en el ajuste de cargas horarias de las unidades de aprendizaje.</w:t>
      </w:r>
    </w:p>
    <w:p w14:paraId="27CFF9A7" w14:textId="77777777" w:rsidR="000D1677" w:rsidRPr="004719C1" w:rsidRDefault="000D1677" w:rsidP="00400C99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45E3E79D" w14:textId="77777777" w:rsidR="008852F7" w:rsidRPr="00A71F0E" w:rsidRDefault="008852F7" w:rsidP="008852F7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Que M</w:t>
      </w:r>
      <w:r w:rsidRPr="00A71F0E">
        <w:rPr>
          <w:rFonts w:ascii="AvantGarde Bk BT" w:hAnsi="AvantGarde Bk BT"/>
          <w:sz w:val="22"/>
          <w:szCs w:val="22"/>
        </w:rPr>
        <w:t>éxico tiene un rezago muy evidente en la preparación de los profesores que imparten educación media superior</w:t>
      </w:r>
      <w:r>
        <w:rPr>
          <w:rFonts w:ascii="AvantGarde Bk BT" w:hAnsi="AvantGarde Bk BT"/>
          <w:sz w:val="22"/>
          <w:szCs w:val="22"/>
        </w:rPr>
        <w:t>,</w:t>
      </w:r>
      <w:r w:rsidRPr="00A71F0E">
        <w:rPr>
          <w:rFonts w:ascii="AvantGarde Bk BT" w:hAnsi="AvantGarde Bk BT"/>
          <w:sz w:val="22"/>
          <w:szCs w:val="22"/>
        </w:rPr>
        <w:t xml:space="preserve"> respecto a países como Francia, Japón</w:t>
      </w:r>
      <w:r>
        <w:rPr>
          <w:rFonts w:ascii="AvantGarde Bk BT" w:hAnsi="AvantGarde Bk BT"/>
          <w:sz w:val="22"/>
          <w:szCs w:val="22"/>
        </w:rPr>
        <w:t xml:space="preserve"> o</w:t>
      </w:r>
      <w:r w:rsidRPr="00A71F0E">
        <w:rPr>
          <w:rFonts w:ascii="AvantGarde Bk BT" w:hAnsi="AvantGarde Bk BT"/>
          <w:sz w:val="22"/>
          <w:szCs w:val="22"/>
        </w:rPr>
        <w:t xml:space="preserve"> Finlandia, entre otros. En estas naciones</w:t>
      </w:r>
      <w:r>
        <w:rPr>
          <w:rFonts w:ascii="AvantGarde Bk BT" w:hAnsi="AvantGarde Bk BT"/>
          <w:sz w:val="22"/>
          <w:szCs w:val="22"/>
        </w:rPr>
        <w:t>,</w:t>
      </w:r>
      <w:r w:rsidRPr="00A71F0E">
        <w:rPr>
          <w:rFonts w:ascii="AvantGarde Bk BT" w:hAnsi="AvantGarde Bk BT"/>
          <w:sz w:val="22"/>
          <w:szCs w:val="22"/>
        </w:rPr>
        <w:t xml:space="preserve"> los programas universitarios de los docentes contienen, en términos generales, un elemento de formación pedagógica, de conocimiento especializado en un campo disciplinar y su didáctica, además de las prácticas para la</w:t>
      </w:r>
      <w:r>
        <w:rPr>
          <w:rFonts w:ascii="AvantGarde Bk BT" w:hAnsi="AvantGarde Bk BT"/>
          <w:sz w:val="22"/>
          <w:szCs w:val="22"/>
        </w:rPr>
        <w:t xml:space="preserve"> enseñanza; en otras palabras,</w:t>
      </w:r>
      <w:r w:rsidRPr="00A71F0E">
        <w:rPr>
          <w:rFonts w:ascii="AvantGarde Bk BT" w:hAnsi="AvantGarde Bk BT"/>
          <w:sz w:val="22"/>
          <w:szCs w:val="22"/>
        </w:rPr>
        <w:t xml:space="preserve"> se preparan para ser profesionales de la docencia.</w:t>
      </w:r>
    </w:p>
    <w:p w14:paraId="53394B6C" w14:textId="77777777" w:rsidR="008852F7" w:rsidRDefault="008852F7" w:rsidP="008852F7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2817925F" w14:textId="62F4F031" w:rsidR="00A71F0E" w:rsidRPr="008852F7" w:rsidRDefault="00A71F0E" w:rsidP="00A71F0E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 w:rsidRPr="00A71F0E">
        <w:rPr>
          <w:rFonts w:ascii="AvantGarde Bk BT" w:hAnsi="AvantGarde Bk BT"/>
          <w:sz w:val="22"/>
          <w:szCs w:val="22"/>
        </w:rPr>
        <w:t>Que debido a que la</w:t>
      </w:r>
      <w:r w:rsidR="003B6B2B">
        <w:rPr>
          <w:rFonts w:ascii="AvantGarde Bk BT" w:hAnsi="AvantGarde Bk BT"/>
          <w:sz w:val="22"/>
          <w:szCs w:val="22"/>
        </w:rPr>
        <w:t xml:space="preserve">s escuelas </w:t>
      </w:r>
      <w:r w:rsidRPr="00A71F0E">
        <w:rPr>
          <w:rFonts w:ascii="AvantGarde Bk BT" w:hAnsi="AvantGarde Bk BT"/>
          <w:sz w:val="22"/>
          <w:szCs w:val="22"/>
        </w:rPr>
        <w:t>normalista</w:t>
      </w:r>
      <w:r w:rsidR="003B6B2B">
        <w:rPr>
          <w:rFonts w:ascii="AvantGarde Bk BT" w:hAnsi="AvantGarde Bk BT"/>
          <w:sz w:val="22"/>
          <w:szCs w:val="22"/>
        </w:rPr>
        <w:t>s</w:t>
      </w:r>
      <w:r w:rsidRPr="00A71F0E">
        <w:rPr>
          <w:rFonts w:ascii="AvantGarde Bk BT" w:hAnsi="AvantGarde Bk BT"/>
          <w:sz w:val="22"/>
          <w:szCs w:val="22"/>
        </w:rPr>
        <w:t xml:space="preserve"> en México- esto es, las instituciones formadoras de profesores para el sistema educativo nacional- se ha</w:t>
      </w:r>
      <w:r w:rsidR="003B6B2B">
        <w:rPr>
          <w:rFonts w:ascii="AvantGarde Bk BT" w:hAnsi="AvantGarde Bk BT"/>
          <w:sz w:val="22"/>
          <w:szCs w:val="22"/>
        </w:rPr>
        <w:t>n</w:t>
      </w:r>
      <w:r w:rsidRPr="00A71F0E">
        <w:rPr>
          <w:rFonts w:ascii="AvantGarde Bk BT" w:hAnsi="AvantGarde Bk BT"/>
          <w:sz w:val="22"/>
          <w:szCs w:val="22"/>
        </w:rPr>
        <w:t xml:space="preserve"> centrado en el nivel de preescolar y básic</w:t>
      </w:r>
      <w:r w:rsidR="003978C6">
        <w:rPr>
          <w:rFonts w:ascii="AvantGarde Bk BT" w:hAnsi="AvantGarde Bk BT"/>
          <w:sz w:val="22"/>
          <w:szCs w:val="22"/>
        </w:rPr>
        <w:t>o</w:t>
      </w:r>
      <w:r w:rsidRPr="00A71F0E">
        <w:rPr>
          <w:rFonts w:ascii="AvantGarde Bk BT" w:hAnsi="AvantGarde Bk BT"/>
          <w:sz w:val="22"/>
          <w:szCs w:val="22"/>
        </w:rPr>
        <w:t xml:space="preserve"> (que ahora incluye secundaria), los profesores de educación media superior</w:t>
      </w:r>
      <w:r w:rsidR="00733FC4">
        <w:rPr>
          <w:rFonts w:ascii="AvantGarde Bk BT" w:hAnsi="AvantGarde Bk BT"/>
          <w:sz w:val="22"/>
          <w:szCs w:val="22"/>
        </w:rPr>
        <w:t>,</w:t>
      </w:r>
      <w:r w:rsidRPr="00A71F0E">
        <w:rPr>
          <w:rFonts w:ascii="AvantGarde Bk BT" w:hAnsi="AvantGarde Bk BT"/>
          <w:sz w:val="22"/>
          <w:szCs w:val="22"/>
        </w:rPr>
        <w:t xml:space="preserve"> tradicionalmente</w:t>
      </w:r>
      <w:r w:rsidR="00733FC4">
        <w:rPr>
          <w:rFonts w:ascii="AvantGarde Bk BT" w:hAnsi="AvantGarde Bk BT"/>
          <w:sz w:val="22"/>
          <w:szCs w:val="22"/>
        </w:rPr>
        <w:t>,</w:t>
      </w:r>
      <w:r w:rsidRPr="00A71F0E">
        <w:rPr>
          <w:rFonts w:ascii="AvantGarde Bk BT" w:hAnsi="AvantGarde Bk BT"/>
          <w:sz w:val="22"/>
          <w:szCs w:val="22"/>
        </w:rPr>
        <w:t xml:space="preserve"> </w:t>
      </w:r>
      <w:r w:rsidR="003978C6">
        <w:rPr>
          <w:rFonts w:ascii="AvantGarde Bk BT" w:hAnsi="AvantGarde Bk BT"/>
          <w:sz w:val="22"/>
          <w:szCs w:val="22"/>
        </w:rPr>
        <w:t xml:space="preserve">suelen ser </w:t>
      </w:r>
      <w:r w:rsidRPr="00A71F0E">
        <w:rPr>
          <w:rFonts w:ascii="AvantGarde Bk BT" w:hAnsi="AvantGarde Bk BT"/>
          <w:sz w:val="22"/>
          <w:szCs w:val="22"/>
        </w:rPr>
        <w:t>profesionales de las distintas áreas o disciplinas del saber que opta</w:t>
      </w:r>
      <w:r w:rsidR="003978C6">
        <w:rPr>
          <w:rFonts w:ascii="AvantGarde Bk BT" w:hAnsi="AvantGarde Bk BT"/>
          <w:sz w:val="22"/>
          <w:szCs w:val="22"/>
        </w:rPr>
        <w:t>ron</w:t>
      </w:r>
      <w:r w:rsidRPr="00A71F0E">
        <w:rPr>
          <w:rFonts w:ascii="AvantGarde Bk BT" w:hAnsi="AvantGarde Bk BT"/>
          <w:sz w:val="22"/>
          <w:szCs w:val="22"/>
        </w:rPr>
        <w:t xml:space="preserve"> por dedicarse a la </w:t>
      </w:r>
      <w:r w:rsidR="003978C6">
        <w:rPr>
          <w:rFonts w:ascii="AvantGarde Bk BT" w:hAnsi="AvantGarde Bk BT"/>
          <w:sz w:val="22"/>
          <w:szCs w:val="22"/>
        </w:rPr>
        <w:t>enseñanza</w:t>
      </w:r>
      <w:r w:rsidR="00733FC4">
        <w:rPr>
          <w:rFonts w:ascii="AvantGarde Bk BT" w:hAnsi="AvantGarde Bk BT"/>
          <w:sz w:val="22"/>
          <w:szCs w:val="22"/>
        </w:rPr>
        <w:t>,</w:t>
      </w:r>
      <w:r w:rsidR="003978C6">
        <w:rPr>
          <w:rFonts w:ascii="AvantGarde Bk BT" w:hAnsi="AvantGarde Bk BT"/>
          <w:sz w:val="22"/>
          <w:szCs w:val="22"/>
        </w:rPr>
        <w:t xml:space="preserve"> sin contar </w:t>
      </w:r>
      <w:r w:rsidRPr="00A71F0E">
        <w:rPr>
          <w:rFonts w:ascii="AvantGarde Bk BT" w:hAnsi="AvantGarde Bk BT"/>
          <w:sz w:val="22"/>
          <w:szCs w:val="22"/>
        </w:rPr>
        <w:t>con la formación específica de la docencia en términos generales y, mucho menos, en términos específicos de la disciplina que imparten.</w:t>
      </w:r>
    </w:p>
    <w:p w14:paraId="445F1DF6" w14:textId="4846DAB6" w:rsidR="00066CB4" w:rsidRDefault="00066CB4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614158B3" w14:textId="77777777" w:rsidR="00A71F0E" w:rsidRPr="00A71F0E" w:rsidRDefault="00A71F0E" w:rsidP="00A71F0E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100D2DC7" w14:textId="7C6B392D" w:rsidR="00A71F0E" w:rsidRPr="00A71F0E" w:rsidRDefault="00A71F0E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Que</w:t>
      </w:r>
      <w:r w:rsidRPr="00A71F0E">
        <w:rPr>
          <w:rFonts w:ascii="AvantGarde Bk BT" w:hAnsi="AvantGarde Bk BT"/>
          <w:sz w:val="22"/>
          <w:szCs w:val="22"/>
        </w:rPr>
        <w:t xml:space="preserve"> los profesores de educación media superior se ven obligados a incrementar sus credenciales académicas</w:t>
      </w:r>
      <w:r w:rsidR="00A21358">
        <w:rPr>
          <w:rFonts w:ascii="AvantGarde Bk BT" w:hAnsi="AvantGarde Bk BT"/>
          <w:sz w:val="22"/>
          <w:szCs w:val="22"/>
        </w:rPr>
        <w:t xml:space="preserve"> ingresando</w:t>
      </w:r>
      <w:r w:rsidRPr="00A71F0E">
        <w:rPr>
          <w:rFonts w:ascii="AvantGarde Bk BT" w:hAnsi="AvantGarde Bk BT"/>
          <w:sz w:val="22"/>
          <w:szCs w:val="22"/>
        </w:rPr>
        <w:t xml:space="preserve"> a posgrados, los cuales suelen ser de especialización del campo disciplinar; consecuentemente, el aspecto de la docencia queda de lado</w:t>
      </w:r>
      <w:r w:rsidR="00440FBB">
        <w:rPr>
          <w:rFonts w:ascii="AvantGarde Bk BT" w:hAnsi="AvantGarde Bk BT"/>
          <w:sz w:val="22"/>
          <w:szCs w:val="22"/>
        </w:rPr>
        <w:t>.</w:t>
      </w:r>
      <w:r w:rsidRPr="00A71F0E">
        <w:rPr>
          <w:rFonts w:ascii="AvantGarde Bk BT" w:hAnsi="AvantGarde Bk BT"/>
          <w:sz w:val="22"/>
          <w:szCs w:val="22"/>
        </w:rPr>
        <w:t xml:space="preserve"> </w:t>
      </w:r>
      <w:r w:rsidR="00A21358">
        <w:rPr>
          <w:rFonts w:ascii="AvantGarde Bk BT" w:hAnsi="AvantGarde Bk BT"/>
          <w:sz w:val="22"/>
          <w:szCs w:val="22"/>
        </w:rPr>
        <w:t>A</w:t>
      </w:r>
      <w:r w:rsidRPr="00A71F0E">
        <w:rPr>
          <w:rFonts w:ascii="AvantGarde Bk BT" w:hAnsi="AvantGarde Bk BT"/>
          <w:sz w:val="22"/>
          <w:szCs w:val="22"/>
        </w:rPr>
        <w:t xml:space="preserve">lgunos profesores </w:t>
      </w:r>
      <w:r w:rsidR="00440FBB">
        <w:rPr>
          <w:rFonts w:ascii="AvantGarde Bk BT" w:hAnsi="AvantGarde Bk BT"/>
          <w:sz w:val="22"/>
          <w:szCs w:val="22"/>
        </w:rPr>
        <w:t>que optan</w:t>
      </w:r>
      <w:r w:rsidRPr="00A71F0E">
        <w:rPr>
          <w:rFonts w:ascii="AvantGarde Bk BT" w:hAnsi="AvantGarde Bk BT"/>
          <w:sz w:val="22"/>
          <w:szCs w:val="22"/>
        </w:rPr>
        <w:t xml:space="preserve"> por maestrías en el ámbito de la educación, al ser cuestionados respecto de sus necesidades formativas, manifiestan en primera instancia las relacionadas con las estrategias de enseñanza, es decir,</w:t>
      </w:r>
      <w:r w:rsidR="009D3112">
        <w:rPr>
          <w:rFonts w:ascii="AvantGarde Bk BT" w:hAnsi="AvantGarde Bk BT"/>
          <w:sz w:val="22"/>
          <w:szCs w:val="22"/>
        </w:rPr>
        <w:t xml:space="preserve"> con</w:t>
      </w:r>
      <w:r w:rsidRPr="00A71F0E">
        <w:rPr>
          <w:rFonts w:ascii="AvantGarde Bk BT" w:hAnsi="AvantGarde Bk BT"/>
          <w:sz w:val="22"/>
          <w:szCs w:val="22"/>
        </w:rPr>
        <w:t xml:space="preserve"> </w:t>
      </w:r>
      <w:r w:rsidR="009D3112">
        <w:rPr>
          <w:rFonts w:ascii="AvantGarde Bk BT" w:hAnsi="AvantGarde Bk BT"/>
          <w:sz w:val="22"/>
          <w:szCs w:val="22"/>
        </w:rPr>
        <w:t>e</w:t>
      </w:r>
      <w:r w:rsidRPr="00A71F0E">
        <w:rPr>
          <w:rFonts w:ascii="AvantGarde Bk BT" w:hAnsi="AvantGarde Bk BT"/>
          <w:sz w:val="22"/>
          <w:szCs w:val="22"/>
        </w:rPr>
        <w:t>l desempeño profesional de un educador.</w:t>
      </w:r>
    </w:p>
    <w:p w14:paraId="64A1E2BD" w14:textId="77777777" w:rsidR="00A71F0E" w:rsidRPr="00A71F0E" w:rsidRDefault="00A71F0E" w:rsidP="00A71F0E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31845663" w14:textId="4F02919A" w:rsidR="00A71F0E" w:rsidRDefault="00A71F0E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 xml:space="preserve">Que </w:t>
      </w:r>
      <w:r w:rsidRPr="00A71F0E">
        <w:rPr>
          <w:rFonts w:ascii="AvantGarde Bk BT" w:hAnsi="AvantGarde Bk BT"/>
          <w:sz w:val="22"/>
          <w:szCs w:val="22"/>
        </w:rPr>
        <w:t xml:space="preserve">la formación de los profesores del nivel de educación media superior ha de incluir la dimensión pedagógica, la disciplinar –abordando los aspectos de las didácticas específicas-, las tecnologías de la información y la comunicación aplicadas a los procesos educativos correspondientes, la metodología para fortalecer o fomentar el desarrollo de las competencias para la vida, así como las requeridas para </w:t>
      </w:r>
      <w:r w:rsidR="002343B6">
        <w:rPr>
          <w:rFonts w:ascii="AvantGarde Bk BT" w:hAnsi="AvantGarde Bk BT"/>
          <w:sz w:val="22"/>
          <w:szCs w:val="22"/>
        </w:rPr>
        <w:t>la</w:t>
      </w:r>
      <w:r w:rsidR="002343B6" w:rsidRPr="00A71F0E">
        <w:rPr>
          <w:rFonts w:ascii="AvantGarde Bk BT" w:hAnsi="AvantGarde Bk BT"/>
          <w:sz w:val="22"/>
          <w:szCs w:val="22"/>
        </w:rPr>
        <w:t xml:space="preserve"> </w:t>
      </w:r>
      <w:r w:rsidRPr="00A71F0E">
        <w:rPr>
          <w:rFonts w:ascii="AvantGarde Bk BT" w:hAnsi="AvantGarde Bk BT"/>
          <w:sz w:val="22"/>
          <w:szCs w:val="22"/>
        </w:rPr>
        <w:t xml:space="preserve">inserción </w:t>
      </w:r>
      <w:r w:rsidR="002343B6">
        <w:rPr>
          <w:rFonts w:ascii="AvantGarde Bk BT" w:hAnsi="AvantGarde Bk BT"/>
          <w:sz w:val="22"/>
          <w:szCs w:val="22"/>
        </w:rPr>
        <w:t xml:space="preserve">de los estudiantes </w:t>
      </w:r>
      <w:r w:rsidRPr="00A71F0E">
        <w:rPr>
          <w:rFonts w:ascii="AvantGarde Bk BT" w:hAnsi="AvantGarde Bk BT"/>
          <w:sz w:val="22"/>
          <w:szCs w:val="22"/>
        </w:rPr>
        <w:t>en el ámbito laboral y la continuación de los estudios en el nivel superior.</w:t>
      </w:r>
    </w:p>
    <w:p w14:paraId="3CF2D2C1" w14:textId="77777777" w:rsidR="00A71F0E" w:rsidRDefault="00A71F0E" w:rsidP="00400C99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69AF793D" w14:textId="1584D0A6" w:rsidR="008852F7" w:rsidRPr="00156107" w:rsidRDefault="00D8380C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 w:rsidRPr="00156107">
        <w:rPr>
          <w:rFonts w:ascii="AvantGarde Bk BT" w:hAnsi="AvantGarde Bk BT" w:cs="Arial"/>
          <w:sz w:val="22"/>
          <w:szCs w:val="22"/>
        </w:rPr>
        <w:t xml:space="preserve">Que </w:t>
      </w:r>
      <w:r w:rsidR="00156107" w:rsidRPr="00156107">
        <w:rPr>
          <w:rFonts w:ascii="AvantGarde Bk BT" w:hAnsi="AvantGarde Bk BT" w:cs="Arial"/>
          <w:sz w:val="22"/>
          <w:szCs w:val="22"/>
        </w:rPr>
        <w:t xml:space="preserve">el 24 de febrero de 2014, </w:t>
      </w:r>
      <w:r w:rsidRPr="00156107">
        <w:rPr>
          <w:rFonts w:ascii="AvantGarde Bk BT" w:hAnsi="AvantGarde Bk BT" w:cs="Arial"/>
          <w:sz w:val="22"/>
          <w:szCs w:val="22"/>
        </w:rPr>
        <w:t xml:space="preserve">el Consejo del Sistema de Universidad Virtual </w:t>
      </w:r>
      <w:r w:rsidR="00B15AF0">
        <w:rPr>
          <w:rFonts w:ascii="AvantGarde Bk BT" w:hAnsi="AvantGarde Bk BT" w:cs="Arial"/>
          <w:sz w:val="22"/>
          <w:szCs w:val="22"/>
        </w:rPr>
        <w:t>aprobó</w:t>
      </w:r>
      <w:r w:rsidR="00156107" w:rsidRPr="00156107">
        <w:rPr>
          <w:rFonts w:ascii="AvantGarde Bk BT" w:hAnsi="AvantGarde Bk BT" w:cs="Arial"/>
          <w:sz w:val="22"/>
          <w:szCs w:val="22"/>
        </w:rPr>
        <w:t xml:space="preserve"> el dictamen SUV/61/2014, en el que </w:t>
      </w:r>
      <w:r w:rsidRPr="00156107">
        <w:rPr>
          <w:rFonts w:ascii="AvantGarde Bk BT" w:hAnsi="AvantGarde Bk BT" w:cs="Arial"/>
          <w:sz w:val="22"/>
          <w:szCs w:val="22"/>
        </w:rPr>
        <w:t>propone la modificación del programa académico de la Maestría en Docencia para la Educación Media Superior</w:t>
      </w:r>
      <w:r w:rsidR="00156107">
        <w:rPr>
          <w:rFonts w:ascii="AvantGarde Bk BT" w:hAnsi="AvantGarde Bk BT" w:cs="Arial"/>
          <w:sz w:val="22"/>
          <w:szCs w:val="22"/>
        </w:rPr>
        <w:t>.</w:t>
      </w:r>
    </w:p>
    <w:p w14:paraId="0BCB1984" w14:textId="77777777" w:rsidR="008852F7" w:rsidRPr="00156107" w:rsidRDefault="008852F7" w:rsidP="008852F7">
      <w:pPr>
        <w:rPr>
          <w:rFonts w:ascii="AvantGarde Bk BT" w:hAnsi="AvantGarde Bk BT"/>
          <w:sz w:val="22"/>
          <w:szCs w:val="22"/>
        </w:rPr>
      </w:pPr>
    </w:p>
    <w:p w14:paraId="4A8C1832" w14:textId="056BB93A" w:rsidR="004719C1" w:rsidRPr="004E2EB8" w:rsidRDefault="000D1677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b/>
          <w:sz w:val="22"/>
          <w:szCs w:val="22"/>
        </w:rPr>
      </w:pPr>
      <w:r w:rsidRPr="005B5B30">
        <w:rPr>
          <w:rFonts w:ascii="AvantGarde Bk BT" w:hAnsi="AvantGarde Bk BT"/>
          <w:sz w:val="22"/>
          <w:szCs w:val="22"/>
        </w:rPr>
        <w:t>Que las modificaciones propuestas en este programa pretenden</w:t>
      </w:r>
      <w:r w:rsidR="00760D98">
        <w:rPr>
          <w:rFonts w:ascii="AvantGarde Bk BT" w:hAnsi="AvantGarde Bk BT"/>
          <w:sz w:val="22"/>
          <w:szCs w:val="22"/>
        </w:rPr>
        <w:t>,</w:t>
      </w:r>
      <w:r w:rsidRPr="005B5B30">
        <w:rPr>
          <w:rFonts w:ascii="AvantGarde Bk BT" w:hAnsi="AvantGarde Bk BT"/>
          <w:sz w:val="22"/>
          <w:szCs w:val="22"/>
        </w:rPr>
        <w:t xml:space="preserve"> </w:t>
      </w:r>
      <w:r w:rsidRPr="004E2EB8">
        <w:rPr>
          <w:rFonts w:ascii="AvantGarde Bk BT" w:hAnsi="AvantGarde Bk BT"/>
          <w:b/>
          <w:sz w:val="22"/>
          <w:szCs w:val="22"/>
        </w:rPr>
        <w:t>en primer lugar</w:t>
      </w:r>
      <w:r w:rsidR="00760D98" w:rsidRPr="004E2EB8">
        <w:rPr>
          <w:rFonts w:ascii="AvantGarde Bk BT" w:hAnsi="AvantGarde Bk BT"/>
          <w:b/>
          <w:sz w:val="22"/>
          <w:szCs w:val="22"/>
        </w:rPr>
        <w:t>,</w:t>
      </w:r>
      <w:r w:rsidRPr="004E2EB8">
        <w:rPr>
          <w:rFonts w:ascii="AvantGarde Bk BT" w:hAnsi="AvantGarde Bk BT"/>
          <w:b/>
          <w:sz w:val="22"/>
          <w:szCs w:val="22"/>
        </w:rPr>
        <w:t xml:space="preserve"> dar oportunidad de ingreso a aspirantes que actualmente no son profesores de </w:t>
      </w:r>
      <w:r w:rsidR="00760D98" w:rsidRPr="004E2EB8">
        <w:rPr>
          <w:rFonts w:ascii="AvantGarde Bk BT" w:hAnsi="AvantGarde Bk BT"/>
          <w:b/>
          <w:sz w:val="22"/>
          <w:szCs w:val="22"/>
        </w:rPr>
        <w:t>e</w:t>
      </w:r>
      <w:r w:rsidRPr="004E2EB8">
        <w:rPr>
          <w:rFonts w:ascii="AvantGarde Bk BT" w:hAnsi="AvantGarde Bk BT"/>
          <w:b/>
          <w:sz w:val="22"/>
          <w:szCs w:val="22"/>
        </w:rPr>
        <w:t xml:space="preserve">ducación </w:t>
      </w:r>
      <w:r w:rsidR="00760D98" w:rsidRPr="004E2EB8">
        <w:rPr>
          <w:rFonts w:ascii="AvantGarde Bk BT" w:hAnsi="AvantGarde Bk BT"/>
          <w:b/>
          <w:sz w:val="22"/>
          <w:szCs w:val="22"/>
        </w:rPr>
        <w:t>m</w:t>
      </w:r>
      <w:r w:rsidRPr="004E2EB8">
        <w:rPr>
          <w:rFonts w:ascii="AvantGarde Bk BT" w:hAnsi="AvantGarde Bk BT"/>
          <w:b/>
          <w:sz w:val="22"/>
          <w:szCs w:val="22"/>
        </w:rPr>
        <w:t xml:space="preserve">edia </w:t>
      </w:r>
      <w:r w:rsidR="00760D98" w:rsidRPr="004E2EB8">
        <w:rPr>
          <w:rFonts w:ascii="AvantGarde Bk BT" w:hAnsi="AvantGarde Bk BT"/>
          <w:b/>
          <w:sz w:val="22"/>
          <w:szCs w:val="22"/>
        </w:rPr>
        <w:t>s</w:t>
      </w:r>
      <w:r w:rsidRPr="004E2EB8">
        <w:rPr>
          <w:rFonts w:ascii="AvantGarde Bk BT" w:hAnsi="AvantGarde Bk BT"/>
          <w:b/>
          <w:sz w:val="22"/>
          <w:szCs w:val="22"/>
        </w:rPr>
        <w:t>uperior</w:t>
      </w:r>
      <w:r w:rsidR="00760D98" w:rsidRPr="004E2EB8">
        <w:rPr>
          <w:rFonts w:ascii="AvantGarde Bk BT" w:hAnsi="AvantGarde Bk BT"/>
          <w:b/>
          <w:sz w:val="22"/>
          <w:szCs w:val="22"/>
        </w:rPr>
        <w:t>;</w:t>
      </w:r>
      <w:r w:rsidRPr="004E2EB8">
        <w:rPr>
          <w:rFonts w:ascii="AvantGarde Bk BT" w:hAnsi="AvantGarde Bk BT"/>
          <w:b/>
          <w:sz w:val="22"/>
          <w:szCs w:val="22"/>
        </w:rPr>
        <w:t xml:space="preserve"> </w:t>
      </w:r>
      <w:r w:rsidR="00760D98" w:rsidRPr="004E2EB8">
        <w:rPr>
          <w:rFonts w:ascii="AvantGarde Bk BT" w:hAnsi="AvantGarde Bk BT"/>
          <w:b/>
          <w:sz w:val="22"/>
          <w:szCs w:val="22"/>
        </w:rPr>
        <w:t>a</w:t>
      </w:r>
      <w:r w:rsidRPr="004E2EB8">
        <w:rPr>
          <w:rFonts w:ascii="AvantGarde Bk BT" w:hAnsi="AvantGarde Bk BT"/>
          <w:b/>
          <w:sz w:val="22"/>
          <w:szCs w:val="22"/>
        </w:rPr>
        <w:t>demás</w:t>
      </w:r>
      <w:r w:rsidR="00760D98" w:rsidRPr="004E2EB8">
        <w:rPr>
          <w:rFonts w:ascii="AvantGarde Bk BT" w:hAnsi="AvantGarde Bk BT"/>
          <w:b/>
          <w:sz w:val="22"/>
          <w:szCs w:val="22"/>
        </w:rPr>
        <w:t>,</w:t>
      </w:r>
      <w:r w:rsidRPr="004E2EB8">
        <w:rPr>
          <w:rFonts w:ascii="AvantGarde Bk BT" w:hAnsi="AvantGarde Bk BT"/>
          <w:b/>
          <w:sz w:val="22"/>
          <w:szCs w:val="22"/>
        </w:rPr>
        <w:t xml:space="preserve"> asegurar la calidad del programa educativo y finalmente contribuir a la eficiencia terminal. Para ello se consideran cambios en el perfil y los requisitos de ingreso</w:t>
      </w:r>
      <w:r w:rsidR="00760D98" w:rsidRPr="004E2EB8">
        <w:rPr>
          <w:rFonts w:ascii="AvantGarde Bk BT" w:hAnsi="AvantGarde Bk BT"/>
          <w:b/>
          <w:sz w:val="22"/>
          <w:szCs w:val="22"/>
        </w:rPr>
        <w:t>,</w:t>
      </w:r>
      <w:r w:rsidRPr="004E2EB8">
        <w:rPr>
          <w:rFonts w:ascii="AvantGarde Bk BT" w:hAnsi="AvantGarde Bk BT"/>
          <w:b/>
          <w:sz w:val="22"/>
          <w:szCs w:val="22"/>
        </w:rPr>
        <w:t xml:space="preserve"> así como en la malla curricular.</w:t>
      </w:r>
    </w:p>
    <w:p w14:paraId="7B890715" w14:textId="77777777" w:rsidR="000D1677" w:rsidRDefault="000D1677" w:rsidP="00400C99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52E1B76D" w14:textId="19E3E9EA" w:rsidR="000D1677" w:rsidRPr="000D1677" w:rsidRDefault="000D1677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Que e</w:t>
      </w:r>
      <w:r w:rsidRPr="000D1677">
        <w:rPr>
          <w:rFonts w:ascii="AvantGarde Bk BT" w:hAnsi="AvantGarde Bk BT"/>
          <w:sz w:val="22"/>
          <w:szCs w:val="22"/>
        </w:rPr>
        <w:t>n el diseño curricular se consideraron las siguientes competencias genéricas: investigación, construcción disciplinaria, planeación, gestión de ambientes de aprendizaje, gestión de información, comunicación, diseño, mediación y evaluación educativa. En función de estas competencias, se establecieron las diferentes unidades de aprendizaje que componen la malla curricular del posgrado. Sin embargo, a lo largo de su implementación se ha identificado que existen contenidos que se repiten en dos o más unidades de aprendizaje, por lo que la modificación esencial que se propone consiste e</w:t>
      </w:r>
      <w:r w:rsidR="00540A1A">
        <w:rPr>
          <w:rFonts w:ascii="AvantGarde Bk BT" w:hAnsi="AvantGarde Bk BT"/>
          <w:sz w:val="22"/>
          <w:szCs w:val="22"/>
        </w:rPr>
        <w:t>n la integración de algunas de é</w:t>
      </w:r>
      <w:r w:rsidRPr="000D1677">
        <w:rPr>
          <w:rFonts w:ascii="AvantGarde Bk BT" w:hAnsi="AvantGarde Bk BT"/>
          <w:sz w:val="22"/>
          <w:szCs w:val="22"/>
        </w:rPr>
        <w:t xml:space="preserve">stas, con la intención de propiciar la sinergia que permitiría el desarrollo de la competencia en cuestión, a un nivel superior. </w:t>
      </w:r>
    </w:p>
    <w:p w14:paraId="3846A1BF" w14:textId="77777777" w:rsidR="000D1677" w:rsidRPr="000D1677" w:rsidRDefault="000D1677" w:rsidP="000D1677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08B7EB5D" w14:textId="50348846" w:rsidR="000D1677" w:rsidRPr="000D1677" w:rsidRDefault="00BF34AE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 xml:space="preserve">Que </w:t>
      </w:r>
      <w:r w:rsidR="002343B6">
        <w:rPr>
          <w:rFonts w:ascii="AvantGarde Bk BT" w:hAnsi="AvantGarde Bk BT"/>
          <w:sz w:val="22"/>
          <w:szCs w:val="22"/>
        </w:rPr>
        <w:t xml:space="preserve">dicha </w:t>
      </w:r>
      <w:r w:rsidR="000D1677" w:rsidRPr="000D1677">
        <w:rPr>
          <w:rFonts w:ascii="AvantGarde Bk BT" w:hAnsi="AvantGarde Bk BT"/>
          <w:sz w:val="22"/>
          <w:szCs w:val="22"/>
        </w:rPr>
        <w:t xml:space="preserve">modificación reduciría el número de unidades de aprendizaje que el estudiante </w:t>
      </w:r>
      <w:r w:rsidR="002343B6">
        <w:rPr>
          <w:rFonts w:ascii="AvantGarde Bk BT" w:hAnsi="AvantGarde Bk BT"/>
          <w:sz w:val="22"/>
          <w:szCs w:val="22"/>
        </w:rPr>
        <w:t>cursaría</w:t>
      </w:r>
      <w:r w:rsidR="002343B6" w:rsidRPr="000D1677">
        <w:rPr>
          <w:rFonts w:ascii="AvantGarde Bk BT" w:hAnsi="AvantGarde Bk BT"/>
          <w:sz w:val="22"/>
          <w:szCs w:val="22"/>
        </w:rPr>
        <w:t xml:space="preserve"> </w:t>
      </w:r>
      <w:r w:rsidR="000D1677" w:rsidRPr="000D1677">
        <w:rPr>
          <w:rFonts w:ascii="AvantGarde Bk BT" w:hAnsi="AvantGarde Bk BT"/>
          <w:sz w:val="22"/>
          <w:szCs w:val="22"/>
        </w:rPr>
        <w:t>en cada semestre: de las seis que actualmente están establecidas</w:t>
      </w:r>
      <w:r w:rsidRPr="000D1677">
        <w:rPr>
          <w:rFonts w:ascii="AvantGarde Bk BT" w:hAnsi="AvantGarde Bk BT"/>
          <w:sz w:val="22"/>
          <w:szCs w:val="22"/>
        </w:rPr>
        <w:t>, quedarían cinco</w:t>
      </w:r>
      <w:r w:rsidR="000D1677" w:rsidRPr="000D1677">
        <w:rPr>
          <w:rFonts w:ascii="AvantGarde Bk BT" w:hAnsi="AvantGarde Bk BT"/>
          <w:sz w:val="22"/>
          <w:szCs w:val="22"/>
        </w:rPr>
        <w:t xml:space="preserve"> </w:t>
      </w:r>
      <w:r w:rsidR="00540A1A">
        <w:rPr>
          <w:rFonts w:ascii="AvantGarde Bk BT" w:hAnsi="AvantGarde Bk BT"/>
          <w:sz w:val="22"/>
          <w:szCs w:val="22"/>
        </w:rPr>
        <w:t>para</w:t>
      </w:r>
      <w:r w:rsidR="000D1677" w:rsidRPr="000D1677">
        <w:rPr>
          <w:rFonts w:ascii="AvantGarde Bk BT" w:hAnsi="AvantGarde Bk BT"/>
          <w:sz w:val="22"/>
          <w:szCs w:val="22"/>
        </w:rPr>
        <w:t xml:space="preserve"> los dos primeros semestres y cuatro </w:t>
      </w:r>
      <w:r w:rsidR="00540A1A">
        <w:rPr>
          <w:rFonts w:ascii="AvantGarde Bk BT" w:hAnsi="AvantGarde Bk BT"/>
          <w:sz w:val="22"/>
          <w:szCs w:val="22"/>
        </w:rPr>
        <w:t>para</w:t>
      </w:r>
      <w:r w:rsidR="000D1677" w:rsidRPr="000D1677">
        <w:rPr>
          <w:rFonts w:ascii="AvantGarde Bk BT" w:hAnsi="AvantGarde Bk BT"/>
          <w:sz w:val="22"/>
          <w:szCs w:val="22"/>
        </w:rPr>
        <w:t xml:space="preserve"> los dos últimos. </w:t>
      </w:r>
    </w:p>
    <w:p w14:paraId="12CD137F" w14:textId="1F2C0166" w:rsidR="00066CB4" w:rsidRDefault="00066CB4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763E6FA2" w14:textId="77777777" w:rsidR="000D1677" w:rsidRPr="000D1677" w:rsidRDefault="000D1677" w:rsidP="000D1677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6071B844" w14:textId="367C7E63" w:rsidR="00972512" w:rsidRDefault="00A71F0E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t>Q</w:t>
      </w:r>
      <w:r w:rsidR="000D1677" w:rsidRPr="000D1677">
        <w:rPr>
          <w:rFonts w:ascii="AvantGarde Bk BT" w:hAnsi="AvantGarde Bk BT"/>
          <w:sz w:val="22"/>
          <w:szCs w:val="22"/>
        </w:rPr>
        <w:t xml:space="preserve">ue </w:t>
      </w:r>
      <w:r w:rsidR="00F134B0">
        <w:rPr>
          <w:rFonts w:ascii="AvantGarde Bk BT" w:hAnsi="AvantGarde Bk BT"/>
          <w:sz w:val="22"/>
          <w:szCs w:val="22"/>
        </w:rPr>
        <w:t xml:space="preserve">a causa de la supresión de algunas unidades de aprendizaje, </w:t>
      </w:r>
      <w:r w:rsidR="000D1677" w:rsidRPr="000D1677">
        <w:rPr>
          <w:rFonts w:ascii="AvantGarde Bk BT" w:hAnsi="AvantGarde Bk BT"/>
          <w:sz w:val="22"/>
          <w:szCs w:val="22"/>
        </w:rPr>
        <w:t>el número total de créditos de la maestría tendrá una modificación</w:t>
      </w:r>
      <w:r w:rsidR="009C5865">
        <w:rPr>
          <w:rFonts w:ascii="AvantGarde Bk BT" w:hAnsi="AvantGarde Bk BT"/>
          <w:sz w:val="22"/>
          <w:szCs w:val="22"/>
        </w:rPr>
        <w:t>.</w:t>
      </w:r>
      <w:r w:rsidR="000D1677" w:rsidRPr="000D1677">
        <w:rPr>
          <w:rFonts w:ascii="AvantGarde Bk BT" w:hAnsi="AvantGarde Bk BT"/>
          <w:sz w:val="22"/>
          <w:szCs w:val="22"/>
        </w:rPr>
        <w:t xml:space="preserve"> </w:t>
      </w:r>
      <w:r w:rsidR="009C5865">
        <w:rPr>
          <w:rFonts w:ascii="AvantGarde Bk BT" w:hAnsi="AvantGarde Bk BT"/>
          <w:sz w:val="22"/>
          <w:szCs w:val="22"/>
        </w:rPr>
        <w:t>S</w:t>
      </w:r>
      <w:r w:rsidR="000D1677" w:rsidRPr="000D1677">
        <w:rPr>
          <w:rFonts w:ascii="AvantGarde Bk BT" w:hAnsi="AvantGarde Bk BT"/>
          <w:sz w:val="22"/>
          <w:szCs w:val="22"/>
        </w:rPr>
        <w:t xml:space="preserve">e propone que las que permanezcan tengan mayor </w:t>
      </w:r>
      <w:r w:rsidR="00F134B0">
        <w:rPr>
          <w:rFonts w:ascii="AvantGarde Bk BT" w:hAnsi="AvantGarde Bk BT"/>
          <w:sz w:val="22"/>
          <w:szCs w:val="22"/>
        </w:rPr>
        <w:t xml:space="preserve">valor en </w:t>
      </w:r>
      <w:r w:rsidR="000D1677" w:rsidRPr="000D1677">
        <w:rPr>
          <w:rFonts w:ascii="AvantGarde Bk BT" w:hAnsi="AvantGarde Bk BT"/>
          <w:sz w:val="22"/>
          <w:szCs w:val="22"/>
        </w:rPr>
        <w:t>créditos y carga horaria</w:t>
      </w:r>
      <w:r w:rsidR="009C5865">
        <w:rPr>
          <w:rFonts w:ascii="AvantGarde Bk BT" w:hAnsi="AvantGarde Bk BT"/>
          <w:sz w:val="22"/>
          <w:szCs w:val="22"/>
        </w:rPr>
        <w:t>;</w:t>
      </w:r>
      <w:r w:rsidR="000D1677" w:rsidRPr="000D1677">
        <w:rPr>
          <w:rFonts w:ascii="AvantGarde Bk BT" w:hAnsi="AvantGarde Bk BT"/>
          <w:sz w:val="22"/>
          <w:szCs w:val="22"/>
        </w:rPr>
        <w:t xml:space="preserve"> </w:t>
      </w:r>
      <w:r w:rsidR="009C5865">
        <w:rPr>
          <w:rFonts w:ascii="AvantGarde Bk BT" w:hAnsi="AvantGarde Bk BT"/>
          <w:sz w:val="22"/>
          <w:szCs w:val="22"/>
        </w:rPr>
        <w:t>ello</w:t>
      </w:r>
      <w:r w:rsidR="000D1677" w:rsidRPr="000D1677">
        <w:rPr>
          <w:rFonts w:ascii="AvantGarde Bk BT" w:hAnsi="AvantGarde Bk BT"/>
          <w:sz w:val="22"/>
          <w:szCs w:val="22"/>
        </w:rPr>
        <w:t xml:space="preserve"> beneficiaría a profesores y estudiantes. A </w:t>
      </w:r>
      <w:r w:rsidR="009C5865">
        <w:rPr>
          <w:rFonts w:ascii="AvantGarde Bk BT" w:hAnsi="AvantGarde Bk BT"/>
          <w:sz w:val="22"/>
          <w:szCs w:val="22"/>
        </w:rPr>
        <w:t>es</w:t>
      </w:r>
      <w:r w:rsidR="000D1677" w:rsidRPr="000D1677">
        <w:rPr>
          <w:rFonts w:ascii="AvantGarde Bk BT" w:hAnsi="AvantGarde Bk BT"/>
          <w:sz w:val="22"/>
          <w:szCs w:val="22"/>
        </w:rPr>
        <w:t>tos últimos les permitiría dedicar más tiempo al desarrollo de una competencia específica, sin dispersar su atención</w:t>
      </w:r>
      <w:r w:rsidR="00F134B0">
        <w:rPr>
          <w:rFonts w:ascii="AvantGarde Bk BT" w:hAnsi="AvantGarde Bk BT"/>
          <w:sz w:val="22"/>
          <w:szCs w:val="22"/>
        </w:rPr>
        <w:t>;</w:t>
      </w:r>
      <w:r w:rsidR="000D1677" w:rsidRPr="000D1677">
        <w:rPr>
          <w:rFonts w:ascii="AvantGarde Bk BT" w:hAnsi="AvantGarde Bk BT"/>
          <w:sz w:val="22"/>
          <w:szCs w:val="22"/>
        </w:rPr>
        <w:t xml:space="preserve"> y a los profesores les daría la oportunidad de incrementar su dedicación, dado que actualmente las cargas horarias </w:t>
      </w:r>
      <w:r w:rsidR="000D1677" w:rsidRPr="004E256B">
        <w:rPr>
          <w:rFonts w:ascii="AvantGarde Bk BT" w:hAnsi="AvantGarde Bk BT"/>
          <w:i/>
          <w:sz w:val="22"/>
          <w:szCs w:val="22"/>
        </w:rPr>
        <w:t>Bajo Conducción Académica</w:t>
      </w:r>
      <w:r w:rsidR="000D1677" w:rsidRPr="000D1677">
        <w:rPr>
          <w:rFonts w:ascii="AvantGarde Bk BT" w:hAnsi="AvantGarde Bk BT"/>
          <w:sz w:val="22"/>
          <w:szCs w:val="22"/>
        </w:rPr>
        <w:t xml:space="preserve"> son muy pocas y no se equiparan al tiempo que realmente dedican.</w:t>
      </w:r>
    </w:p>
    <w:p w14:paraId="05B6ED56" w14:textId="77777777" w:rsidR="00972512" w:rsidRDefault="00972512" w:rsidP="00972512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55BBAD8B" w14:textId="77777777" w:rsidR="00972512" w:rsidRPr="00972512" w:rsidRDefault="00972512" w:rsidP="0097251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 w:rsidRPr="00972512">
        <w:rPr>
          <w:rFonts w:ascii="AvantGarde Bk BT" w:hAnsi="AvantGarde Bk BT" w:cs="Arial"/>
          <w:sz w:val="22"/>
        </w:rPr>
        <w:t xml:space="preserve">Que los </w:t>
      </w:r>
      <w:r w:rsidRPr="00972512">
        <w:rPr>
          <w:rFonts w:ascii="AvantGarde Bk BT" w:hAnsi="AvantGarde Bk BT" w:cs="Arial"/>
          <w:b/>
          <w:sz w:val="22"/>
        </w:rPr>
        <w:t>objetivos</w:t>
      </w:r>
      <w:r w:rsidRPr="00972512">
        <w:rPr>
          <w:rFonts w:ascii="AvantGarde Bk BT" w:hAnsi="AvantGarde Bk BT" w:cs="Arial"/>
          <w:sz w:val="22"/>
        </w:rPr>
        <w:t xml:space="preserve"> de la Maestría en Docencia para la Educación Media Superior son:</w:t>
      </w:r>
    </w:p>
    <w:p w14:paraId="1BFD9B45" w14:textId="77777777" w:rsidR="00972512" w:rsidRPr="00972512" w:rsidRDefault="00972512" w:rsidP="00972512">
      <w:pPr>
        <w:jc w:val="both"/>
        <w:rPr>
          <w:rFonts w:ascii="AvantGarde Bk BT" w:hAnsi="AvantGarde Bk BT" w:cs="Arial"/>
          <w:sz w:val="22"/>
        </w:rPr>
      </w:pPr>
    </w:p>
    <w:p w14:paraId="6B3A5D83" w14:textId="77777777" w:rsidR="00972512" w:rsidRPr="00972512" w:rsidRDefault="00972512" w:rsidP="00972512">
      <w:pPr>
        <w:ind w:left="567"/>
        <w:jc w:val="both"/>
        <w:rPr>
          <w:rFonts w:ascii="AvantGarde Bk BT" w:hAnsi="AvantGarde Bk BT" w:cs="Calibri"/>
          <w:bCs/>
          <w:iCs/>
          <w:sz w:val="22"/>
          <w:szCs w:val="22"/>
        </w:rPr>
      </w:pPr>
      <w:r w:rsidRPr="00972512">
        <w:rPr>
          <w:rFonts w:ascii="AvantGarde Bk BT" w:hAnsi="AvantGarde Bk BT" w:cs="Arial"/>
          <w:b/>
          <w:sz w:val="22"/>
        </w:rPr>
        <w:t>Objetivo General</w:t>
      </w:r>
      <w:r w:rsidRPr="00972512">
        <w:rPr>
          <w:rFonts w:ascii="AvantGarde Bk BT" w:hAnsi="AvantGarde Bk BT" w:cs="Arial"/>
          <w:sz w:val="22"/>
        </w:rPr>
        <w:t>: el</w:t>
      </w:r>
      <w:r w:rsidRPr="00972512">
        <w:rPr>
          <w:rFonts w:ascii="AvantGarde Bk BT" w:hAnsi="AvantGarde Bk BT" w:cs="Calibri"/>
          <w:bCs/>
          <w:iCs/>
          <w:sz w:val="22"/>
          <w:szCs w:val="22"/>
        </w:rPr>
        <w:t>evar la calidad de la educación mediante la formación, capacitación o actualización de los docentes del nivel de educación media superior.</w:t>
      </w:r>
    </w:p>
    <w:p w14:paraId="39225450" w14:textId="77777777" w:rsidR="00972512" w:rsidRPr="00972512" w:rsidRDefault="00972512" w:rsidP="008852F7">
      <w:pPr>
        <w:jc w:val="both"/>
        <w:rPr>
          <w:rFonts w:ascii="AvantGarde Bk BT" w:hAnsi="AvantGarde Bk BT" w:cs="Arial"/>
          <w:sz w:val="22"/>
        </w:rPr>
      </w:pPr>
    </w:p>
    <w:p w14:paraId="7509664A" w14:textId="77777777" w:rsidR="00972512" w:rsidRPr="00972512" w:rsidRDefault="00972512" w:rsidP="00972512">
      <w:pPr>
        <w:ind w:left="567"/>
        <w:jc w:val="both"/>
        <w:rPr>
          <w:rFonts w:ascii="AvantGarde Bk BT" w:hAnsi="AvantGarde Bk BT" w:cs="Arial"/>
          <w:b/>
          <w:sz w:val="22"/>
        </w:rPr>
      </w:pPr>
      <w:r w:rsidRPr="00972512">
        <w:rPr>
          <w:rFonts w:ascii="AvantGarde Bk BT" w:hAnsi="AvantGarde Bk BT" w:cs="Arial"/>
          <w:b/>
          <w:sz w:val="22"/>
        </w:rPr>
        <w:t>Objetivos Específicos:</w:t>
      </w:r>
    </w:p>
    <w:p w14:paraId="04A60DF0" w14:textId="77777777" w:rsidR="00972512" w:rsidRPr="00972512" w:rsidRDefault="00972512" w:rsidP="008852F7">
      <w:pPr>
        <w:jc w:val="both"/>
        <w:rPr>
          <w:rFonts w:ascii="AvantGarde Bk BT" w:hAnsi="AvantGarde Bk BT" w:cs="Arial"/>
          <w:sz w:val="22"/>
        </w:rPr>
      </w:pPr>
    </w:p>
    <w:p w14:paraId="717156C6" w14:textId="77777777" w:rsidR="00972512" w:rsidRPr="00972512" w:rsidRDefault="00972512" w:rsidP="00972512">
      <w:pPr>
        <w:numPr>
          <w:ilvl w:val="0"/>
          <w:numId w:val="24"/>
        </w:numPr>
        <w:contextualSpacing/>
        <w:jc w:val="both"/>
        <w:rPr>
          <w:rFonts w:ascii="AvantGarde Bk BT" w:hAnsi="AvantGarde Bk BT"/>
          <w:sz w:val="22"/>
        </w:rPr>
      </w:pPr>
      <w:r w:rsidRPr="00972512">
        <w:rPr>
          <w:rFonts w:ascii="AvantGarde Bk BT" w:hAnsi="AvantGarde Bk BT" w:cs="Arial"/>
          <w:sz w:val="22"/>
        </w:rPr>
        <w:t>Actualizar a los profesores de educación media superior en los contenidos disciplinares de las materias que imparten;</w:t>
      </w:r>
    </w:p>
    <w:p w14:paraId="241AD8AD" w14:textId="77777777" w:rsidR="00972512" w:rsidRPr="00972512" w:rsidRDefault="00972512" w:rsidP="005E1B9E">
      <w:pPr>
        <w:numPr>
          <w:ilvl w:val="0"/>
          <w:numId w:val="24"/>
        </w:numPr>
        <w:contextualSpacing/>
        <w:jc w:val="both"/>
        <w:rPr>
          <w:rFonts w:ascii="AvantGarde Bk BT" w:hAnsi="AvantGarde Bk BT"/>
          <w:sz w:val="22"/>
        </w:rPr>
      </w:pPr>
      <w:r w:rsidRPr="00972512">
        <w:rPr>
          <w:rFonts w:ascii="AvantGarde Bk BT" w:hAnsi="AvantGarde Bk BT" w:cs="Arial"/>
          <w:sz w:val="22"/>
        </w:rPr>
        <w:t>Profundizar en la formación pedagógica de los docentes para la Educaci</w:t>
      </w:r>
      <w:r>
        <w:rPr>
          <w:rFonts w:ascii="AvantGarde Bk BT" w:hAnsi="AvantGarde Bk BT" w:cs="Arial"/>
          <w:sz w:val="22"/>
        </w:rPr>
        <w:t>ón Med</w:t>
      </w:r>
      <w:r w:rsidRPr="00972512">
        <w:rPr>
          <w:rFonts w:ascii="AvantGarde Bk BT" w:hAnsi="AvantGarde Bk BT" w:cs="Arial"/>
          <w:sz w:val="22"/>
        </w:rPr>
        <w:t>ia Superior</w:t>
      </w:r>
      <w:r>
        <w:rPr>
          <w:rFonts w:ascii="AvantGarde Bk BT" w:hAnsi="AvantGarde Bk BT" w:cs="Arial"/>
          <w:sz w:val="22"/>
        </w:rPr>
        <w:t>;</w:t>
      </w:r>
    </w:p>
    <w:p w14:paraId="34F72A4F" w14:textId="0C06347F" w:rsidR="00972512" w:rsidRPr="00972512" w:rsidRDefault="00972512" w:rsidP="005E1B9E">
      <w:pPr>
        <w:numPr>
          <w:ilvl w:val="0"/>
          <w:numId w:val="24"/>
        </w:numPr>
        <w:contextualSpacing/>
        <w:jc w:val="both"/>
        <w:rPr>
          <w:rFonts w:ascii="AvantGarde Bk BT" w:hAnsi="AvantGarde Bk BT"/>
          <w:sz w:val="22"/>
        </w:rPr>
      </w:pPr>
      <w:r w:rsidRPr="00972512">
        <w:rPr>
          <w:rFonts w:ascii="AvantGarde Bk BT" w:hAnsi="AvantGarde Bk BT" w:cs="Arial"/>
          <w:sz w:val="22"/>
        </w:rPr>
        <w:t xml:space="preserve">Sensibilizar y formar a los docentes para la aplicación de las tecnologías de </w:t>
      </w:r>
      <w:r w:rsidR="00F134B0">
        <w:rPr>
          <w:rFonts w:ascii="AvantGarde Bk BT" w:hAnsi="AvantGarde Bk BT" w:cs="Arial"/>
          <w:sz w:val="22"/>
        </w:rPr>
        <w:t>la información y la comunicación</w:t>
      </w:r>
      <w:r w:rsidRPr="00972512">
        <w:rPr>
          <w:rFonts w:ascii="AvantGarde Bk BT" w:hAnsi="AvantGarde Bk BT" w:cs="Arial"/>
          <w:sz w:val="22"/>
        </w:rPr>
        <w:t xml:space="preserve"> en los procesos educativos de sus estudiantes;</w:t>
      </w:r>
    </w:p>
    <w:p w14:paraId="091EDACA" w14:textId="77777777" w:rsidR="00972512" w:rsidRPr="00972512" w:rsidRDefault="00972512" w:rsidP="00972512">
      <w:pPr>
        <w:numPr>
          <w:ilvl w:val="0"/>
          <w:numId w:val="24"/>
        </w:numPr>
        <w:contextualSpacing/>
        <w:jc w:val="both"/>
        <w:rPr>
          <w:rFonts w:ascii="AvantGarde Bk BT" w:hAnsi="AvantGarde Bk BT" w:cs="Calibri"/>
          <w:sz w:val="22"/>
        </w:rPr>
      </w:pPr>
      <w:r w:rsidRPr="00972512">
        <w:rPr>
          <w:rFonts w:ascii="AvantGarde Bk BT" w:hAnsi="AvantGarde Bk BT" w:cs="Calibri"/>
          <w:sz w:val="22"/>
        </w:rPr>
        <w:t>Propiciar el aprendizaje colaborativo e interdisciplinar entre los docentes;</w:t>
      </w:r>
    </w:p>
    <w:p w14:paraId="7FBC32CC" w14:textId="72151E9C" w:rsidR="00972512" w:rsidRPr="00972512" w:rsidRDefault="00972512" w:rsidP="00972512">
      <w:pPr>
        <w:numPr>
          <w:ilvl w:val="0"/>
          <w:numId w:val="24"/>
        </w:numPr>
        <w:contextualSpacing/>
        <w:jc w:val="both"/>
        <w:rPr>
          <w:rFonts w:ascii="AvantGarde Bk BT" w:hAnsi="AvantGarde Bk BT" w:cs="Calibri"/>
          <w:sz w:val="22"/>
        </w:rPr>
      </w:pPr>
      <w:r w:rsidRPr="00972512">
        <w:rPr>
          <w:rFonts w:ascii="AvantGarde Bk BT" w:hAnsi="AvantGarde Bk BT" w:cs="Calibri"/>
          <w:sz w:val="22"/>
        </w:rPr>
        <w:t>Propiciar la participación de instituciones y docentes en el Sistema Nacional de Bachillerato propuesto por la Reforma Integral de la Educación Media Superior (RIEMS);</w:t>
      </w:r>
    </w:p>
    <w:p w14:paraId="71F5BDE2" w14:textId="77777777" w:rsidR="00972512" w:rsidRPr="00972512" w:rsidRDefault="00972512" w:rsidP="008852F7">
      <w:pPr>
        <w:numPr>
          <w:ilvl w:val="0"/>
          <w:numId w:val="24"/>
        </w:numPr>
        <w:contextualSpacing/>
        <w:jc w:val="both"/>
        <w:rPr>
          <w:rFonts w:ascii="AvantGarde Bk BT" w:hAnsi="AvantGarde Bk BT" w:cs="Calibri"/>
          <w:sz w:val="22"/>
        </w:rPr>
      </w:pPr>
      <w:r w:rsidRPr="00972512">
        <w:rPr>
          <w:rFonts w:ascii="AvantGarde Bk BT" w:hAnsi="AvantGarde Bk BT" w:cs="Calibri"/>
          <w:sz w:val="22"/>
        </w:rPr>
        <w:t xml:space="preserve">Formar </w:t>
      </w:r>
      <w:r>
        <w:rPr>
          <w:rFonts w:ascii="AvantGarde Bk BT" w:hAnsi="AvantGarde Bk BT" w:cs="Calibri"/>
          <w:sz w:val="22"/>
        </w:rPr>
        <w:t>cuadros de investigación en el campo de la docencia para la Educación Media Superior.</w:t>
      </w:r>
    </w:p>
    <w:p w14:paraId="7B827804" w14:textId="77777777" w:rsidR="00FE4332" w:rsidRDefault="00FE4332" w:rsidP="00FE4332">
      <w:pPr>
        <w:pStyle w:val="Piedepgina"/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</w:p>
    <w:p w14:paraId="57432777" w14:textId="77777777" w:rsidR="00FE4332" w:rsidRPr="00FE4332" w:rsidRDefault="00FE4332" w:rsidP="00FE4332">
      <w:pPr>
        <w:pStyle w:val="Piedepgin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AvantGarde Bk BT" w:hAnsi="AvantGarde Bk BT"/>
          <w:sz w:val="22"/>
          <w:szCs w:val="22"/>
        </w:rPr>
      </w:pPr>
      <w:r w:rsidRPr="00972512">
        <w:rPr>
          <w:rFonts w:ascii="AvantGarde Bk BT" w:hAnsi="AvantGarde Bk BT" w:cs="Arial"/>
          <w:sz w:val="22"/>
        </w:rPr>
        <w:t xml:space="preserve">Que </w:t>
      </w:r>
      <w:r w:rsidRPr="00FE4332">
        <w:rPr>
          <w:rFonts w:ascii="AvantGarde Bk BT" w:hAnsi="AvantGarde Bk BT" w:cs="Arial"/>
          <w:sz w:val="22"/>
        </w:rPr>
        <w:t xml:space="preserve">el </w:t>
      </w:r>
      <w:r w:rsidRPr="00FE4332">
        <w:rPr>
          <w:rFonts w:ascii="AvantGarde Bk BT" w:hAnsi="AvantGarde Bk BT" w:cs="Arial"/>
          <w:b/>
          <w:sz w:val="22"/>
        </w:rPr>
        <w:t>perfil de ingreso</w:t>
      </w:r>
      <w:r w:rsidRPr="00FE4332">
        <w:rPr>
          <w:rFonts w:ascii="AvantGarde Bk BT" w:hAnsi="AvantGarde Bk BT" w:cs="Arial"/>
          <w:sz w:val="22"/>
        </w:rPr>
        <w:t xml:space="preserve"> a </w:t>
      </w:r>
      <w:r w:rsidRPr="00972512">
        <w:rPr>
          <w:rFonts w:ascii="AvantGarde Bk BT" w:hAnsi="AvantGarde Bk BT" w:cs="Arial"/>
          <w:sz w:val="22"/>
        </w:rPr>
        <w:t xml:space="preserve">la Maestría en Docencia para la Educación Media Superior </w:t>
      </w:r>
      <w:r>
        <w:rPr>
          <w:rFonts w:ascii="AvantGarde Bk BT" w:hAnsi="AvantGarde Bk BT" w:cs="Arial"/>
          <w:sz w:val="22"/>
        </w:rPr>
        <w:t>e</w:t>
      </w:r>
      <w:r w:rsidRPr="00972512">
        <w:rPr>
          <w:rFonts w:ascii="AvantGarde Bk BT" w:hAnsi="AvantGarde Bk BT" w:cs="Arial"/>
          <w:sz w:val="22"/>
        </w:rPr>
        <w:t>s:</w:t>
      </w:r>
    </w:p>
    <w:p w14:paraId="464DDD5E" w14:textId="77777777" w:rsidR="00FE4332" w:rsidRPr="00972512" w:rsidRDefault="00FE4332" w:rsidP="00FE4332">
      <w:pPr>
        <w:pStyle w:val="Piedepgina"/>
        <w:autoSpaceDE w:val="0"/>
        <w:autoSpaceDN w:val="0"/>
        <w:adjustRightInd w:val="0"/>
        <w:ind w:left="720"/>
        <w:jc w:val="both"/>
        <w:rPr>
          <w:rFonts w:ascii="AvantGarde Bk BT" w:hAnsi="AvantGarde Bk BT"/>
          <w:sz w:val="22"/>
          <w:szCs w:val="22"/>
        </w:rPr>
      </w:pPr>
    </w:p>
    <w:p w14:paraId="34323086" w14:textId="77777777" w:rsidR="00FE4332" w:rsidRPr="00FE4332" w:rsidRDefault="00FE4332" w:rsidP="00FE4332">
      <w:pPr>
        <w:numPr>
          <w:ilvl w:val="0"/>
          <w:numId w:val="26"/>
        </w:numPr>
        <w:tabs>
          <w:tab w:val="clear" w:pos="720"/>
          <w:tab w:val="num" w:pos="1134"/>
          <w:tab w:val="left" w:pos="2523"/>
          <w:tab w:val="center" w:pos="4419"/>
        </w:tabs>
        <w:ind w:left="1134"/>
        <w:jc w:val="both"/>
        <w:rPr>
          <w:rFonts w:ascii="AvantGarde Bk BT" w:hAnsi="AvantGarde Bk BT" w:cs="Arial"/>
          <w:sz w:val="22"/>
          <w:lang w:val="es-ES"/>
        </w:rPr>
      </w:pPr>
      <w:r w:rsidRPr="00FE4332">
        <w:rPr>
          <w:rFonts w:ascii="AvantGarde Bk BT" w:hAnsi="AvantGarde Bk BT" w:cs="Arial"/>
          <w:sz w:val="22"/>
          <w:lang w:val="es-ES"/>
        </w:rPr>
        <w:t xml:space="preserve">Ser profesor activo en el Sistema de Educación Media Superior o </w:t>
      </w:r>
      <w:r>
        <w:rPr>
          <w:rFonts w:ascii="AvantGarde Bk BT" w:hAnsi="AvantGarde Bk BT" w:cs="Arial"/>
          <w:sz w:val="22"/>
          <w:lang w:val="es-ES"/>
        </w:rPr>
        <w:t>tener interés en serlo;</w:t>
      </w:r>
    </w:p>
    <w:p w14:paraId="047C4233" w14:textId="77777777" w:rsidR="00FE4332" w:rsidRPr="00FE4332" w:rsidRDefault="00FE4332" w:rsidP="00FE4332">
      <w:pPr>
        <w:numPr>
          <w:ilvl w:val="0"/>
          <w:numId w:val="26"/>
        </w:numPr>
        <w:tabs>
          <w:tab w:val="clear" w:pos="720"/>
          <w:tab w:val="num" w:pos="1134"/>
          <w:tab w:val="left" w:pos="2523"/>
          <w:tab w:val="center" w:pos="4419"/>
        </w:tabs>
        <w:ind w:left="1134"/>
        <w:jc w:val="both"/>
        <w:rPr>
          <w:rFonts w:ascii="AvantGarde Bk BT" w:hAnsi="AvantGarde Bk BT" w:cs="Arial"/>
          <w:sz w:val="22"/>
          <w:lang w:val="es-ES"/>
        </w:rPr>
      </w:pPr>
      <w:r w:rsidRPr="00FE4332">
        <w:rPr>
          <w:rFonts w:ascii="AvantGarde Bk BT" w:hAnsi="AvantGarde Bk BT" w:cs="Arial"/>
          <w:sz w:val="22"/>
          <w:lang w:val="es-ES"/>
        </w:rPr>
        <w:t>De preferencia haber cursado el Diplomado P</w:t>
      </w:r>
      <w:r>
        <w:rPr>
          <w:rFonts w:ascii="AvantGarde Bk BT" w:hAnsi="AvantGarde Bk BT" w:cs="Arial"/>
          <w:sz w:val="22"/>
          <w:lang w:val="es-ES"/>
        </w:rPr>
        <w:t>ROFORDEMS y haberse certificado;</w:t>
      </w:r>
    </w:p>
    <w:p w14:paraId="2E0456E0" w14:textId="77777777" w:rsidR="00FE4332" w:rsidRPr="00FE4332" w:rsidRDefault="00FE4332" w:rsidP="00FE4332">
      <w:pPr>
        <w:numPr>
          <w:ilvl w:val="0"/>
          <w:numId w:val="26"/>
        </w:numPr>
        <w:tabs>
          <w:tab w:val="clear" w:pos="720"/>
          <w:tab w:val="num" w:pos="1134"/>
          <w:tab w:val="left" w:pos="2523"/>
          <w:tab w:val="center" w:pos="4419"/>
        </w:tabs>
        <w:ind w:left="1134"/>
        <w:jc w:val="both"/>
        <w:rPr>
          <w:rFonts w:ascii="AvantGarde Bk BT" w:hAnsi="AvantGarde Bk BT" w:cs="Arial"/>
          <w:sz w:val="22"/>
          <w:lang w:val="es-ES"/>
        </w:rPr>
      </w:pPr>
      <w:r w:rsidRPr="00FE4332">
        <w:rPr>
          <w:rFonts w:ascii="AvantGarde Bk BT" w:hAnsi="AvantGarde Bk BT" w:cs="Arial"/>
          <w:sz w:val="22"/>
          <w:lang w:val="es-ES"/>
        </w:rPr>
        <w:t>Tener pericia en el manejo de equipos de cómputo: procesadores de texto, elaboración de presentaciones, correo electr</w:t>
      </w:r>
      <w:r>
        <w:rPr>
          <w:rFonts w:ascii="AvantGarde Bk BT" w:hAnsi="AvantGarde Bk BT" w:cs="Arial"/>
          <w:sz w:val="22"/>
          <w:lang w:val="es-ES"/>
        </w:rPr>
        <w:t>ónico y navegación por Internet;</w:t>
      </w:r>
    </w:p>
    <w:p w14:paraId="778599A0" w14:textId="77777777" w:rsidR="00FE4332" w:rsidRPr="00FE4332" w:rsidRDefault="00FE4332" w:rsidP="00FE4332">
      <w:pPr>
        <w:numPr>
          <w:ilvl w:val="0"/>
          <w:numId w:val="26"/>
        </w:numPr>
        <w:tabs>
          <w:tab w:val="clear" w:pos="720"/>
          <w:tab w:val="num" w:pos="1134"/>
        </w:tabs>
        <w:ind w:left="1134"/>
        <w:contextualSpacing/>
        <w:jc w:val="both"/>
        <w:rPr>
          <w:rFonts w:ascii="AvantGarde Bk BT" w:hAnsi="AvantGarde Bk BT" w:cs="Arial"/>
          <w:sz w:val="22"/>
          <w:lang w:val="es-ES"/>
        </w:rPr>
      </w:pPr>
      <w:r w:rsidRPr="00FE4332">
        <w:rPr>
          <w:rFonts w:ascii="AvantGarde Bk BT" w:hAnsi="AvantGarde Bk BT" w:cs="Arial"/>
          <w:sz w:val="22"/>
          <w:lang w:val="es-ES"/>
        </w:rPr>
        <w:t>Poseer facilidad para la l</w:t>
      </w:r>
      <w:r>
        <w:rPr>
          <w:rFonts w:ascii="AvantGarde Bk BT" w:hAnsi="AvantGarde Bk BT" w:cs="Arial"/>
          <w:sz w:val="22"/>
          <w:lang w:val="es-ES"/>
        </w:rPr>
        <w:t>ectura y la escritura académica;</w:t>
      </w:r>
    </w:p>
    <w:p w14:paraId="3C7E467A" w14:textId="77777777" w:rsidR="00066CB4" w:rsidRDefault="00066CB4">
      <w:pPr>
        <w:spacing w:after="200" w:line="276" w:lineRule="auto"/>
        <w:rPr>
          <w:rFonts w:ascii="AvantGarde Bk BT" w:hAnsi="AvantGarde Bk BT" w:cs="Arial"/>
          <w:sz w:val="22"/>
          <w:lang w:val="es-ES"/>
        </w:rPr>
      </w:pPr>
      <w:r>
        <w:rPr>
          <w:rFonts w:ascii="AvantGarde Bk BT" w:hAnsi="AvantGarde Bk BT" w:cs="Arial"/>
          <w:sz w:val="22"/>
          <w:lang w:val="es-ES"/>
        </w:rPr>
        <w:br w:type="page"/>
      </w:r>
    </w:p>
    <w:p w14:paraId="5B638F8D" w14:textId="544D81ED" w:rsidR="00FE4332" w:rsidRPr="00FE4332" w:rsidRDefault="00FE4332" w:rsidP="00FE4332">
      <w:pPr>
        <w:numPr>
          <w:ilvl w:val="0"/>
          <w:numId w:val="26"/>
        </w:numPr>
        <w:tabs>
          <w:tab w:val="clear" w:pos="720"/>
          <w:tab w:val="num" w:pos="1134"/>
          <w:tab w:val="left" w:pos="2523"/>
          <w:tab w:val="center" w:pos="4419"/>
        </w:tabs>
        <w:ind w:left="1134"/>
        <w:jc w:val="both"/>
        <w:rPr>
          <w:rFonts w:ascii="AvantGarde Bk BT" w:hAnsi="AvantGarde Bk BT" w:cs="Arial"/>
          <w:sz w:val="22"/>
          <w:lang w:val="es-ES"/>
        </w:rPr>
      </w:pPr>
      <w:r w:rsidRPr="00FE4332">
        <w:rPr>
          <w:rFonts w:ascii="AvantGarde Bk BT" w:hAnsi="AvantGarde Bk BT" w:cs="Arial"/>
          <w:sz w:val="22"/>
          <w:lang w:val="es-ES"/>
        </w:rPr>
        <w:lastRenderedPageBreak/>
        <w:t>Manifestar interés en la i</w:t>
      </w:r>
      <w:r>
        <w:rPr>
          <w:rFonts w:ascii="AvantGarde Bk BT" w:hAnsi="AvantGarde Bk BT" w:cs="Arial"/>
          <w:sz w:val="22"/>
          <w:lang w:val="es-ES"/>
        </w:rPr>
        <w:t>nvestigación social y educativa;</w:t>
      </w:r>
    </w:p>
    <w:p w14:paraId="1586FAF4" w14:textId="77777777" w:rsidR="00FE4332" w:rsidRPr="00FE4332" w:rsidRDefault="00FE4332" w:rsidP="00FE4332">
      <w:pPr>
        <w:numPr>
          <w:ilvl w:val="0"/>
          <w:numId w:val="26"/>
        </w:numPr>
        <w:tabs>
          <w:tab w:val="clear" w:pos="720"/>
          <w:tab w:val="num" w:pos="1134"/>
        </w:tabs>
        <w:ind w:left="1134"/>
        <w:contextualSpacing/>
        <w:jc w:val="both"/>
        <w:rPr>
          <w:rFonts w:ascii="AvantGarde Bk BT" w:hAnsi="AvantGarde Bk BT" w:cs="Arial"/>
          <w:sz w:val="22"/>
          <w:lang w:val="es-ES"/>
        </w:rPr>
      </w:pPr>
      <w:r w:rsidRPr="00FE4332">
        <w:rPr>
          <w:rFonts w:ascii="AvantGarde Bk BT" w:hAnsi="AvantGarde Bk BT" w:cs="Arial"/>
          <w:sz w:val="22"/>
          <w:lang w:val="es-ES"/>
        </w:rPr>
        <w:t>Tener aptitud y expe</w:t>
      </w:r>
      <w:r>
        <w:rPr>
          <w:rFonts w:ascii="AvantGarde Bk BT" w:hAnsi="AvantGarde Bk BT" w:cs="Arial"/>
          <w:sz w:val="22"/>
          <w:lang w:val="es-ES"/>
        </w:rPr>
        <w:t>riencia en el trabajo en equipo, y</w:t>
      </w:r>
    </w:p>
    <w:p w14:paraId="7656173D" w14:textId="1D3B41DC" w:rsidR="00FE4332" w:rsidRDefault="00FE4332" w:rsidP="00FE4332">
      <w:pPr>
        <w:pStyle w:val="Prrafodelista"/>
        <w:numPr>
          <w:ilvl w:val="0"/>
          <w:numId w:val="26"/>
        </w:numPr>
        <w:tabs>
          <w:tab w:val="clear" w:pos="720"/>
          <w:tab w:val="num" w:pos="1134"/>
        </w:tabs>
        <w:ind w:left="1134"/>
        <w:contextualSpacing/>
        <w:jc w:val="both"/>
        <w:rPr>
          <w:rFonts w:ascii="AvantGarde Bk BT" w:hAnsi="AvantGarde Bk BT" w:cs="Arial"/>
          <w:sz w:val="22"/>
          <w:lang w:val="es-ES"/>
        </w:rPr>
      </w:pPr>
      <w:r w:rsidRPr="00FE4332">
        <w:rPr>
          <w:rFonts w:ascii="AvantGarde Bk BT" w:hAnsi="AvantGarde Bk BT" w:cs="Arial"/>
          <w:sz w:val="22"/>
          <w:lang w:val="es-ES"/>
        </w:rPr>
        <w:t xml:space="preserve">Disponibilidad de tiempo </w:t>
      </w:r>
      <w:r w:rsidR="009B163E">
        <w:rPr>
          <w:rFonts w:ascii="AvantGarde Bk BT" w:hAnsi="AvantGarde Bk BT" w:cs="Arial"/>
          <w:sz w:val="22"/>
          <w:lang w:val="es-ES"/>
        </w:rPr>
        <w:t>para dedicar</w:t>
      </w:r>
      <w:r w:rsidR="00FB48EE">
        <w:rPr>
          <w:rFonts w:ascii="AvantGarde Bk BT" w:hAnsi="AvantGarde Bk BT" w:cs="Arial"/>
          <w:sz w:val="22"/>
          <w:lang w:val="es-ES"/>
        </w:rPr>
        <w:t xml:space="preserve"> al menos 20 horas a la semana</w:t>
      </w:r>
      <w:r w:rsidR="009B163E">
        <w:rPr>
          <w:rFonts w:ascii="AvantGarde Bk BT" w:hAnsi="AvantGarde Bk BT" w:cs="Arial"/>
          <w:sz w:val="22"/>
          <w:lang w:val="es-ES"/>
        </w:rPr>
        <w:t xml:space="preserve"> al estudio</w:t>
      </w:r>
      <w:r w:rsidR="00FB48EE">
        <w:rPr>
          <w:rFonts w:ascii="AvantGarde Bk BT" w:hAnsi="AvantGarde Bk BT" w:cs="Arial"/>
          <w:sz w:val="22"/>
          <w:lang w:val="es-ES"/>
        </w:rPr>
        <w:t>.</w:t>
      </w:r>
      <w:r w:rsidRPr="00FE4332">
        <w:rPr>
          <w:rFonts w:ascii="AvantGarde Bk BT" w:hAnsi="AvantGarde Bk BT" w:cs="Arial"/>
          <w:sz w:val="22"/>
          <w:lang w:val="es-ES"/>
        </w:rPr>
        <w:t xml:space="preserve"> </w:t>
      </w:r>
    </w:p>
    <w:p w14:paraId="5FC66CA1" w14:textId="77777777" w:rsidR="00DA5C87" w:rsidRPr="00DA5C87" w:rsidRDefault="00DA5C87" w:rsidP="00DA5C87">
      <w:pPr>
        <w:contextualSpacing/>
        <w:jc w:val="both"/>
        <w:rPr>
          <w:rFonts w:ascii="AvantGarde Bk BT" w:hAnsi="AvantGarde Bk BT" w:cs="Arial"/>
          <w:sz w:val="22"/>
          <w:lang w:val="es-ES"/>
        </w:rPr>
      </w:pPr>
    </w:p>
    <w:p w14:paraId="5A4244DD" w14:textId="18951EEC" w:rsidR="00FE4332" w:rsidRPr="00DA5C87" w:rsidRDefault="00DA5C87" w:rsidP="00DA5C87">
      <w:pPr>
        <w:pStyle w:val="Piedepgina"/>
        <w:numPr>
          <w:ilvl w:val="0"/>
          <w:numId w:val="25"/>
        </w:numPr>
        <w:autoSpaceDE w:val="0"/>
        <w:autoSpaceDN w:val="0"/>
        <w:adjustRightInd w:val="0"/>
        <w:ind w:left="709"/>
        <w:jc w:val="both"/>
        <w:rPr>
          <w:rFonts w:ascii="AvantGarde Bk BT" w:hAnsi="AvantGarde Bk BT"/>
          <w:sz w:val="22"/>
          <w:szCs w:val="22"/>
        </w:rPr>
      </w:pPr>
      <w:r w:rsidRPr="00972512">
        <w:rPr>
          <w:rFonts w:ascii="AvantGarde Bk BT" w:hAnsi="AvantGarde Bk BT" w:cs="Arial"/>
          <w:sz w:val="22"/>
        </w:rPr>
        <w:t xml:space="preserve">Que </w:t>
      </w:r>
      <w:r w:rsidR="006A4243">
        <w:rPr>
          <w:rFonts w:ascii="AvantGarde Bk BT" w:hAnsi="AvantGarde Bk BT" w:cs="Arial"/>
          <w:sz w:val="22"/>
        </w:rPr>
        <w:t>e</w:t>
      </w:r>
      <w:r w:rsidRPr="00972512">
        <w:rPr>
          <w:rFonts w:ascii="AvantGarde Bk BT" w:hAnsi="AvantGarde Bk BT" w:cs="Arial"/>
          <w:sz w:val="22"/>
        </w:rPr>
        <w:t xml:space="preserve">l </w:t>
      </w:r>
      <w:r w:rsidR="006A4243">
        <w:rPr>
          <w:rFonts w:ascii="AvantGarde Bk BT" w:hAnsi="AvantGarde Bk BT" w:cs="Arial"/>
          <w:b/>
          <w:sz w:val="22"/>
        </w:rPr>
        <w:t>perfil de egreso</w:t>
      </w:r>
      <w:r w:rsidRPr="00972512">
        <w:rPr>
          <w:rFonts w:ascii="AvantGarde Bk BT" w:hAnsi="AvantGarde Bk BT" w:cs="Arial"/>
          <w:sz w:val="22"/>
        </w:rPr>
        <w:t xml:space="preserve"> de la Maestría en Docencia para la Educación Media Superior </w:t>
      </w:r>
      <w:r w:rsidR="009B163E">
        <w:rPr>
          <w:rFonts w:ascii="AvantGarde Bk BT" w:hAnsi="AvantGarde Bk BT" w:cs="Arial"/>
          <w:sz w:val="22"/>
        </w:rPr>
        <w:t>contempla los siguientes aspectos</w:t>
      </w:r>
      <w:r w:rsidRPr="00972512">
        <w:rPr>
          <w:rFonts w:ascii="AvantGarde Bk BT" w:hAnsi="AvantGarde Bk BT" w:cs="Arial"/>
          <w:sz w:val="22"/>
        </w:rPr>
        <w:t>:</w:t>
      </w:r>
    </w:p>
    <w:p w14:paraId="3B58AD19" w14:textId="77777777" w:rsidR="00DA5C87" w:rsidRDefault="00DA5C87" w:rsidP="00DA5C87">
      <w:pPr>
        <w:pStyle w:val="texto1"/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sz w:val="22"/>
          <w:szCs w:val="22"/>
        </w:rPr>
      </w:pPr>
    </w:p>
    <w:p w14:paraId="53F5779D" w14:textId="77777777" w:rsidR="00FE4332" w:rsidRPr="00D7471A" w:rsidRDefault="00FE4332" w:rsidP="00D7471A">
      <w:pPr>
        <w:pStyle w:val="texto1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7471A">
        <w:rPr>
          <w:rFonts w:ascii="AvantGarde Bk BT" w:hAnsi="AvantGarde Bk BT"/>
          <w:color w:val="auto"/>
          <w:sz w:val="22"/>
          <w:szCs w:val="22"/>
        </w:rPr>
        <w:t>Realizar investigación aplicada al análisis curricular y al mejoramiento de su práctica docente;</w:t>
      </w:r>
    </w:p>
    <w:p w14:paraId="0AFAB295" w14:textId="77777777" w:rsidR="00DA5C87" w:rsidRPr="00D7471A" w:rsidRDefault="00FE4332" w:rsidP="00D7471A">
      <w:pPr>
        <w:pStyle w:val="texto1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7471A">
        <w:rPr>
          <w:rFonts w:ascii="AvantGarde Bk BT" w:hAnsi="AvantGarde Bk BT"/>
          <w:color w:val="auto"/>
          <w:sz w:val="22"/>
          <w:szCs w:val="22"/>
        </w:rPr>
        <w:t>Delimitar los objetos de estudio propios de la formación disciplinaria e interdisciplinaria para propiciar el desarrollo de competencias;</w:t>
      </w:r>
    </w:p>
    <w:p w14:paraId="4EA1AADC" w14:textId="77777777" w:rsidR="00DA5C87" w:rsidRPr="00D7471A" w:rsidRDefault="00FE4332" w:rsidP="00D7471A">
      <w:pPr>
        <w:pStyle w:val="texto1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7471A">
        <w:rPr>
          <w:rFonts w:ascii="AvantGarde Bk BT" w:hAnsi="AvantGarde Bk BT"/>
          <w:color w:val="auto"/>
          <w:sz w:val="22"/>
          <w:szCs w:val="22"/>
        </w:rPr>
        <w:t>Planear, diseñar, ejecutar y evaluar estrategias de formación fundamentadas en teorías y modelos educativos;</w:t>
      </w:r>
    </w:p>
    <w:p w14:paraId="2B24A49F" w14:textId="77777777" w:rsidR="00DA5C87" w:rsidRPr="00D7471A" w:rsidRDefault="00FE4332" w:rsidP="00D7471A">
      <w:pPr>
        <w:pStyle w:val="texto1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7471A">
        <w:rPr>
          <w:rFonts w:ascii="AvantGarde Bk BT" w:hAnsi="AvantGarde Bk BT"/>
          <w:color w:val="auto"/>
          <w:sz w:val="22"/>
          <w:szCs w:val="22"/>
        </w:rPr>
        <w:t>Intervenir en los procesos educativos y proponer mejoras basadas en los resultados de su investigación;</w:t>
      </w:r>
    </w:p>
    <w:p w14:paraId="37CC346A" w14:textId="77777777" w:rsidR="00DA5C87" w:rsidRPr="00D7471A" w:rsidRDefault="00FE4332" w:rsidP="00D7471A">
      <w:pPr>
        <w:pStyle w:val="texto1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7471A">
        <w:rPr>
          <w:rFonts w:ascii="AvantGarde Bk BT" w:hAnsi="AvantGarde Bk BT"/>
          <w:color w:val="auto"/>
          <w:sz w:val="22"/>
          <w:szCs w:val="22"/>
        </w:rPr>
        <w:t>Gestionar el aprendizaje de personas, grupos e instituciones educativas;</w:t>
      </w:r>
    </w:p>
    <w:p w14:paraId="30039961" w14:textId="21B98572" w:rsidR="00DA5C87" w:rsidRPr="00D7471A" w:rsidRDefault="00D7471A" w:rsidP="00D7471A">
      <w:pPr>
        <w:pStyle w:val="texto1"/>
        <w:numPr>
          <w:ilvl w:val="0"/>
          <w:numId w:val="27"/>
        </w:numPr>
        <w:tabs>
          <w:tab w:val="left" w:pos="709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>
        <w:rPr>
          <w:rFonts w:ascii="AvantGarde Bk BT" w:hAnsi="AvantGarde Bk BT"/>
          <w:color w:val="auto"/>
          <w:sz w:val="22"/>
          <w:szCs w:val="22"/>
        </w:rPr>
        <w:t xml:space="preserve">   </w:t>
      </w:r>
      <w:r w:rsidR="00FE4332" w:rsidRPr="00D7471A">
        <w:rPr>
          <w:rFonts w:ascii="AvantGarde Bk BT" w:hAnsi="AvantGarde Bk BT"/>
          <w:color w:val="auto"/>
          <w:sz w:val="22"/>
          <w:szCs w:val="22"/>
        </w:rPr>
        <w:t>Organizarse y trabajar colaborativamente para el desarrollo institucional y con distintos grupos y redes sociales;</w:t>
      </w:r>
    </w:p>
    <w:p w14:paraId="151FF409" w14:textId="77777777" w:rsidR="00DA5C87" w:rsidRPr="00D7471A" w:rsidRDefault="00FE4332" w:rsidP="00D7471A">
      <w:pPr>
        <w:pStyle w:val="texto1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7471A">
        <w:rPr>
          <w:rFonts w:ascii="AvantGarde Bk BT" w:hAnsi="AvantGarde Bk BT"/>
          <w:color w:val="auto"/>
          <w:sz w:val="22"/>
          <w:szCs w:val="22"/>
        </w:rPr>
        <w:t>Gestionar y utilizar tecnologías de información y comunicación para el aprendizaje;</w:t>
      </w:r>
    </w:p>
    <w:p w14:paraId="05E1AFED" w14:textId="77777777" w:rsidR="00DA5C87" w:rsidRPr="00D7471A" w:rsidRDefault="00FE4332" w:rsidP="00D7471A">
      <w:pPr>
        <w:pStyle w:val="texto1"/>
        <w:numPr>
          <w:ilvl w:val="0"/>
          <w:numId w:val="27"/>
        </w:numPr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color w:val="auto"/>
          <w:sz w:val="22"/>
          <w:szCs w:val="22"/>
        </w:rPr>
      </w:pPr>
      <w:r w:rsidRPr="00D7471A">
        <w:rPr>
          <w:rFonts w:ascii="AvantGarde Bk BT" w:hAnsi="AvantGarde Bk BT"/>
          <w:color w:val="auto"/>
          <w:sz w:val="22"/>
          <w:szCs w:val="22"/>
        </w:rPr>
        <w:t>Gestionar información y conocimiento para favorecer un proceso de aprendizaje</w:t>
      </w:r>
      <w:r w:rsidR="00DA5C87" w:rsidRPr="00D7471A">
        <w:rPr>
          <w:rFonts w:ascii="AvantGarde Bk BT" w:hAnsi="AvantGarde Bk BT"/>
          <w:color w:val="auto"/>
          <w:sz w:val="22"/>
          <w:szCs w:val="22"/>
        </w:rPr>
        <w:t>.</w:t>
      </w:r>
      <w:r w:rsidRPr="00D7471A">
        <w:rPr>
          <w:rFonts w:ascii="AvantGarde Bk BT" w:hAnsi="AvantGarde Bk BT"/>
          <w:color w:val="auto"/>
          <w:sz w:val="22"/>
          <w:szCs w:val="22"/>
        </w:rPr>
        <w:t xml:space="preserve"> </w:t>
      </w:r>
    </w:p>
    <w:p w14:paraId="3E26C27B" w14:textId="77777777" w:rsidR="00DA5C87" w:rsidRDefault="00DA5C87" w:rsidP="00D7471A">
      <w:pPr>
        <w:pStyle w:val="texto1"/>
        <w:tabs>
          <w:tab w:val="left" w:pos="567"/>
        </w:tabs>
        <w:spacing w:before="0" w:beforeAutospacing="0" w:after="0" w:afterAutospacing="0" w:line="240" w:lineRule="auto"/>
        <w:rPr>
          <w:rFonts w:ascii="AvantGarde Bk BT" w:hAnsi="AvantGarde Bk BT"/>
          <w:sz w:val="22"/>
          <w:szCs w:val="22"/>
        </w:rPr>
      </w:pPr>
    </w:p>
    <w:p w14:paraId="6FFFC90A" w14:textId="77777777" w:rsidR="00DA5C87" w:rsidRDefault="00DA5C87" w:rsidP="00DA5C87">
      <w:pPr>
        <w:pStyle w:val="Prrafodelista"/>
        <w:numPr>
          <w:ilvl w:val="0"/>
          <w:numId w:val="25"/>
        </w:numPr>
        <w:jc w:val="both"/>
        <w:rPr>
          <w:rFonts w:ascii="AvantGarde Bk BT" w:hAnsi="AvantGarde Bk BT" w:cs="Arial"/>
          <w:sz w:val="22"/>
        </w:rPr>
      </w:pPr>
      <w:r w:rsidRPr="00DA5C87">
        <w:rPr>
          <w:rFonts w:ascii="AvantGarde Bk BT" w:hAnsi="AvantGarde Bk BT" w:cs="Arial"/>
          <w:sz w:val="22"/>
        </w:rPr>
        <w:t>La Maestría en Docencia para la Educación Media</w:t>
      </w:r>
      <w:r w:rsidRPr="00DA5C87">
        <w:rPr>
          <w:rFonts w:ascii="AvantGarde Bk BT" w:hAnsi="AvantGarde Bk BT"/>
          <w:sz w:val="22"/>
          <w:lang w:val="es-ES_tradnl"/>
        </w:rPr>
        <w:t xml:space="preserve"> Superior</w:t>
      </w:r>
      <w:r w:rsidRPr="00DA5C87">
        <w:rPr>
          <w:rFonts w:ascii="AvantGarde Bk BT" w:hAnsi="AvantGarde Bk BT" w:cs="Arial"/>
          <w:sz w:val="22"/>
        </w:rPr>
        <w:t xml:space="preserve"> es un programa profesionalizante en las modalidades mixta o virtual.</w:t>
      </w:r>
    </w:p>
    <w:p w14:paraId="42D0751A" w14:textId="77777777" w:rsidR="00DA5C87" w:rsidRDefault="00DA5C87" w:rsidP="00DA5C87">
      <w:pPr>
        <w:pStyle w:val="Prrafodelista"/>
        <w:ind w:left="720"/>
        <w:jc w:val="both"/>
        <w:rPr>
          <w:rFonts w:ascii="AvantGarde Bk BT" w:hAnsi="AvantGarde Bk BT" w:cs="Arial"/>
          <w:sz w:val="22"/>
        </w:rPr>
      </w:pPr>
    </w:p>
    <w:p w14:paraId="522932A6" w14:textId="77777777" w:rsidR="0032460C" w:rsidRPr="00DA5C87" w:rsidRDefault="0032460C" w:rsidP="00DA5C87">
      <w:pPr>
        <w:pStyle w:val="Prrafodelista"/>
        <w:numPr>
          <w:ilvl w:val="0"/>
          <w:numId w:val="25"/>
        </w:numPr>
        <w:jc w:val="both"/>
        <w:rPr>
          <w:rFonts w:ascii="AvantGarde Bk BT" w:hAnsi="AvantGarde Bk BT" w:cs="Arial"/>
          <w:sz w:val="22"/>
        </w:rPr>
      </w:pPr>
      <w:r w:rsidRPr="00DA5C87">
        <w:rPr>
          <w:rFonts w:ascii="AvantGarde Bk BT" w:hAnsi="AvantGarde Bk BT"/>
          <w:sz w:val="22"/>
          <w:szCs w:val="22"/>
        </w:rPr>
        <w:t>Que los programas de posgrado son de la Universidad de Guadalajara y los Centros Universitarios podrán solicitar a la Comisión de Educación del H. Consejo General Universitario, ser sede, y se autorizará la apertura siempre y cuando cumplan con los requisitos y criterios del Reglamento General de Posgrado.</w:t>
      </w:r>
    </w:p>
    <w:p w14:paraId="1188D9BB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</w:p>
    <w:p w14:paraId="4A15A317" w14:textId="77777777" w:rsidR="0032460C" w:rsidRPr="0032460C" w:rsidRDefault="0032460C" w:rsidP="0032460C">
      <w:pPr>
        <w:jc w:val="both"/>
        <w:rPr>
          <w:rFonts w:ascii="AvantGarde Bk BT" w:hAnsi="AvantGarde Bk BT"/>
          <w:spacing w:val="-2"/>
          <w:sz w:val="22"/>
          <w:szCs w:val="22"/>
          <w:lang w:val="es-ES_tradnl"/>
        </w:rPr>
      </w:pPr>
      <w:r w:rsidRPr="0032460C">
        <w:rPr>
          <w:rFonts w:ascii="AvantGarde Bk BT" w:hAnsi="AvantGarde Bk BT"/>
          <w:spacing w:val="-2"/>
          <w:sz w:val="22"/>
          <w:szCs w:val="22"/>
          <w:lang w:val="es-ES_tradnl"/>
        </w:rPr>
        <w:t>En virtud de los resultandos antes expuestos y</w:t>
      </w:r>
    </w:p>
    <w:p w14:paraId="3B1E8020" w14:textId="77777777" w:rsidR="0032460C" w:rsidRPr="0032460C" w:rsidRDefault="0032460C" w:rsidP="0032460C">
      <w:pPr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1C260C24" w14:textId="77777777" w:rsidR="0032460C" w:rsidRPr="0043122B" w:rsidRDefault="0032460C" w:rsidP="0032460C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43122B">
        <w:rPr>
          <w:rFonts w:ascii="AvantGarde Bk BT" w:hAnsi="AvantGarde Bk BT" w:cs="Arial"/>
          <w:b/>
          <w:sz w:val="22"/>
          <w:szCs w:val="22"/>
          <w:lang w:val="pt-BR"/>
        </w:rPr>
        <w:t xml:space="preserve">C o n s i d e r a n d o: </w:t>
      </w:r>
    </w:p>
    <w:p w14:paraId="7AAC839C" w14:textId="77777777" w:rsidR="0032460C" w:rsidRPr="0032460C" w:rsidRDefault="0032460C" w:rsidP="0032460C">
      <w:pPr>
        <w:jc w:val="both"/>
        <w:rPr>
          <w:rFonts w:ascii="AvantGarde Bk BT" w:hAnsi="AvantGarde Bk BT" w:cs="Arial"/>
          <w:sz w:val="22"/>
          <w:szCs w:val="22"/>
          <w:lang w:val="pt-BR"/>
        </w:rPr>
      </w:pPr>
    </w:p>
    <w:p w14:paraId="47420343" w14:textId="2BD0048D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 xml:space="preserve">Que la Universidad de Guadalajara es un organismo público descentralizado del Gobierno del Estado con autonomía, personalidad jurídica y patrimonio propio, de conformidad con lo dispuesto en el artículo 1 de su Ley Orgánica, promulgada por el Ejecutivo local el día 15 de enero de 1994, en ejecución del </w:t>
      </w:r>
      <w:r w:rsidR="00514980">
        <w:rPr>
          <w:rFonts w:ascii="AvantGarde Bk BT" w:hAnsi="AvantGarde Bk BT" w:cs="Arial"/>
          <w:spacing w:val="0"/>
          <w:sz w:val="22"/>
          <w:szCs w:val="22"/>
        </w:rPr>
        <w:t>d</w:t>
      </w:r>
      <w:r w:rsidRPr="00B35257">
        <w:rPr>
          <w:rFonts w:ascii="AvantGarde Bk BT" w:hAnsi="AvantGarde Bk BT" w:cs="Arial"/>
          <w:spacing w:val="0"/>
          <w:sz w:val="22"/>
          <w:szCs w:val="22"/>
        </w:rPr>
        <w:t>ecreto No. 15319 del H. Congreso del Estado de Jalisco.</w:t>
      </w:r>
    </w:p>
    <w:p w14:paraId="4A840A77" w14:textId="536286F1" w:rsidR="00066CB4" w:rsidRDefault="00066CB4">
      <w:pPr>
        <w:spacing w:after="200" w:line="276" w:lineRule="auto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br w:type="page"/>
      </w:r>
    </w:p>
    <w:p w14:paraId="05DFB67A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46924B00" w14:textId="77777777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>Que como lo señalan las fracciones I, II y IV del artículo 5 de la Ley Orgánica de la Universidad, en vigor, son fines de esta Casa de Estudios la formación y actualización de los técnicos, bachilleres, técnicos profesionales, profesionistas, graduados y demás recursos humanos que requiere el desarrollo socioeconómico del Estado; organizar, realizar, fomentar y difundir la investigación científica, tecnológica y humanística; y coadyuvar con las autoridades educativas competentes en la orientación y promoción de la educación superior, así como en el desarrollo de la ciencia y la tecnología.</w:t>
      </w:r>
    </w:p>
    <w:p w14:paraId="75541BAF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36B6FCDD" w14:textId="3C964622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>Que es atribución de la Universidad realizar programas de docencia, investigación y difusión de la cultura, de acuerdo con los principios y orientaciones previstos en el artículo 3 de la Constitución Política de los Estados Unidos Mexicanos, así como la de establecer las aportaciones de cooperación y recuperación por los servicios que presta, tal y como se estip</w:t>
      </w:r>
      <w:r w:rsidR="001247E1">
        <w:rPr>
          <w:rFonts w:ascii="AvantGarde Bk BT" w:hAnsi="AvantGarde Bk BT" w:cs="Arial"/>
          <w:spacing w:val="0"/>
          <w:sz w:val="22"/>
          <w:szCs w:val="22"/>
        </w:rPr>
        <w:t>ula en las fracciones III y XII</w:t>
      </w:r>
      <w:r w:rsidRPr="00B35257">
        <w:rPr>
          <w:rFonts w:ascii="AvantGarde Bk BT" w:hAnsi="AvantGarde Bk BT" w:cs="Arial"/>
          <w:spacing w:val="0"/>
          <w:sz w:val="22"/>
          <w:szCs w:val="22"/>
        </w:rPr>
        <w:t xml:space="preserve"> del artículo 6 de la Ley Orgánica de la Universidad de Guadalajara.</w:t>
      </w:r>
    </w:p>
    <w:p w14:paraId="250F8088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5EC29781" w14:textId="77777777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 xml:space="preserve">Que de acuerdo con el artículo 22 de su Ley Orgánica, la Universidad de Guadalajara adoptará el modelo de Red para organizar sus actividades académicas y administrativas. </w:t>
      </w:r>
    </w:p>
    <w:p w14:paraId="6A3B0F3F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76C4C67D" w14:textId="71E024CF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>Que es atribución del Consejo General Universitario, conforme lo establece el artículo 31, fracción VI de la Ley Orgánica y el artículo 39,</w:t>
      </w:r>
      <w:r w:rsidR="00514980">
        <w:rPr>
          <w:rFonts w:ascii="AvantGarde Bk BT" w:hAnsi="AvantGarde Bk BT" w:cs="Arial"/>
          <w:spacing w:val="0"/>
          <w:sz w:val="22"/>
          <w:szCs w:val="22"/>
        </w:rPr>
        <w:t xml:space="preserve"> </w:t>
      </w:r>
      <w:r w:rsidRPr="00B35257">
        <w:rPr>
          <w:rFonts w:ascii="AvantGarde Bk BT" w:hAnsi="AvantGarde Bk BT" w:cs="Arial"/>
          <w:spacing w:val="0"/>
          <w:sz w:val="22"/>
          <w:szCs w:val="22"/>
        </w:rPr>
        <w:t>fracción I del Estatuto General crear, suprimir o modificar carreras y programas de posgrado y promover iniciativas y estrategias para poner en marcha nuevas carreras y posgrados.</w:t>
      </w:r>
    </w:p>
    <w:p w14:paraId="75FFAB1C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6C543B31" w14:textId="77777777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>Que conforme a lo previsto en el artículo 27 de la Ley Orgánica, el H. Consejo General Universitario funcionará en pleno o por comisiones.</w:t>
      </w:r>
    </w:p>
    <w:p w14:paraId="766FC7E6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3954C18F" w14:textId="3EF103BF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 xml:space="preserve">Que es atribución de la Comisión de Educación conocer y dictaminar acerca de las propuestas de los Consejeros, el Rector General o de los </w:t>
      </w:r>
      <w:r w:rsidR="00514980">
        <w:rPr>
          <w:rFonts w:ascii="AvantGarde Bk BT" w:hAnsi="AvantGarde Bk BT" w:cs="Arial"/>
          <w:spacing w:val="0"/>
          <w:sz w:val="22"/>
          <w:szCs w:val="22"/>
        </w:rPr>
        <w:t>t</w:t>
      </w:r>
      <w:r w:rsidRPr="00B35257">
        <w:rPr>
          <w:rFonts w:ascii="AvantGarde Bk BT" w:hAnsi="AvantGarde Bk BT" w:cs="Arial"/>
          <w:spacing w:val="0"/>
          <w:sz w:val="22"/>
          <w:szCs w:val="22"/>
        </w:rPr>
        <w:t>itulares de los Centros, Divisiones y Escuelas, así como proponer las medidas necesarias para el mejoramiento de los sistemas educativos, los criterios de innovaciones pedagógicas, la administración académica y las reformas de las que estén en vigor, conforme lo establece el artículo 85, fracciones I y IV del Estatuto General.</w:t>
      </w:r>
    </w:p>
    <w:p w14:paraId="0392604C" w14:textId="77777777" w:rsidR="00B35257" w:rsidRPr="00B35257" w:rsidRDefault="00B35257" w:rsidP="008852F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2184F2D1" w14:textId="77777777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>Que la Comisión de Educación, tomando en cuenta las opiniones recibidas, estudiará los planes y programas presentados y emitirá el dictamen correspondiente- que deberá estar fundado y motivado-, el cual se pondrá a consideración del H. Consejo General Universitario, según lo establece el artículo 17 del Reglamento General de Planes de Estudio de esta Universidad.</w:t>
      </w:r>
    </w:p>
    <w:p w14:paraId="0464000A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0B623762" w14:textId="77777777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lastRenderedPageBreak/>
        <w:t>Que de conformidad al artículo 86, en su fracción IV del Estatuto General, es atribución de la Comisión de Hacienda proponer al Consejo General Universitario el proyecto de aranceles y contribuciones de la Universidad de Guadalajara.</w:t>
      </w:r>
    </w:p>
    <w:p w14:paraId="51F36379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013BEDA1" w14:textId="1D3B0FD7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>Que de acuerdo al artículo 13</w:t>
      </w:r>
      <w:r w:rsidR="00514980">
        <w:rPr>
          <w:rFonts w:ascii="AvantGarde Bk BT" w:hAnsi="AvantGarde Bk BT" w:cs="Arial"/>
          <w:spacing w:val="0"/>
          <w:sz w:val="22"/>
          <w:szCs w:val="22"/>
        </w:rPr>
        <w:t>,</w:t>
      </w:r>
      <w:r w:rsidRPr="00B35257">
        <w:rPr>
          <w:rFonts w:ascii="AvantGarde Bk BT" w:hAnsi="AvantGarde Bk BT" w:cs="Arial"/>
          <w:spacing w:val="0"/>
          <w:sz w:val="22"/>
          <w:szCs w:val="22"/>
        </w:rPr>
        <w:t xml:space="preserve"> fracci</w:t>
      </w:r>
      <w:r w:rsidR="00081F3D">
        <w:rPr>
          <w:rFonts w:ascii="AvantGarde Bk BT" w:hAnsi="AvantGarde Bk BT" w:cs="Arial"/>
          <w:spacing w:val="0"/>
          <w:sz w:val="22"/>
          <w:szCs w:val="22"/>
        </w:rPr>
        <w:t>ón</w:t>
      </w:r>
      <w:r w:rsidRPr="00B35257">
        <w:rPr>
          <w:rFonts w:ascii="AvantGarde Bk BT" w:hAnsi="AvantGarde Bk BT" w:cs="Arial"/>
          <w:spacing w:val="0"/>
          <w:sz w:val="22"/>
          <w:szCs w:val="22"/>
        </w:rPr>
        <w:t xml:space="preserve"> IV del Estatuto Orgánico del Sistema de Universidad Virtual, es facultad del H. Consejo del Sistema de Universidad Virtual proponer planes y programas educativos, de investigación y difusión.</w:t>
      </w:r>
    </w:p>
    <w:p w14:paraId="7317F6B4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79604097" w14:textId="17C7FB8E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>Que d</w:t>
      </w:r>
      <w:r w:rsidR="00514980">
        <w:rPr>
          <w:rFonts w:ascii="AvantGarde Bk BT" w:hAnsi="AvantGarde Bk BT" w:cs="Arial"/>
          <w:spacing w:val="0"/>
          <w:sz w:val="22"/>
          <w:szCs w:val="22"/>
        </w:rPr>
        <w:t>e</w:t>
      </w:r>
      <w:r w:rsidRPr="00B35257">
        <w:rPr>
          <w:rFonts w:ascii="AvantGarde Bk BT" w:hAnsi="AvantGarde Bk BT" w:cs="Arial"/>
          <w:spacing w:val="0"/>
          <w:sz w:val="22"/>
          <w:szCs w:val="22"/>
        </w:rPr>
        <w:t xml:space="preserve"> conformidad con el artículo 95, fracción IV del Estatuto General, es facultad del Rector General proponer ante el Consejo General Universitario proyectos para la creación, modificación o supresión de planes y programas académicos.</w:t>
      </w:r>
    </w:p>
    <w:p w14:paraId="7C9AC721" w14:textId="77777777" w:rsidR="00B35257" w:rsidRPr="00B35257" w:rsidRDefault="00B35257" w:rsidP="00B35257">
      <w:pPr>
        <w:pStyle w:val="BodyText21"/>
        <w:rPr>
          <w:rFonts w:ascii="AvantGarde Bk BT" w:hAnsi="AvantGarde Bk BT" w:cs="Arial"/>
          <w:spacing w:val="0"/>
          <w:sz w:val="22"/>
          <w:szCs w:val="22"/>
        </w:rPr>
      </w:pPr>
    </w:p>
    <w:p w14:paraId="58D63AF1" w14:textId="6E0A4422" w:rsidR="00B35257" w:rsidRPr="00B35257" w:rsidRDefault="00B35257" w:rsidP="00B35257">
      <w:pPr>
        <w:pStyle w:val="BodyText21"/>
        <w:numPr>
          <w:ilvl w:val="0"/>
          <w:numId w:val="28"/>
        </w:numPr>
        <w:rPr>
          <w:rFonts w:ascii="AvantGarde Bk BT" w:hAnsi="AvantGarde Bk BT" w:cs="Arial"/>
          <w:spacing w:val="0"/>
          <w:sz w:val="22"/>
          <w:szCs w:val="22"/>
        </w:rPr>
      </w:pPr>
      <w:r w:rsidRPr="00B35257">
        <w:rPr>
          <w:rFonts w:ascii="AvantGarde Bk BT" w:hAnsi="AvantGarde Bk BT" w:cs="Arial"/>
          <w:spacing w:val="0"/>
          <w:sz w:val="22"/>
          <w:szCs w:val="22"/>
        </w:rPr>
        <w:t>Que los criterios y lineamientos para el desarrollo de posgrados, así como su organización y funcionamiento, además de la presentación, aprobación y modificación de planes de estudio, son regulados por el Reglamento General de Posgrado de la Universidad de Guadalajara y, en especial, por los artículos 1, 3, 7, 10 y del 18 al 28 de dicho ordenamiento.</w:t>
      </w:r>
    </w:p>
    <w:p w14:paraId="2DA0166E" w14:textId="77777777" w:rsidR="0032460C" w:rsidRPr="0032460C" w:rsidRDefault="0032460C" w:rsidP="00920E48">
      <w:pPr>
        <w:pStyle w:val="BodyText21"/>
        <w:rPr>
          <w:rFonts w:ascii="AvantGarde Bk BT" w:hAnsi="AvantGarde Bk BT" w:cs="Arial"/>
          <w:spacing w:val="-2"/>
          <w:sz w:val="22"/>
          <w:szCs w:val="22"/>
        </w:rPr>
      </w:pPr>
    </w:p>
    <w:p w14:paraId="71893C7F" w14:textId="77777777" w:rsidR="0032460C" w:rsidRPr="0032460C" w:rsidRDefault="0032460C" w:rsidP="00920E48">
      <w:pPr>
        <w:jc w:val="both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Por lo antes expuesto y fundado, estas Comisiones Permanentes Conjuntas de Educación y de Hacienda tienen a bien proponer al pleno del H. Consejo General Universitario los siguientes</w:t>
      </w:r>
    </w:p>
    <w:p w14:paraId="0E066D58" w14:textId="77777777" w:rsidR="00081F3D" w:rsidRDefault="00081F3D" w:rsidP="008852F7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38E2B95E" w14:textId="77777777" w:rsidR="0032460C" w:rsidRPr="0043122B" w:rsidRDefault="0032460C" w:rsidP="0032460C">
      <w:pPr>
        <w:jc w:val="center"/>
        <w:rPr>
          <w:rFonts w:ascii="AvantGarde Bk BT" w:hAnsi="AvantGarde Bk BT" w:cs="Arial"/>
          <w:b/>
          <w:sz w:val="22"/>
          <w:szCs w:val="22"/>
          <w:lang w:val="pt-BR"/>
        </w:rPr>
      </w:pPr>
      <w:r w:rsidRPr="0043122B">
        <w:rPr>
          <w:rFonts w:ascii="AvantGarde Bk BT" w:hAnsi="AvantGarde Bk BT" w:cs="Arial"/>
          <w:b/>
          <w:sz w:val="22"/>
          <w:szCs w:val="22"/>
          <w:lang w:val="pt-BR"/>
        </w:rPr>
        <w:t>R e s o l u t i v o s:</w:t>
      </w:r>
    </w:p>
    <w:p w14:paraId="6CEE0DE8" w14:textId="77777777" w:rsidR="0032460C" w:rsidRPr="0032460C" w:rsidRDefault="0032460C" w:rsidP="0032460C">
      <w:pPr>
        <w:rPr>
          <w:rFonts w:ascii="AvantGarde Bk BT" w:hAnsi="AvantGarde Bk BT" w:cs="Arial"/>
          <w:sz w:val="22"/>
          <w:szCs w:val="22"/>
          <w:lang w:val="pt-BR"/>
        </w:rPr>
      </w:pPr>
    </w:p>
    <w:p w14:paraId="0398776B" w14:textId="77777777" w:rsidR="00B67369" w:rsidRPr="0032460C" w:rsidRDefault="0032460C" w:rsidP="00B67369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12F83">
        <w:rPr>
          <w:rFonts w:ascii="AvantGarde Bk BT" w:hAnsi="AvantGarde Bk BT" w:cs="Arial"/>
          <w:b/>
          <w:sz w:val="22"/>
          <w:szCs w:val="22"/>
          <w:lang w:val="es-ES_tradnl"/>
        </w:rPr>
        <w:t>PRIMERO.</w:t>
      </w:r>
      <w:r w:rsidR="00CC642D"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</w:rPr>
        <w:t xml:space="preserve">Se </w:t>
      </w:r>
      <w:r w:rsidR="00CC642D">
        <w:rPr>
          <w:rFonts w:ascii="AvantGarde Bk BT" w:hAnsi="AvantGarde Bk BT"/>
          <w:bCs/>
          <w:spacing w:val="-2"/>
          <w:sz w:val="22"/>
          <w:szCs w:val="22"/>
        </w:rPr>
        <w:t xml:space="preserve">modifica </w:t>
      </w:r>
      <w:r w:rsidR="002132E2">
        <w:rPr>
          <w:rFonts w:ascii="AvantGarde Bk BT" w:hAnsi="AvantGarde Bk BT"/>
          <w:bCs/>
          <w:spacing w:val="-2"/>
          <w:sz w:val="22"/>
          <w:szCs w:val="22"/>
        </w:rPr>
        <w:t xml:space="preserve">el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</w:rPr>
        <w:t xml:space="preserve">programa académico </w:t>
      </w:r>
      <w:r w:rsidR="00B67369" w:rsidRPr="00312F83">
        <w:rPr>
          <w:rFonts w:ascii="AvantGarde Bk BT" w:hAnsi="AvantGarde Bk BT"/>
          <w:bCs/>
          <w:spacing w:val="-2"/>
          <w:sz w:val="22"/>
          <w:szCs w:val="22"/>
          <w:lang w:val="es-ES_tradnl"/>
        </w:rPr>
        <w:t xml:space="preserve">de la </w:t>
      </w:r>
      <w:r w:rsidR="009C66C3" w:rsidRPr="009C66C3">
        <w:rPr>
          <w:rFonts w:ascii="AvantGarde Bk BT" w:hAnsi="AvantGarde Bk BT" w:cs="Arial"/>
          <w:b/>
          <w:sz w:val="22"/>
          <w:u w:color="000000"/>
          <w:lang w:val="es-ES_tradnl"/>
        </w:rPr>
        <w:t>Maestría en Docencia para la Educación Media Superior</w:t>
      </w:r>
      <w:r w:rsidR="00B67369" w:rsidRPr="0032460C">
        <w:rPr>
          <w:rFonts w:ascii="AvantGarde Bk BT" w:hAnsi="AvantGarde Bk BT"/>
          <w:spacing w:val="-2"/>
          <w:sz w:val="22"/>
          <w:szCs w:val="22"/>
        </w:rPr>
        <w:t>,</w:t>
      </w:r>
      <w:r w:rsidR="00B67369" w:rsidRPr="0032460C">
        <w:rPr>
          <w:rFonts w:ascii="AvantGarde Bk BT" w:hAnsi="AvantGarde Bk BT"/>
          <w:bCs/>
          <w:spacing w:val="-2"/>
          <w:sz w:val="22"/>
          <w:szCs w:val="22"/>
        </w:rPr>
        <w:t xml:space="preserve"> </w:t>
      </w:r>
      <w:r w:rsidR="00A76D82" w:rsidRPr="00A76D82">
        <w:rPr>
          <w:rFonts w:ascii="AvantGarde Bk BT" w:hAnsi="AvantGarde Bk BT"/>
          <w:bCs/>
          <w:spacing w:val="-2"/>
          <w:sz w:val="22"/>
          <w:szCs w:val="22"/>
        </w:rPr>
        <w:t>de la Red Universitaria, con sede en el Sistema de Universidad Virtual, a partir de la aprobación del presente dictamen</w:t>
      </w:r>
      <w:r w:rsidR="00A76D82">
        <w:rPr>
          <w:rFonts w:ascii="AvantGarde Bk BT" w:hAnsi="AvantGarde Bk BT"/>
          <w:bCs/>
          <w:spacing w:val="-2"/>
          <w:sz w:val="22"/>
          <w:szCs w:val="22"/>
        </w:rPr>
        <w:t>.</w:t>
      </w:r>
    </w:p>
    <w:p w14:paraId="0B29FA59" w14:textId="77777777" w:rsidR="00312F83" w:rsidRPr="00312F83" w:rsidRDefault="00312F83" w:rsidP="0032460C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6475DDD4" w14:textId="65D67E3F" w:rsidR="0032460C" w:rsidRPr="002132E2" w:rsidRDefault="00312F83" w:rsidP="0032460C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32460C">
        <w:rPr>
          <w:rFonts w:ascii="AvantGarde Bk BT" w:hAnsi="AvantGarde Bk BT"/>
          <w:b/>
          <w:bCs/>
          <w:spacing w:val="-2"/>
          <w:sz w:val="22"/>
          <w:szCs w:val="22"/>
        </w:rPr>
        <w:t>SEGUNDO.</w:t>
      </w:r>
      <w:r w:rsidR="002132E2">
        <w:rPr>
          <w:rFonts w:ascii="AvantGarde Bk BT" w:hAnsi="AvantGarde Bk BT"/>
          <w:b/>
          <w:bCs/>
          <w:spacing w:val="-2"/>
          <w:sz w:val="22"/>
          <w:szCs w:val="22"/>
        </w:rPr>
        <w:t xml:space="preserve"> </w:t>
      </w:r>
      <w:r w:rsidR="00B67369" w:rsidRPr="0032460C">
        <w:rPr>
          <w:rFonts w:ascii="AvantGarde Bk BT" w:hAnsi="AvantGarde Bk BT" w:cs="Arial"/>
          <w:sz w:val="22"/>
          <w:szCs w:val="22"/>
          <w:lang w:val="es-ES_tradnl"/>
        </w:rPr>
        <w:t xml:space="preserve">El programa académico </w:t>
      </w:r>
      <w:r w:rsidR="00B67369" w:rsidRPr="0032460C">
        <w:rPr>
          <w:rFonts w:ascii="AvantGarde Bk BT" w:hAnsi="AvantGarde Bk BT"/>
          <w:sz w:val="22"/>
          <w:szCs w:val="22"/>
          <w:lang w:val="es-ES_tradnl"/>
        </w:rPr>
        <w:t xml:space="preserve">de </w:t>
      </w:r>
      <w:r w:rsidR="00A76D82" w:rsidRPr="00A76D82">
        <w:rPr>
          <w:rFonts w:ascii="AvantGarde Bk BT" w:hAnsi="AvantGarde Bk BT" w:cs="Arial"/>
          <w:b/>
          <w:sz w:val="22"/>
          <w:u w:color="000000"/>
        </w:rPr>
        <w:t xml:space="preserve">Maestría en Docencia para la Educación Media Superior </w:t>
      </w:r>
      <w:r w:rsidR="00A76D82" w:rsidRPr="00A76D82">
        <w:rPr>
          <w:rFonts w:ascii="AvantGarde Bk BT" w:hAnsi="AvantGarde Bk BT" w:cs="Arial"/>
          <w:spacing w:val="-2"/>
          <w:sz w:val="22"/>
          <w:szCs w:val="22"/>
        </w:rPr>
        <w:t>es un programa profesionalizante, en las modalidades mixta o virtual, el cual comprende las siguientes áreas de form</w:t>
      </w:r>
      <w:r w:rsidR="00A76D82">
        <w:rPr>
          <w:rFonts w:ascii="AvantGarde Bk BT" w:hAnsi="AvantGarde Bk BT" w:cs="Arial"/>
          <w:spacing w:val="-2"/>
          <w:sz w:val="22"/>
          <w:szCs w:val="22"/>
        </w:rPr>
        <w:t>ación y unidades de aprendizaje</w:t>
      </w:r>
      <w:r w:rsidR="00B67369" w:rsidRPr="0032460C">
        <w:rPr>
          <w:rFonts w:ascii="AvantGarde Bk BT" w:hAnsi="AvantGarde Bk BT" w:cs="Arial"/>
          <w:spacing w:val="-2"/>
          <w:sz w:val="22"/>
          <w:szCs w:val="22"/>
          <w:lang w:val="es-ES_tradnl"/>
        </w:rPr>
        <w:t>:</w:t>
      </w:r>
    </w:p>
    <w:p w14:paraId="18CC0262" w14:textId="77777777" w:rsidR="0032460C" w:rsidRPr="0032460C" w:rsidRDefault="0032460C" w:rsidP="00B9482F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65842072" w14:textId="77777777" w:rsidR="00C607DF" w:rsidRDefault="00C607DF" w:rsidP="00B9482F">
      <w:pPr>
        <w:jc w:val="center"/>
        <w:rPr>
          <w:rFonts w:ascii="AvantGarde Bk BT" w:hAnsi="AvantGarde Bk BT"/>
          <w:sz w:val="22"/>
          <w:szCs w:val="22"/>
        </w:rPr>
      </w:pPr>
      <w:r w:rsidRPr="00C607DF">
        <w:rPr>
          <w:rFonts w:ascii="AvantGarde Bk BT" w:hAnsi="AvantGarde Bk BT"/>
          <w:sz w:val="22"/>
          <w:szCs w:val="22"/>
        </w:rPr>
        <w:t>Plan de Estudios</w:t>
      </w:r>
    </w:p>
    <w:p w14:paraId="18DDB41F" w14:textId="77777777" w:rsidR="00B9482F" w:rsidRDefault="00B9482F" w:rsidP="00B9482F">
      <w:pPr>
        <w:rPr>
          <w:rFonts w:ascii="AvantGarde Bk BT" w:hAnsi="AvantGarde Bk BT"/>
          <w:sz w:val="22"/>
          <w:szCs w:val="22"/>
        </w:rPr>
      </w:pPr>
    </w:p>
    <w:tbl>
      <w:tblPr>
        <w:tblW w:w="7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5"/>
        <w:gridCol w:w="1128"/>
        <w:gridCol w:w="1276"/>
      </w:tblGrid>
      <w:tr w:rsidR="00065677" w:rsidRPr="00065677" w14:paraId="6F97534F" w14:textId="77777777" w:rsidTr="008D7A1A">
        <w:trPr>
          <w:trHeight w:val="255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C2A9" w14:textId="77777777" w:rsidR="00065677" w:rsidRPr="008D7A1A" w:rsidRDefault="00065677" w:rsidP="008852F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</w:pPr>
            <w:r w:rsidRPr="008D7A1A"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  <w:t>Áreas de Formación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861F" w14:textId="77777777" w:rsidR="00065677" w:rsidRPr="008D7A1A" w:rsidRDefault="00065677" w:rsidP="0006567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</w:pPr>
            <w:r w:rsidRPr="008D7A1A"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  <w:t>Créditos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F3A1" w14:textId="77777777" w:rsidR="00065677" w:rsidRPr="008D7A1A" w:rsidRDefault="00065677" w:rsidP="00065677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</w:pPr>
            <w:r w:rsidRPr="008D7A1A"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  <w:t>%</w:t>
            </w:r>
          </w:p>
        </w:tc>
      </w:tr>
      <w:tr w:rsidR="00A76D82" w:rsidRPr="00065677" w14:paraId="5DF02C9D" w14:textId="77777777" w:rsidTr="008D7A1A">
        <w:trPr>
          <w:trHeight w:val="255"/>
          <w:jc w:val="center"/>
        </w:trPr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3E627" w14:textId="2861DD74" w:rsidR="00A76D82" w:rsidRPr="008D7A1A" w:rsidRDefault="008852F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>
              <w:rPr>
                <w:rFonts w:ascii="AvantGarde Bk BT" w:hAnsi="AvantGarde Bk BT"/>
                <w:sz w:val="20"/>
                <w:szCs w:val="20"/>
                <w:u w:color="000000"/>
              </w:rPr>
              <w:t>Área de Formación B</w:t>
            </w:r>
            <w:r w:rsidR="00A76D82"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 xml:space="preserve">ásica </w:t>
            </w:r>
            <w:r>
              <w:rPr>
                <w:rFonts w:ascii="AvantGarde Bk BT" w:hAnsi="AvantGarde Bk BT"/>
                <w:sz w:val="20"/>
                <w:szCs w:val="20"/>
                <w:u w:color="000000"/>
              </w:rPr>
              <w:t>C</w:t>
            </w:r>
            <w:r w:rsidR="00A76D82"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omún: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121BC" w14:textId="77777777" w:rsidR="00A76D82" w:rsidRPr="008D7A1A" w:rsidRDefault="00A76D82" w:rsidP="008D7A1A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812A6" w14:textId="77777777" w:rsidR="00A76D82" w:rsidRPr="008D7A1A" w:rsidRDefault="00A76D82" w:rsidP="008D7A1A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21.4</w:t>
            </w:r>
          </w:p>
        </w:tc>
      </w:tr>
      <w:tr w:rsidR="00A76D82" w:rsidRPr="00065677" w14:paraId="6ABEAA0A" w14:textId="77777777" w:rsidTr="008D7A1A">
        <w:trPr>
          <w:trHeight w:val="255"/>
          <w:jc w:val="center"/>
        </w:trPr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C79B8" w14:textId="6EDBBD55" w:rsidR="00A76D82" w:rsidRPr="008D7A1A" w:rsidRDefault="008852F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>
              <w:rPr>
                <w:rFonts w:ascii="AvantGarde Bk BT" w:hAnsi="AvantGarde Bk BT"/>
                <w:sz w:val="20"/>
                <w:szCs w:val="20"/>
                <w:u w:color="000000"/>
              </w:rPr>
              <w:t>Área de Formación Básica P</w:t>
            </w:r>
            <w:r w:rsidR="00A76D82"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articular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067D42" w14:textId="77777777" w:rsidR="00A76D82" w:rsidRPr="008D7A1A" w:rsidRDefault="00A76D82" w:rsidP="008D7A1A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018A8" w14:textId="77777777" w:rsidR="00A76D82" w:rsidRPr="008D7A1A" w:rsidRDefault="00A76D82" w:rsidP="008D7A1A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32.2</w:t>
            </w:r>
          </w:p>
        </w:tc>
      </w:tr>
      <w:tr w:rsidR="00A76D82" w:rsidRPr="00065677" w14:paraId="058FFB54" w14:textId="77777777" w:rsidTr="008D7A1A">
        <w:trPr>
          <w:trHeight w:val="255"/>
          <w:jc w:val="center"/>
        </w:trPr>
        <w:tc>
          <w:tcPr>
            <w:tcW w:w="5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E26A3" w14:textId="1866B369" w:rsidR="00A76D82" w:rsidRPr="008D7A1A" w:rsidRDefault="008852F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>
              <w:rPr>
                <w:rFonts w:ascii="AvantGarde Bk BT" w:hAnsi="AvantGarde Bk BT"/>
                <w:sz w:val="20"/>
                <w:szCs w:val="20"/>
                <w:u w:color="000000"/>
              </w:rPr>
              <w:t>Área de Formación E</w:t>
            </w:r>
            <w:r w:rsidR="00A76D82"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specializante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D0F5B" w14:textId="77777777" w:rsidR="00A76D82" w:rsidRPr="008D7A1A" w:rsidRDefault="00A76D82" w:rsidP="008D7A1A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31597" w14:textId="77777777" w:rsidR="00A76D82" w:rsidRPr="008D7A1A" w:rsidRDefault="00A76D82" w:rsidP="008D7A1A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46.4</w:t>
            </w:r>
          </w:p>
        </w:tc>
      </w:tr>
      <w:tr w:rsidR="00A76D82" w:rsidRPr="00065677" w14:paraId="75F6F97B" w14:textId="77777777" w:rsidTr="008D7A1A">
        <w:trPr>
          <w:trHeight w:val="255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98533" w14:textId="360CE5F9" w:rsidR="00A76D82" w:rsidRPr="000B4638" w:rsidRDefault="00A76D82" w:rsidP="008852F7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Número mínimo de créditos para obtener el grado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804DE" w14:textId="77777777" w:rsidR="00A76D82" w:rsidRPr="008D7A1A" w:rsidRDefault="00A76D82" w:rsidP="008D7A1A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F7E8F" w14:textId="77777777" w:rsidR="00A76D82" w:rsidRPr="008D7A1A" w:rsidRDefault="00A76D82" w:rsidP="008D7A1A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100%</w:t>
            </w:r>
          </w:p>
        </w:tc>
      </w:tr>
    </w:tbl>
    <w:p w14:paraId="1ECDD31B" w14:textId="77777777" w:rsidR="00065677" w:rsidRDefault="00065677" w:rsidP="00C607DF">
      <w:pPr>
        <w:spacing w:after="200" w:line="276" w:lineRule="auto"/>
        <w:rPr>
          <w:rFonts w:ascii="AvantGarde Bk BT" w:hAnsi="AvantGarde Bk BT"/>
          <w:sz w:val="22"/>
          <w:szCs w:val="22"/>
        </w:rPr>
      </w:pPr>
    </w:p>
    <w:p w14:paraId="59286A2E" w14:textId="77777777" w:rsidR="008D7A1A" w:rsidRDefault="008D7A1A" w:rsidP="00455A31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</w:p>
    <w:p w14:paraId="7E7E4977" w14:textId="77777777" w:rsidR="00C607DF" w:rsidRDefault="00FE71A7" w:rsidP="00455A31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  <w:r w:rsidRPr="00FE71A7">
        <w:rPr>
          <w:rFonts w:ascii="AvantGarde Bk BT" w:hAnsi="AvantGarde Bk BT"/>
          <w:sz w:val="22"/>
          <w:szCs w:val="22"/>
        </w:rPr>
        <w:lastRenderedPageBreak/>
        <w:t xml:space="preserve">ÁREA DE FORMACIÓN BÁSICA </w:t>
      </w:r>
      <w:r w:rsidR="000B4638">
        <w:rPr>
          <w:rFonts w:ascii="AvantGarde Bk BT" w:hAnsi="AvantGarde Bk BT"/>
          <w:sz w:val="22"/>
          <w:szCs w:val="22"/>
        </w:rPr>
        <w:t>COMÚN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949"/>
        <w:gridCol w:w="949"/>
        <w:gridCol w:w="949"/>
        <w:gridCol w:w="949"/>
        <w:gridCol w:w="949"/>
      </w:tblGrid>
      <w:tr w:rsidR="008D7A1A" w:rsidRPr="00455A31" w14:paraId="3866A0BB" w14:textId="77777777" w:rsidTr="008D7A1A">
        <w:trPr>
          <w:trHeight w:val="227"/>
          <w:jc w:val="center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4DD54381" w14:textId="77777777" w:rsidR="008D7A1A" w:rsidRPr="00455A31" w:rsidRDefault="008D7A1A" w:rsidP="00455A31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098B8DA6" w14:textId="77777777" w:rsidR="008D7A1A" w:rsidRPr="00455A31" w:rsidRDefault="008D7A1A" w:rsidP="00455A31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CE5B" w14:textId="77777777" w:rsidR="008D7A1A" w:rsidRPr="00455A31" w:rsidRDefault="008D7A1A" w:rsidP="00455A31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439D" w14:textId="77777777" w:rsidR="008D7A1A" w:rsidRPr="00455A31" w:rsidRDefault="008D7A1A" w:rsidP="00455A31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0AD9D" w14:textId="77777777" w:rsidR="008D7A1A" w:rsidRPr="00455A31" w:rsidRDefault="008D7A1A" w:rsidP="00455A31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0FC4" w14:textId="77777777" w:rsidR="008D7A1A" w:rsidRPr="00455A31" w:rsidRDefault="008D7A1A" w:rsidP="00455A31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8D7A1A" w:rsidRPr="00547D6F" w14:paraId="2F010020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5430E732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Gestión de la información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73224B05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05A4E133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21602809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00ECB831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1462D7E4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8D7A1A" w:rsidRPr="00547D6F" w14:paraId="0D6D60BA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546E96BD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Gestión de tecnologías para el aprendizaje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3199C151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729A0AC0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1A9B6F26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5803C0F9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230EE4D4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8D7A1A" w:rsidRPr="00547D6F" w14:paraId="345120DF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38246C87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Comunicación educativa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68645048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6B68C0CE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2CB99932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6736DE77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3F016A20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8D7A1A" w:rsidRPr="00547D6F" w14:paraId="2CE2B1F0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2766DD49" w14:textId="36FD83F5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Tecnologías para la colaboración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3043FDEE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3B716715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088C5F62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0C33E269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3D818546" w14:textId="77777777" w:rsidR="008D7A1A" w:rsidRPr="008D7A1A" w:rsidRDefault="008D7A1A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8D7A1A" w:rsidRPr="008D7A1A" w14:paraId="7CDE4903" w14:textId="77777777" w:rsidTr="008D7A1A">
        <w:trPr>
          <w:trHeight w:val="367"/>
          <w:jc w:val="center"/>
        </w:trPr>
        <w:tc>
          <w:tcPr>
            <w:tcW w:w="3330" w:type="dxa"/>
            <w:noWrap/>
            <w:vAlign w:val="center"/>
          </w:tcPr>
          <w:p w14:paraId="0FD1000F" w14:textId="77777777" w:rsidR="008D7A1A" w:rsidRPr="008D7A1A" w:rsidRDefault="008D7A1A" w:rsidP="008D7A1A">
            <w:pPr>
              <w:widowControl w:val="0"/>
              <w:autoSpaceDE w:val="0"/>
              <w:autoSpaceDN w:val="0"/>
              <w:adjustRightInd w:val="0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  <w:t>Totales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5FFBF7F2" w14:textId="77777777" w:rsidR="008D7A1A" w:rsidRPr="008D7A1A" w:rsidRDefault="008D7A1A" w:rsidP="008D7A1A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949" w:type="dxa"/>
            <w:noWrap/>
            <w:vAlign w:val="center"/>
          </w:tcPr>
          <w:p w14:paraId="6063D71A" w14:textId="77777777" w:rsidR="008D7A1A" w:rsidRPr="008D7A1A" w:rsidRDefault="008D7A1A" w:rsidP="008D7A1A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320</w:t>
            </w:r>
          </w:p>
        </w:tc>
        <w:tc>
          <w:tcPr>
            <w:tcW w:w="949" w:type="dxa"/>
            <w:noWrap/>
            <w:vAlign w:val="center"/>
          </w:tcPr>
          <w:p w14:paraId="713FF8A1" w14:textId="77777777" w:rsidR="008D7A1A" w:rsidRPr="008D7A1A" w:rsidRDefault="008D7A1A" w:rsidP="008D7A1A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64</w:t>
            </w:r>
          </w:p>
        </w:tc>
        <w:tc>
          <w:tcPr>
            <w:tcW w:w="949" w:type="dxa"/>
            <w:noWrap/>
            <w:vAlign w:val="center"/>
          </w:tcPr>
          <w:p w14:paraId="3E321FD1" w14:textId="77777777" w:rsidR="008D7A1A" w:rsidRPr="008D7A1A" w:rsidRDefault="008D7A1A" w:rsidP="008D7A1A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384</w:t>
            </w:r>
          </w:p>
        </w:tc>
        <w:tc>
          <w:tcPr>
            <w:tcW w:w="949" w:type="dxa"/>
            <w:noWrap/>
            <w:vAlign w:val="center"/>
          </w:tcPr>
          <w:p w14:paraId="23FB5AFC" w14:textId="77777777" w:rsidR="008D7A1A" w:rsidRPr="008D7A1A" w:rsidRDefault="008D7A1A" w:rsidP="008D7A1A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8D7A1A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24</w:t>
            </w:r>
          </w:p>
        </w:tc>
      </w:tr>
    </w:tbl>
    <w:p w14:paraId="76A405A0" w14:textId="77777777" w:rsidR="001D1D55" w:rsidRDefault="001D1D55" w:rsidP="00066CB4">
      <w:pPr>
        <w:jc w:val="center"/>
        <w:rPr>
          <w:rFonts w:ascii="AvantGarde Bk BT" w:hAnsi="AvantGarde Bk BT"/>
          <w:b/>
          <w:sz w:val="22"/>
          <w:szCs w:val="22"/>
        </w:rPr>
      </w:pPr>
    </w:p>
    <w:p w14:paraId="6ECF5F3E" w14:textId="77777777" w:rsidR="00C607DF" w:rsidRPr="005D15B4" w:rsidRDefault="005D15B4" w:rsidP="00066CB4">
      <w:pPr>
        <w:jc w:val="center"/>
        <w:rPr>
          <w:rFonts w:ascii="AvantGarde Bk BT" w:hAnsi="AvantGarde Bk BT"/>
          <w:sz w:val="22"/>
          <w:szCs w:val="22"/>
        </w:rPr>
      </w:pPr>
      <w:r w:rsidRPr="005D15B4">
        <w:rPr>
          <w:rFonts w:ascii="AvantGarde Bk BT" w:hAnsi="AvantGarde Bk BT" w:cs="Arial"/>
          <w:sz w:val="22"/>
          <w:szCs w:val="22"/>
          <w:lang w:eastAsia="es-MX"/>
        </w:rPr>
        <w:t>ÁREA DE FORMACIÓN ESPECIALIZANTE OBLIGATORIA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949"/>
        <w:gridCol w:w="949"/>
        <w:gridCol w:w="949"/>
        <w:gridCol w:w="949"/>
        <w:gridCol w:w="949"/>
      </w:tblGrid>
      <w:tr w:rsidR="008D7A1A" w:rsidRPr="00455A31" w14:paraId="6054D8A4" w14:textId="77777777" w:rsidTr="00F81E8C">
        <w:trPr>
          <w:trHeight w:val="227"/>
          <w:jc w:val="center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2485BAEC" w14:textId="77777777" w:rsidR="008D7A1A" w:rsidRPr="00455A31" w:rsidRDefault="008D7A1A" w:rsidP="00066CB4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3960AAB4" w14:textId="77777777" w:rsidR="008D7A1A" w:rsidRPr="00455A31" w:rsidRDefault="008D7A1A" w:rsidP="00066CB4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1935B" w14:textId="77777777" w:rsidR="008D7A1A" w:rsidRPr="00455A31" w:rsidRDefault="008D7A1A" w:rsidP="00066CB4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ED57" w14:textId="77777777" w:rsidR="008D7A1A" w:rsidRPr="00455A31" w:rsidRDefault="008D7A1A" w:rsidP="00066CB4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EFEE" w14:textId="77777777" w:rsidR="008D7A1A" w:rsidRPr="00455A31" w:rsidRDefault="008D7A1A" w:rsidP="00066CB4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68B0" w14:textId="77777777" w:rsidR="008D7A1A" w:rsidRPr="00455A31" w:rsidRDefault="008D7A1A" w:rsidP="00066CB4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0B4638" w:rsidRPr="000B4638" w14:paraId="1F92C1A2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3207E7F8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Recuperación de la práctica docente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745ADE25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5D093577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4554F22B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66DB3096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01E3E9F3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0B4638" w:rsidRPr="000B4638" w14:paraId="5F913AB5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5C1B19BA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Diagnóstico de la situación del aprendizaje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16B6D60E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7F3E969F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1F25532A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75F44068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3657C0EE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0B4638" w:rsidRPr="000B4638" w14:paraId="66DE7E74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61862032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Diseño de entornos y mediación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718E1453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72AE9F26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301C5D55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4B354857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56250FDD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0B4638" w:rsidRPr="000B4638" w14:paraId="3EF25C6B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00A61AEF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Intervención educativa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7F6400C9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3A7F278A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3B1CBC90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587ABB93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777AD961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0B4638" w:rsidRPr="000B4638" w14:paraId="43141D5C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72D04A36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Investigación participativa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3BBBF58D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34C7E67C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73E1E8BA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3CAA24ED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66576D97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0B4638" w:rsidRPr="000B4638" w14:paraId="47D18AD3" w14:textId="77777777" w:rsidTr="008852F7">
        <w:trPr>
          <w:trHeight w:val="480"/>
          <w:jc w:val="center"/>
        </w:trPr>
        <w:tc>
          <w:tcPr>
            <w:tcW w:w="3330" w:type="dxa"/>
            <w:noWrap/>
            <w:vAlign w:val="center"/>
          </w:tcPr>
          <w:p w14:paraId="75B734A6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Evaluación participativa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106BC988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121F1863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4DF7475C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22797382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285108F6" w14:textId="77777777" w:rsidR="000B4638" w:rsidRPr="000B4638" w:rsidRDefault="000B4638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0B4638" w:rsidRPr="000B4638" w14:paraId="451BDCAB" w14:textId="77777777" w:rsidTr="000B4638">
        <w:trPr>
          <w:trHeight w:val="367"/>
          <w:jc w:val="center"/>
        </w:trPr>
        <w:tc>
          <w:tcPr>
            <w:tcW w:w="3330" w:type="dxa"/>
            <w:noWrap/>
          </w:tcPr>
          <w:p w14:paraId="4CC7A91A" w14:textId="77777777" w:rsidR="000B4638" w:rsidRPr="000B4638" w:rsidRDefault="000B4638" w:rsidP="000B4638">
            <w:pPr>
              <w:widowControl w:val="0"/>
              <w:autoSpaceDE w:val="0"/>
              <w:autoSpaceDN w:val="0"/>
              <w:adjustRightInd w:val="0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  <w:t>Totales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22AF2C3B" w14:textId="77777777" w:rsidR="000B4638" w:rsidRPr="000B4638" w:rsidRDefault="000B4638" w:rsidP="000B4638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u w:color="000000"/>
              </w:rPr>
            </w:pPr>
          </w:p>
        </w:tc>
        <w:tc>
          <w:tcPr>
            <w:tcW w:w="949" w:type="dxa"/>
            <w:noWrap/>
            <w:vAlign w:val="center"/>
          </w:tcPr>
          <w:p w14:paraId="3540887C" w14:textId="77777777" w:rsidR="000B4638" w:rsidRPr="000B4638" w:rsidRDefault="000B4638" w:rsidP="000B4638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480</w:t>
            </w:r>
          </w:p>
        </w:tc>
        <w:tc>
          <w:tcPr>
            <w:tcW w:w="949" w:type="dxa"/>
            <w:noWrap/>
            <w:vAlign w:val="center"/>
          </w:tcPr>
          <w:p w14:paraId="07C0C79B" w14:textId="77777777" w:rsidR="000B4638" w:rsidRPr="000B4638" w:rsidRDefault="000B4638" w:rsidP="000B4638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09B62E86" w14:textId="77777777" w:rsidR="000B4638" w:rsidRPr="000B4638" w:rsidRDefault="000B4638" w:rsidP="000B4638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576</w:t>
            </w:r>
          </w:p>
        </w:tc>
        <w:tc>
          <w:tcPr>
            <w:tcW w:w="949" w:type="dxa"/>
            <w:noWrap/>
            <w:vAlign w:val="center"/>
          </w:tcPr>
          <w:p w14:paraId="2D237A69" w14:textId="77777777" w:rsidR="000B4638" w:rsidRPr="000B4638" w:rsidRDefault="000B4638" w:rsidP="000B4638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0B4638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36</w:t>
            </w:r>
          </w:p>
        </w:tc>
      </w:tr>
    </w:tbl>
    <w:p w14:paraId="58ED73BF" w14:textId="77777777" w:rsidR="00106BF4" w:rsidRDefault="00106BF4" w:rsidP="00913B2D">
      <w:pPr>
        <w:spacing w:after="200" w:line="276" w:lineRule="auto"/>
        <w:jc w:val="center"/>
        <w:rPr>
          <w:rFonts w:ascii="AvantGarde Bk BT" w:hAnsi="AvantGarde Bk BT" w:cs="Arial"/>
          <w:sz w:val="20"/>
        </w:rPr>
      </w:pPr>
    </w:p>
    <w:p w14:paraId="287E483F" w14:textId="77777777" w:rsidR="00614917" w:rsidRDefault="00614917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0FA654E8" w14:textId="77777777" w:rsidR="00B9482F" w:rsidRDefault="00B9482F" w:rsidP="00913B2D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</w:p>
    <w:p w14:paraId="7B140EB6" w14:textId="77777777" w:rsidR="00C607DF" w:rsidRDefault="00C607DF" w:rsidP="00913B2D">
      <w:pPr>
        <w:spacing w:after="200" w:line="276" w:lineRule="auto"/>
        <w:jc w:val="center"/>
        <w:rPr>
          <w:rFonts w:ascii="AvantGarde Bk BT" w:hAnsi="AvantGarde Bk BT"/>
          <w:sz w:val="22"/>
          <w:szCs w:val="22"/>
        </w:rPr>
      </w:pPr>
      <w:r w:rsidRPr="00C607DF">
        <w:rPr>
          <w:rFonts w:ascii="AvantGarde Bk BT" w:hAnsi="AvantGarde Bk BT"/>
          <w:sz w:val="22"/>
          <w:szCs w:val="22"/>
        </w:rPr>
        <w:t xml:space="preserve">ÁREA DE FORMACIÓN </w:t>
      </w:r>
      <w:r w:rsidR="00614917">
        <w:rPr>
          <w:rFonts w:ascii="AvantGarde Bk BT" w:hAnsi="AvantGarde Bk BT"/>
          <w:sz w:val="22"/>
          <w:szCs w:val="22"/>
        </w:rPr>
        <w:t>ESPECIALIZANTE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949"/>
        <w:gridCol w:w="949"/>
        <w:gridCol w:w="949"/>
        <w:gridCol w:w="949"/>
        <w:gridCol w:w="949"/>
      </w:tblGrid>
      <w:tr w:rsidR="00614917" w:rsidRPr="00455A31" w14:paraId="0728DADA" w14:textId="77777777" w:rsidTr="00F81E8C">
        <w:trPr>
          <w:trHeight w:val="227"/>
          <w:jc w:val="center"/>
        </w:trPr>
        <w:tc>
          <w:tcPr>
            <w:tcW w:w="3330" w:type="dxa"/>
            <w:shd w:val="clear" w:color="auto" w:fill="auto"/>
            <w:noWrap/>
            <w:vAlign w:val="center"/>
            <w:hideMark/>
          </w:tcPr>
          <w:p w14:paraId="4B85526E" w14:textId="77777777" w:rsidR="00614917" w:rsidRPr="00455A31" w:rsidRDefault="00614917" w:rsidP="00F81E8C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UNIDAD DE APRENDIZAJE</w:t>
            </w:r>
          </w:p>
        </w:tc>
        <w:tc>
          <w:tcPr>
            <w:tcW w:w="949" w:type="dxa"/>
            <w:shd w:val="clear" w:color="auto" w:fill="auto"/>
            <w:noWrap/>
            <w:vAlign w:val="center"/>
            <w:hideMark/>
          </w:tcPr>
          <w:p w14:paraId="54B8189B" w14:textId="77777777" w:rsidR="00614917" w:rsidRPr="00455A31" w:rsidRDefault="00614917" w:rsidP="00F81E8C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Tipo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4D990" w14:textId="77777777" w:rsidR="00614917" w:rsidRPr="00455A31" w:rsidRDefault="00614917" w:rsidP="00F81E8C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BCA*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2854" w14:textId="77777777" w:rsidR="00614917" w:rsidRPr="00455A31" w:rsidRDefault="00614917" w:rsidP="00F81E8C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AMI**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EF23" w14:textId="77777777" w:rsidR="00614917" w:rsidRPr="00455A31" w:rsidRDefault="00614917" w:rsidP="00F81E8C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Horas totales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FCA2" w14:textId="77777777" w:rsidR="00614917" w:rsidRPr="00455A31" w:rsidRDefault="00614917" w:rsidP="00F81E8C">
            <w:pPr>
              <w:jc w:val="center"/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</w:pPr>
            <w:r w:rsidRPr="00455A31">
              <w:rPr>
                <w:rFonts w:ascii="AvantGarde Bk BT" w:hAnsi="AvantGarde Bk BT" w:cs="Arial"/>
                <w:b/>
                <w:sz w:val="20"/>
                <w:szCs w:val="20"/>
                <w:lang w:eastAsia="es-MX"/>
              </w:rPr>
              <w:t>Créditos</w:t>
            </w:r>
          </w:p>
        </w:tc>
      </w:tr>
      <w:tr w:rsidR="00614917" w:rsidRPr="00614917" w14:paraId="47DDCFDC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45608462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Visión del campo disciplinar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22C37D5E" w14:textId="77777777" w:rsidR="00614917" w:rsidRPr="000B4638" w:rsidRDefault="00614917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40AD49DA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52F70DB4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6AD5A69A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21655796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614917" w:rsidRPr="00614917" w14:paraId="4C0EC091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237C17DF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Metodología de la enseñanza de la disciplina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6AAC7D88" w14:textId="77777777" w:rsidR="00614917" w:rsidRPr="000B4638" w:rsidRDefault="00614917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7658BB18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450E8F1D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5A952E11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2815168C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614917" w:rsidRPr="00614917" w14:paraId="43C86345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6CFE4DFE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Actualización del campo disciplinar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730308E0" w14:textId="77777777" w:rsidR="00614917" w:rsidRPr="000B4638" w:rsidRDefault="00614917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5678601A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630BA07B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5018831F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576B2071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614917" w:rsidRPr="00614917" w14:paraId="4AB579D1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79952E32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 xml:space="preserve">Metodología para la enseñanza </w:t>
            </w:r>
            <w:proofErr w:type="spellStart"/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multi</w:t>
            </w:r>
            <w:proofErr w:type="spellEnd"/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 xml:space="preserve"> e interdisciplinaria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6B1A3616" w14:textId="77777777" w:rsidR="00614917" w:rsidRPr="000B4638" w:rsidRDefault="00614917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CT</w:t>
            </w:r>
          </w:p>
        </w:tc>
        <w:tc>
          <w:tcPr>
            <w:tcW w:w="949" w:type="dxa"/>
            <w:noWrap/>
            <w:vAlign w:val="center"/>
          </w:tcPr>
          <w:p w14:paraId="6799E8FE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168C53FC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207E99C1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33DD4539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614917" w:rsidRPr="00614917" w14:paraId="65E2D6B5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2F0F2629" w14:textId="088172A0" w:rsidR="00614917" w:rsidRPr="00614917" w:rsidRDefault="000A05E3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>
              <w:rPr>
                <w:rFonts w:ascii="AvantGarde Bk BT" w:hAnsi="AvantGarde Bk BT"/>
                <w:sz w:val="20"/>
                <w:szCs w:val="20"/>
                <w:u w:color="000000"/>
              </w:rPr>
              <w:t>Proyecto Fase I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7337C790" w14:textId="77777777" w:rsidR="00614917" w:rsidRPr="000B4638" w:rsidRDefault="00614917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T</w:t>
            </w:r>
          </w:p>
        </w:tc>
        <w:tc>
          <w:tcPr>
            <w:tcW w:w="949" w:type="dxa"/>
            <w:noWrap/>
            <w:vAlign w:val="center"/>
          </w:tcPr>
          <w:p w14:paraId="3DEFC2E5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32148E1B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599C5D27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5EAE759C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614917" w:rsidRPr="00614917" w14:paraId="59212F3D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4A53D351" w14:textId="36BC2C6A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Proyecto Fase II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0CDEA40B" w14:textId="77777777" w:rsidR="00614917" w:rsidRPr="000B4638" w:rsidRDefault="00614917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T</w:t>
            </w:r>
          </w:p>
        </w:tc>
        <w:tc>
          <w:tcPr>
            <w:tcW w:w="949" w:type="dxa"/>
            <w:noWrap/>
            <w:vAlign w:val="center"/>
          </w:tcPr>
          <w:p w14:paraId="5447F6C3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67D27C97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1102A053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2CCD401C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614917" w:rsidRPr="00614917" w14:paraId="43635E12" w14:textId="77777777" w:rsidTr="008852F7">
        <w:trPr>
          <w:trHeight w:val="479"/>
          <w:jc w:val="center"/>
        </w:trPr>
        <w:tc>
          <w:tcPr>
            <w:tcW w:w="3330" w:type="dxa"/>
            <w:noWrap/>
            <w:vAlign w:val="center"/>
          </w:tcPr>
          <w:p w14:paraId="691E126C" w14:textId="6C00B340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Proyecto Fase III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41B59C37" w14:textId="77777777" w:rsidR="00614917" w:rsidRPr="000B4638" w:rsidRDefault="00614917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T</w:t>
            </w:r>
          </w:p>
        </w:tc>
        <w:tc>
          <w:tcPr>
            <w:tcW w:w="949" w:type="dxa"/>
            <w:noWrap/>
            <w:vAlign w:val="center"/>
          </w:tcPr>
          <w:p w14:paraId="6F36C1CB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80</w:t>
            </w:r>
          </w:p>
        </w:tc>
        <w:tc>
          <w:tcPr>
            <w:tcW w:w="949" w:type="dxa"/>
            <w:noWrap/>
            <w:vAlign w:val="center"/>
          </w:tcPr>
          <w:p w14:paraId="22B58474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16</w:t>
            </w:r>
          </w:p>
        </w:tc>
        <w:tc>
          <w:tcPr>
            <w:tcW w:w="949" w:type="dxa"/>
            <w:noWrap/>
            <w:vAlign w:val="center"/>
          </w:tcPr>
          <w:p w14:paraId="28A72BC9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96</w:t>
            </w:r>
          </w:p>
        </w:tc>
        <w:tc>
          <w:tcPr>
            <w:tcW w:w="949" w:type="dxa"/>
            <w:noWrap/>
            <w:vAlign w:val="center"/>
          </w:tcPr>
          <w:p w14:paraId="30478919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6</w:t>
            </w:r>
          </w:p>
        </w:tc>
      </w:tr>
      <w:tr w:rsidR="00614917" w:rsidRPr="00614917" w14:paraId="63320F9C" w14:textId="77777777" w:rsidTr="008852F7">
        <w:trPr>
          <w:trHeight w:val="480"/>
          <w:jc w:val="center"/>
        </w:trPr>
        <w:tc>
          <w:tcPr>
            <w:tcW w:w="3330" w:type="dxa"/>
            <w:noWrap/>
            <w:vAlign w:val="center"/>
          </w:tcPr>
          <w:p w14:paraId="561CB826" w14:textId="71E988CC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Proyecto Final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26D15AF4" w14:textId="77777777" w:rsidR="00614917" w:rsidRPr="000B4638" w:rsidRDefault="00614917" w:rsidP="008852F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  <w:r w:rsidRPr="000B4638">
              <w:rPr>
                <w:rFonts w:ascii="AvantGarde Bk BT" w:hAnsi="AvantGarde Bk BT"/>
                <w:sz w:val="20"/>
                <w:u w:color="000000"/>
              </w:rPr>
              <w:t>T</w:t>
            </w:r>
          </w:p>
        </w:tc>
        <w:tc>
          <w:tcPr>
            <w:tcW w:w="949" w:type="dxa"/>
            <w:noWrap/>
            <w:vAlign w:val="center"/>
          </w:tcPr>
          <w:p w14:paraId="489B119D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100</w:t>
            </w:r>
          </w:p>
        </w:tc>
        <w:tc>
          <w:tcPr>
            <w:tcW w:w="949" w:type="dxa"/>
            <w:noWrap/>
            <w:vAlign w:val="center"/>
          </w:tcPr>
          <w:p w14:paraId="7FFF9F1B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60</w:t>
            </w:r>
          </w:p>
        </w:tc>
        <w:tc>
          <w:tcPr>
            <w:tcW w:w="949" w:type="dxa"/>
            <w:noWrap/>
            <w:vAlign w:val="center"/>
          </w:tcPr>
          <w:p w14:paraId="0C87BE4E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160</w:t>
            </w:r>
          </w:p>
        </w:tc>
        <w:tc>
          <w:tcPr>
            <w:tcW w:w="949" w:type="dxa"/>
            <w:noWrap/>
            <w:vAlign w:val="center"/>
          </w:tcPr>
          <w:p w14:paraId="4E9C749A" w14:textId="77777777" w:rsidR="00614917" w:rsidRPr="00614917" w:rsidRDefault="00614917" w:rsidP="008852F7">
            <w:pPr>
              <w:jc w:val="center"/>
              <w:rPr>
                <w:rFonts w:ascii="AvantGarde Bk BT" w:hAnsi="AvantGarde Bk BT"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sz w:val="20"/>
                <w:szCs w:val="20"/>
                <w:u w:color="000000"/>
              </w:rPr>
              <w:t>10</w:t>
            </w:r>
          </w:p>
        </w:tc>
      </w:tr>
      <w:tr w:rsidR="00614917" w:rsidRPr="00614917" w14:paraId="0544F300" w14:textId="77777777" w:rsidTr="00614917">
        <w:trPr>
          <w:trHeight w:val="367"/>
          <w:jc w:val="center"/>
        </w:trPr>
        <w:tc>
          <w:tcPr>
            <w:tcW w:w="3330" w:type="dxa"/>
            <w:noWrap/>
            <w:vAlign w:val="center"/>
          </w:tcPr>
          <w:p w14:paraId="128DC172" w14:textId="77777777" w:rsidR="00614917" w:rsidRPr="00614917" w:rsidRDefault="00614917" w:rsidP="00614917">
            <w:pPr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 w:cs="Arial"/>
                <w:b/>
                <w:sz w:val="20"/>
                <w:szCs w:val="20"/>
                <w:u w:color="000000"/>
                <w:lang w:eastAsia="es-MX"/>
              </w:rPr>
              <w:t>Totales</w:t>
            </w:r>
          </w:p>
        </w:tc>
        <w:tc>
          <w:tcPr>
            <w:tcW w:w="949" w:type="dxa"/>
            <w:shd w:val="clear" w:color="auto" w:fill="FFFFFF"/>
            <w:noWrap/>
            <w:vAlign w:val="center"/>
          </w:tcPr>
          <w:p w14:paraId="6342E9DC" w14:textId="77777777" w:rsidR="00614917" w:rsidRPr="00614917" w:rsidRDefault="00614917" w:rsidP="00614917">
            <w:pPr>
              <w:jc w:val="center"/>
              <w:rPr>
                <w:rFonts w:ascii="AvantGarde Bk BT" w:hAnsi="AvantGarde Bk BT"/>
                <w:sz w:val="20"/>
                <w:u w:color="000000"/>
              </w:rPr>
            </w:pPr>
          </w:p>
        </w:tc>
        <w:tc>
          <w:tcPr>
            <w:tcW w:w="949" w:type="dxa"/>
            <w:noWrap/>
            <w:vAlign w:val="center"/>
          </w:tcPr>
          <w:p w14:paraId="191286A6" w14:textId="77777777" w:rsidR="00614917" w:rsidRPr="00614917" w:rsidRDefault="00614917" w:rsidP="00614917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660</w:t>
            </w:r>
          </w:p>
        </w:tc>
        <w:tc>
          <w:tcPr>
            <w:tcW w:w="949" w:type="dxa"/>
            <w:noWrap/>
            <w:vAlign w:val="center"/>
          </w:tcPr>
          <w:p w14:paraId="76C44D17" w14:textId="77777777" w:rsidR="00614917" w:rsidRPr="00614917" w:rsidRDefault="00614917" w:rsidP="00614917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172</w:t>
            </w:r>
          </w:p>
        </w:tc>
        <w:tc>
          <w:tcPr>
            <w:tcW w:w="949" w:type="dxa"/>
            <w:noWrap/>
            <w:vAlign w:val="center"/>
          </w:tcPr>
          <w:p w14:paraId="63CE73CC" w14:textId="77777777" w:rsidR="00614917" w:rsidRPr="00614917" w:rsidRDefault="00614917" w:rsidP="00614917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832</w:t>
            </w:r>
          </w:p>
        </w:tc>
        <w:tc>
          <w:tcPr>
            <w:tcW w:w="949" w:type="dxa"/>
            <w:noWrap/>
            <w:vAlign w:val="center"/>
          </w:tcPr>
          <w:p w14:paraId="023D5079" w14:textId="77777777" w:rsidR="00614917" w:rsidRPr="00614917" w:rsidRDefault="00614917" w:rsidP="00614917">
            <w:pPr>
              <w:jc w:val="center"/>
              <w:rPr>
                <w:rFonts w:ascii="AvantGarde Bk BT" w:hAnsi="AvantGarde Bk BT"/>
                <w:b/>
                <w:sz w:val="20"/>
                <w:szCs w:val="20"/>
                <w:u w:color="000000"/>
              </w:rPr>
            </w:pPr>
            <w:r w:rsidRPr="00614917">
              <w:rPr>
                <w:rFonts w:ascii="AvantGarde Bk BT" w:hAnsi="AvantGarde Bk BT"/>
                <w:b/>
                <w:sz w:val="20"/>
                <w:szCs w:val="20"/>
                <w:u w:color="000000"/>
              </w:rPr>
              <w:t>52</w:t>
            </w:r>
          </w:p>
        </w:tc>
      </w:tr>
    </w:tbl>
    <w:p w14:paraId="412AED97" w14:textId="77777777" w:rsidR="00D74E90" w:rsidRPr="00D74E90" w:rsidRDefault="00D74E90" w:rsidP="00B71887">
      <w:pPr>
        <w:pStyle w:val="Cuadrculamedia21"/>
        <w:rPr>
          <w:rFonts w:ascii="AvantGarde Bk BT" w:hAnsi="AvantGarde Bk BT" w:cs="Arial"/>
          <w:szCs w:val="20"/>
          <w:u w:color="000000"/>
        </w:rPr>
      </w:pPr>
      <w:r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ab/>
      </w:r>
      <w:r w:rsidRPr="00D74E90">
        <w:rPr>
          <w:rFonts w:ascii="AvantGarde Bk BT" w:hAnsi="AvantGarde Bk BT" w:cs="Arial"/>
          <w:szCs w:val="20"/>
          <w:u w:color="000000"/>
        </w:rPr>
        <w:t xml:space="preserve"> </w:t>
      </w:r>
    </w:p>
    <w:p w14:paraId="26E9993B" w14:textId="77777777" w:rsidR="00312F83" w:rsidRPr="00312F83" w:rsidRDefault="0032460C" w:rsidP="00B9482F">
      <w:pPr>
        <w:ind w:left="567"/>
        <w:rPr>
          <w:rFonts w:ascii="AvantGarde Bk BT" w:hAnsi="AvantGarde Bk BT"/>
          <w:sz w:val="16"/>
          <w:szCs w:val="16"/>
        </w:rPr>
      </w:pPr>
      <w:r w:rsidRPr="00312F83" w:rsidDel="008F690E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1</w:t>
      </w:r>
      <w:r w:rsidRPr="00312F83">
        <w:rPr>
          <w:rFonts w:ascii="AvantGarde Bk BT" w:hAnsi="AvantGarde Bk BT"/>
          <w:sz w:val="16"/>
          <w:szCs w:val="16"/>
        </w:rPr>
        <w:t>BCA = horas bajo la conducción de un académico</w:t>
      </w:r>
    </w:p>
    <w:p w14:paraId="6AA83FC0" w14:textId="77777777" w:rsidR="0032460C" w:rsidRPr="00312F83" w:rsidRDefault="0032460C" w:rsidP="00B9482F">
      <w:pPr>
        <w:ind w:left="567"/>
        <w:rPr>
          <w:rFonts w:ascii="AvantGarde Bk BT" w:hAnsi="AvantGarde Bk BT"/>
          <w:sz w:val="16"/>
          <w:szCs w:val="16"/>
        </w:rPr>
      </w:pPr>
      <w:r w:rsidRPr="00312F83" w:rsidDel="008F690E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2</w:t>
      </w:r>
      <w:r w:rsidRPr="00312F83">
        <w:rPr>
          <w:rFonts w:ascii="AvantGarde Bk BT" w:hAnsi="AvantGarde Bk BT" w:cs="Arial"/>
          <w:sz w:val="16"/>
          <w:szCs w:val="16"/>
        </w:rPr>
        <w:t xml:space="preserve">AMI = horas de actividades de manera independiente </w:t>
      </w:r>
    </w:p>
    <w:p w14:paraId="53A2A85A" w14:textId="77777777" w:rsidR="0032460C" w:rsidRPr="00312F83" w:rsidRDefault="0032460C" w:rsidP="00B9482F">
      <w:pPr>
        <w:ind w:left="567"/>
        <w:jc w:val="both"/>
        <w:rPr>
          <w:rFonts w:ascii="AvantGarde Bk BT" w:hAnsi="AvantGarde Bk BT" w:cs="Arial"/>
          <w:sz w:val="16"/>
          <w:szCs w:val="16"/>
        </w:rPr>
      </w:pPr>
      <w:r w:rsidRPr="00312F83">
        <w:rPr>
          <w:rFonts w:ascii="AvantGarde Bk BT" w:hAnsi="AvantGarde Bk BT"/>
          <w:b/>
          <w:sz w:val="16"/>
          <w:szCs w:val="16"/>
          <w:vertAlign w:val="superscript"/>
          <w:lang w:val="es-ES_tradnl"/>
        </w:rPr>
        <w:t>3</w:t>
      </w:r>
      <w:r w:rsidRPr="00312F83">
        <w:rPr>
          <w:rFonts w:ascii="AvantGarde Bk BT" w:hAnsi="AvantGarde Bk BT" w:cs="Arial"/>
          <w:sz w:val="16"/>
          <w:szCs w:val="16"/>
        </w:rPr>
        <w:t>CT = Curso Taller</w:t>
      </w:r>
    </w:p>
    <w:p w14:paraId="22216B59" w14:textId="77777777" w:rsidR="0032460C" w:rsidRDefault="002515FA" w:rsidP="00B9482F">
      <w:pPr>
        <w:ind w:left="567"/>
        <w:jc w:val="both"/>
        <w:rPr>
          <w:rFonts w:ascii="AvantGarde Bk BT" w:hAnsi="AvantGarde Bk BT" w:cs="Arial"/>
          <w:sz w:val="16"/>
          <w:szCs w:val="16"/>
          <w:lang w:val="es-ES_tradnl"/>
        </w:rPr>
      </w:pPr>
      <w:r>
        <w:rPr>
          <w:rFonts w:ascii="AvantGarde Bk BT" w:hAnsi="AvantGarde Bk BT" w:cs="Arial"/>
          <w:sz w:val="16"/>
          <w:szCs w:val="16"/>
          <w:lang w:val="es-ES_tradnl"/>
        </w:rPr>
        <w:t xml:space="preserve">     T</w:t>
      </w:r>
      <w:r w:rsidR="00B967F5" w:rsidRPr="00B967F5">
        <w:rPr>
          <w:rFonts w:ascii="AvantGarde Bk BT" w:hAnsi="AvantGarde Bk BT" w:cs="Arial"/>
          <w:sz w:val="16"/>
          <w:szCs w:val="16"/>
          <w:lang w:val="es-ES_tradnl"/>
        </w:rPr>
        <w:t xml:space="preserve">= </w:t>
      </w:r>
      <w:r>
        <w:rPr>
          <w:rFonts w:ascii="AvantGarde Bk BT" w:hAnsi="AvantGarde Bk BT" w:cs="Arial"/>
          <w:sz w:val="16"/>
          <w:szCs w:val="16"/>
          <w:lang w:val="es-ES_tradnl"/>
        </w:rPr>
        <w:t>Taller</w:t>
      </w:r>
    </w:p>
    <w:p w14:paraId="77200953" w14:textId="77777777" w:rsidR="00CC68F5" w:rsidRDefault="00CC68F5" w:rsidP="00BD37F4">
      <w:pPr>
        <w:ind w:right="51"/>
        <w:jc w:val="both"/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</w:pPr>
    </w:p>
    <w:p w14:paraId="2312A6BF" w14:textId="36BEADF4" w:rsidR="00B71887" w:rsidRPr="00B71887" w:rsidRDefault="00B67369" w:rsidP="00B71887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32460C">
        <w:rPr>
          <w:rFonts w:ascii="AvantGarde Bk BT" w:hAnsi="AvantGarde Bk BT" w:cs="Arial"/>
          <w:b/>
          <w:spacing w:val="-2"/>
          <w:sz w:val="22"/>
          <w:szCs w:val="22"/>
        </w:rPr>
        <w:t>TERCERO</w:t>
      </w:r>
      <w:r w:rsidRPr="007B6C0F">
        <w:rPr>
          <w:rFonts w:ascii="AvantGarde Bk BT" w:hAnsi="AvantGarde Bk BT" w:cs="Arial"/>
          <w:sz w:val="22"/>
          <w:szCs w:val="22"/>
          <w:u w:color="000000"/>
        </w:rPr>
        <w:t>.</w:t>
      </w:r>
      <w:r w:rsidR="00B71887" w:rsidRPr="00B71887">
        <w:rPr>
          <w:rFonts w:asciiTheme="minorHAnsi" w:eastAsia="Calibri" w:hAnsiTheme="minorHAnsi" w:cstheme="minorHAnsi"/>
          <w:sz w:val="22"/>
          <w:szCs w:val="22"/>
          <w:lang w:val="es-ES_tradnl" w:eastAsia="en-US"/>
        </w:rPr>
        <w:t xml:space="preserve"> </w:t>
      </w:r>
      <w:r w:rsidR="00B71887" w:rsidRPr="00B71887">
        <w:rPr>
          <w:rFonts w:ascii="AvantGarde Bk BT" w:hAnsi="AvantGarde Bk BT" w:cs="Arial"/>
          <w:sz w:val="22"/>
          <w:szCs w:val="22"/>
          <w:u w:color="000000"/>
          <w:lang w:val="es-ES_tradnl"/>
        </w:rPr>
        <w:t xml:space="preserve">Para la impartición de las </w:t>
      </w:r>
      <w:r w:rsidR="00B71887" w:rsidRPr="00B71887">
        <w:rPr>
          <w:rFonts w:ascii="AvantGarde Bk BT" w:hAnsi="AvantGarde Bk BT" w:cs="Arial"/>
          <w:sz w:val="22"/>
          <w:szCs w:val="22"/>
          <w:u w:color="000000"/>
        </w:rPr>
        <w:t>asignaturas Proyecto Fase I, Proyecto Fase II, Proyecto Fase III y Proyecto Final, se conformar</w:t>
      </w:r>
      <w:r w:rsidR="00081F3D">
        <w:rPr>
          <w:rFonts w:ascii="AvantGarde Bk BT" w:hAnsi="AvantGarde Bk BT" w:cs="Arial"/>
          <w:sz w:val="22"/>
          <w:szCs w:val="22"/>
          <w:u w:color="000000"/>
        </w:rPr>
        <w:t>á</w:t>
      </w:r>
      <w:r w:rsidR="00B71887" w:rsidRPr="00B71887">
        <w:rPr>
          <w:rFonts w:ascii="AvantGarde Bk BT" w:hAnsi="AvantGarde Bk BT" w:cs="Arial"/>
          <w:sz w:val="22"/>
          <w:szCs w:val="22"/>
          <w:u w:color="000000"/>
        </w:rPr>
        <w:t>n grupos con un número no mayor de dos alumnos por asesor</w:t>
      </w:r>
      <w:r w:rsidR="00081F3D">
        <w:rPr>
          <w:rFonts w:ascii="AvantGarde Bk BT" w:hAnsi="AvantGarde Bk BT" w:cs="Arial"/>
          <w:sz w:val="22"/>
          <w:szCs w:val="22"/>
          <w:u w:color="000000"/>
        </w:rPr>
        <w:t>.</w:t>
      </w:r>
      <w:r w:rsidR="00B71887" w:rsidRPr="00B71887">
        <w:rPr>
          <w:rFonts w:ascii="AvantGarde Bk BT" w:hAnsi="AvantGarde Bk BT" w:cs="Arial"/>
          <w:sz w:val="22"/>
          <w:szCs w:val="22"/>
          <w:u w:color="000000"/>
        </w:rPr>
        <w:t xml:space="preserve"> </w:t>
      </w:r>
      <w:r w:rsidR="00081F3D">
        <w:rPr>
          <w:rFonts w:ascii="AvantGarde Bk BT" w:hAnsi="AvantGarde Bk BT" w:cs="Arial"/>
          <w:sz w:val="22"/>
          <w:szCs w:val="22"/>
          <w:u w:color="000000"/>
        </w:rPr>
        <w:t>Só</w:t>
      </w:r>
      <w:r w:rsidR="00B71887" w:rsidRPr="00B71887">
        <w:rPr>
          <w:rFonts w:ascii="AvantGarde Bk BT" w:hAnsi="AvantGarde Bk BT" w:cs="Arial"/>
          <w:sz w:val="22"/>
          <w:szCs w:val="22"/>
          <w:u w:color="000000"/>
        </w:rPr>
        <w:t>lo en casos excepcionales y con base en la intencionalidad del eje de los proyectos</w:t>
      </w:r>
      <w:r w:rsidR="00081F3D">
        <w:rPr>
          <w:rFonts w:ascii="AvantGarde Bk BT" w:hAnsi="AvantGarde Bk BT" w:cs="Arial"/>
          <w:sz w:val="22"/>
          <w:szCs w:val="22"/>
          <w:u w:color="000000"/>
        </w:rPr>
        <w:t>,</w:t>
      </w:r>
      <w:r w:rsidR="00B71887" w:rsidRPr="00B71887">
        <w:rPr>
          <w:rFonts w:ascii="AvantGarde Bk BT" w:hAnsi="AvantGarde Bk BT" w:cs="Arial"/>
          <w:sz w:val="22"/>
          <w:szCs w:val="22"/>
          <w:u w:color="000000"/>
        </w:rPr>
        <w:t xml:space="preserve"> la Junta Académica autorizará un número mayor de alumnos por grupo.</w:t>
      </w:r>
    </w:p>
    <w:p w14:paraId="1D93AEF4" w14:textId="77777777" w:rsidR="00B71887" w:rsidRDefault="00B71887" w:rsidP="00B71887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</w:p>
    <w:p w14:paraId="45AB77A5" w14:textId="2731DF57" w:rsidR="00586564" w:rsidRDefault="00B71887" w:rsidP="00B71887">
      <w:pPr>
        <w:jc w:val="both"/>
        <w:rPr>
          <w:rFonts w:ascii="AvantGarde Bk BT" w:hAnsi="AvantGarde Bk BT" w:cs="Arial"/>
          <w:sz w:val="22"/>
          <w:szCs w:val="22"/>
          <w:u w:color="000000"/>
        </w:rPr>
      </w:pPr>
      <w:r w:rsidRPr="00A6426B"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>CUARTO.</w:t>
      </w:r>
      <w:r>
        <w:rPr>
          <w:rFonts w:ascii="AvantGarde Bk BT" w:hAnsi="AvantGarde Bk BT" w:cs="Arial"/>
          <w:b/>
          <w:spacing w:val="-2"/>
          <w:sz w:val="22"/>
          <w:szCs w:val="22"/>
          <w:lang w:val="es-ES_tradnl"/>
        </w:rPr>
        <w:t xml:space="preserve"> </w:t>
      </w:r>
      <w:r w:rsidRPr="00B71887">
        <w:rPr>
          <w:rFonts w:ascii="AvantGarde Bk BT" w:hAnsi="AvantGarde Bk BT" w:cs="Arial"/>
          <w:sz w:val="22"/>
          <w:szCs w:val="22"/>
          <w:u w:color="000000"/>
        </w:rPr>
        <w:t>La Junta Académica propondrá al Rector del Sistema de Universidad Virtual el número mínimo y máximo de alumnos por promoción y la periodicidad de las mismas, con fundamento en los criterios académicos y de calidad.</w:t>
      </w:r>
    </w:p>
    <w:p w14:paraId="5E19C6D6" w14:textId="77777777" w:rsidR="00B71887" w:rsidRPr="00586564" w:rsidRDefault="00B71887" w:rsidP="00B71887">
      <w:pPr>
        <w:jc w:val="both"/>
        <w:rPr>
          <w:rFonts w:ascii="AvantGarde Bk BT" w:hAnsi="AvantGarde Bk BT" w:cs="Arial"/>
          <w:b/>
          <w:sz w:val="22"/>
          <w:u w:color="000000"/>
          <w:lang w:val="es-ES_tradnl"/>
        </w:rPr>
      </w:pPr>
    </w:p>
    <w:p w14:paraId="1DEDEE0A" w14:textId="77777777" w:rsidR="00B71887" w:rsidRPr="00B71887" w:rsidRDefault="00B71887" w:rsidP="00B71887">
      <w:p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D37F4">
        <w:rPr>
          <w:rFonts w:ascii="AvantGarde Bk BT" w:hAnsi="AvantGarde Bk BT" w:cs="Arial"/>
          <w:b/>
          <w:sz w:val="22"/>
          <w:szCs w:val="22"/>
          <w:lang w:val="es-ES_tradnl"/>
        </w:rPr>
        <w:t>QUINTO.</w:t>
      </w:r>
      <w:r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>Los requisitos de ingreso para el programa de la Maestría en Docencia para la Educación Media Superior, además de los exigidos por la normatividad universitaria aplicable son los siguientes:</w:t>
      </w:r>
    </w:p>
    <w:p w14:paraId="4BD1B77F" w14:textId="77777777" w:rsidR="00B71887" w:rsidRPr="00B71887" w:rsidRDefault="00B71887" w:rsidP="00B71887">
      <w:p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</w:p>
    <w:p w14:paraId="47795003" w14:textId="6FE97471" w:rsidR="00066CB4" w:rsidRDefault="00B71887" w:rsidP="00B71887">
      <w:pPr>
        <w:pStyle w:val="Prrafodelista"/>
        <w:numPr>
          <w:ilvl w:val="0"/>
          <w:numId w:val="29"/>
        </w:num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>Poseer el título de licenciatura o acta de titulación;</w:t>
      </w:r>
    </w:p>
    <w:p w14:paraId="6A251520" w14:textId="77777777" w:rsidR="00066CB4" w:rsidRDefault="00066CB4">
      <w:pPr>
        <w:spacing w:after="200" w:line="276" w:lineRule="auto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>
        <w:rPr>
          <w:rFonts w:ascii="AvantGarde Bk BT" w:hAnsi="AvantGarde Bk BT" w:cs="Arial"/>
          <w:spacing w:val="-2"/>
          <w:sz w:val="22"/>
          <w:szCs w:val="22"/>
          <w:lang w:val="es-ES_tradnl"/>
        </w:rPr>
        <w:br w:type="page"/>
      </w:r>
    </w:p>
    <w:p w14:paraId="33C6E26E" w14:textId="77777777" w:rsidR="00B71887" w:rsidRPr="00066CB4" w:rsidRDefault="00B71887" w:rsidP="00066CB4">
      <w:pPr>
        <w:ind w:left="360"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13FF6ADE" w14:textId="4C2439AA" w:rsidR="00B71887" w:rsidRPr="00B71887" w:rsidRDefault="00B71887" w:rsidP="00B71887">
      <w:pPr>
        <w:pStyle w:val="Prrafodelista"/>
        <w:numPr>
          <w:ilvl w:val="0"/>
          <w:numId w:val="29"/>
        </w:num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>Acreditar un promedio mínimo de ochenta con certificación original o documento que sea equiparable de los estudios precedentes. En casos excepcionales por experiencia, práctica profesional y/o perfil, con previo análisis y recomendación de la Junta Académica, se podrán aceptar aspirantes que por alguna razón carezcan del promedio mínimo requerido;</w:t>
      </w:r>
    </w:p>
    <w:p w14:paraId="48B39014" w14:textId="35DC27C6" w:rsidR="00B71887" w:rsidRPr="00B71887" w:rsidRDefault="00B71887" w:rsidP="00B71887">
      <w:pPr>
        <w:pStyle w:val="Prrafodelista"/>
        <w:numPr>
          <w:ilvl w:val="0"/>
          <w:numId w:val="29"/>
        </w:num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Presentar y aprobar un examen de </w:t>
      </w:r>
      <w:proofErr w:type="spellStart"/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>lecto</w:t>
      </w:r>
      <w:proofErr w:type="spellEnd"/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– comprensión de al menos un idioma extranjero</w:t>
      </w:r>
      <w:r w:rsidR="00B92EF0">
        <w:rPr>
          <w:rFonts w:ascii="AvantGarde Bk BT" w:hAnsi="AvantGarde Bk BT" w:cs="Arial"/>
          <w:spacing w:val="-2"/>
          <w:sz w:val="22"/>
          <w:szCs w:val="22"/>
          <w:lang w:val="es-ES_tradnl"/>
        </w:rPr>
        <w:t>,</w:t>
      </w: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</w:t>
      </w:r>
      <w:r w:rsidR="00B92EF0">
        <w:rPr>
          <w:rFonts w:ascii="AvantGarde Bk BT" w:hAnsi="AvantGarde Bk BT" w:cs="Arial"/>
          <w:spacing w:val="-2"/>
          <w:sz w:val="22"/>
          <w:szCs w:val="22"/>
          <w:lang w:val="es-ES_tradnl"/>
        </w:rPr>
        <w:t>o</w:t>
      </w: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 presentar documentación emitida por alguna instancia reconocida que acredite dichas habilidades;</w:t>
      </w:r>
    </w:p>
    <w:p w14:paraId="2BAB2968" w14:textId="77777777" w:rsidR="00B71887" w:rsidRPr="00B71887" w:rsidRDefault="00B71887" w:rsidP="00B71887">
      <w:pPr>
        <w:pStyle w:val="Prrafodelista"/>
        <w:numPr>
          <w:ilvl w:val="0"/>
          <w:numId w:val="29"/>
        </w:num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>Carta de exposición de motivos para cursar el programa;</w:t>
      </w:r>
    </w:p>
    <w:p w14:paraId="606041F6" w14:textId="77777777" w:rsidR="00B71887" w:rsidRPr="00B71887" w:rsidRDefault="00B71887" w:rsidP="00B71887">
      <w:pPr>
        <w:pStyle w:val="Prrafodelista"/>
        <w:numPr>
          <w:ilvl w:val="0"/>
          <w:numId w:val="29"/>
        </w:num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>Pagar el arancel para ser aspirante;</w:t>
      </w:r>
    </w:p>
    <w:p w14:paraId="67CF69A2" w14:textId="77777777" w:rsidR="00B71887" w:rsidRPr="005B5B30" w:rsidRDefault="00B71887" w:rsidP="00B71887">
      <w:pPr>
        <w:pStyle w:val="Prrafodelista"/>
        <w:numPr>
          <w:ilvl w:val="0"/>
          <w:numId w:val="29"/>
        </w:num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spacing w:val="-2"/>
          <w:sz w:val="22"/>
          <w:szCs w:val="22"/>
          <w:lang w:val="es-ES_tradnl"/>
        </w:rPr>
        <w:t xml:space="preserve">Ser profesor en al menos un grupo de Educación Media Superior, </w:t>
      </w:r>
      <w:r w:rsidRPr="005B5B30">
        <w:rPr>
          <w:rFonts w:ascii="AvantGarde Bk BT" w:hAnsi="AvantGarde Bk BT" w:cs="Arial"/>
          <w:spacing w:val="-2"/>
          <w:sz w:val="22"/>
          <w:szCs w:val="22"/>
          <w:lang w:val="es-ES_tradnl"/>
        </w:rPr>
        <w:t>o en su defecto, contar con una carta de intención emitida por una institución que ofrezca dicho nivel educativo, en la que manifieste aceptar que el aspirante lleve a cabo en ella su proyecto y las actividades de aprendizaje que forman parte de la maestría, y</w:t>
      </w:r>
    </w:p>
    <w:p w14:paraId="1B1461F1" w14:textId="77777777" w:rsidR="005077E0" w:rsidRPr="005B5B30" w:rsidRDefault="00B71887" w:rsidP="00B71887">
      <w:pPr>
        <w:pStyle w:val="Prrafodelista"/>
        <w:numPr>
          <w:ilvl w:val="0"/>
          <w:numId w:val="29"/>
        </w:num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  <w:r w:rsidRPr="005B5B30">
        <w:rPr>
          <w:rFonts w:ascii="AvantGarde Bk BT" w:hAnsi="AvantGarde Bk BT" w:cs="Arial"/>
          <w:spacing w:val="-2"/>
          <w:sz w:val="22"/>
          <w:szCs w:val="22"/>
          <w:lang w:val="es-ES_tradnl"/>
        </w:rPr>
        <w:t>Aquellos adicionales que establezca la convocatoria.</w:t>
      </w:r>
    </w:p>
    <w:p w14:paraId="77FE1837" w14:textId="77777777" w:rsidR="00B71887" w:rsidRPr="00B71887" w:rsidRDefault="00B71887" w:rsidP="00BD37F4">
      <w:pPr>
        <w:ind w:right="51"/>
        <w:jc w:val="both"/>
        <w:rPr>
          <w:rFonts w:ascii="AvantGarde Bk BT" w:hAnsi="AvantGarde Bk BT" w:cs="Arial"/>
          <w:spacing w:val="-2"/>
          <w:sz w:val="22"/>
          <w:szCs w:val="22"/>
          <w:lang w:val="es-ES_tradnl"/>
        </w:rPr>
      </w:pPr>
    </w:p>
    <w:p w14:paraId="69F3E2A0" w14:textId="77777777" w:rsidR="00B71887" w:rsidRPr="00B71887" w:rsidRDefault="00B71887" w:rsidP="00B71887">
      <w:pPr>
        <w:ind w:right="51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b/>
          <w:sz w:val="22"/>
          <w:szCs w:val="22"/>
        </w:rPr>
        <w:t>SEXTO.</w:t>
      </w:r>
      <w:r w:rsidRPr="00B71887">
        <w:rPr>
          <w:rFonts w:ascii="AvantGarde Bk BT" w:hAnsi="AvantGarde Bk BT" w:cs="Arial"/>
          <w:b/>
          <w:sz w:val="22"/>
          <w:szCs w:val="22"/>
          <w:lang w:val="es-ES_tradnl"/>
        </w:rPr>
        <w:t xml:space="preserve"> </w:t>
      </w:r>
      <w:r w:rsidRPr="00B71887">
        <w:rPr>
          <w:rFonts w:ascii="AvantGarde Bk BT" w:hAnsi="AvantGarde Bk BT" w:cs="Arial"/>
          <w:sz w:val="22"/>
          <w:szCs w:val="22"/>
          <w:lang w:val="es-ES_tradnl"/>
        </w:rPr>
        <w:t>Los requisitos de permanencia en el programa de maestría son los establecidos en la normatividad universitaria vigente que le sea aplicable.</w:t>
      </w:r>
    </w:p>
    <w:p w14:paraId="4C49FCA6" w14:textId="77777777" w:rsidR="00B71887" w:rsidRPr="00B71887" w:rsidRDefault="00B71887" w:rsidP="00B71887">
      <w:pPr>
        <w:ind w:right="51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4D6E550E" w14:textId="77777777" w:rsidR="00B71887" w:rsidRPr="00B71887" w:rsidRDefault="00B71887" w:rsidP="00B71887">
      <w:pPr>
        <w:ind w:right="51"/>
        <w:jc w:val="both"/>
        <w:rPr>
          <w:rFonts w:ascii="AvantGarde Bk BT" w:hAnsi="AvantGarde Bk BT" w:cs="Arial"/>
          <w:sz w:val="22"/>
          <w:szCs w:val="22"/>
          <w:lang w:val="es-ES_tradnl"/>
        </w:rPr>
      </w:pPr>
      <w:r w:rsidRPr="00B71887">
        <w:rPr>
          <w:rFonts w:ascii="AvantGarde Bk BT" w:hAnsi="AvantGarde Bk BT" w:cs="Arial"/>
          <w:b/>
          <w:sz w:val="22"/>
          <w:szCs w:val="22"/>
          <w:lang w:val="es-ES_tradnl"/>
        </w:rPr>
        <w:t>SÉPTIMO.</w:t>
      </w:r>
      <w:r w:rsidRPr="00B71887">
        <w:rPr>
          <w:rFonts w:ascii="AvantGarde Bk BT" w:hAnsi="AvantGarde Bk BT" w:cs="Arial"/>
          <w:b/>
          <w:sz w:val="22"/>
          <w:szCs w:val="22"/>
        </w:rPr>
        <w:t xml:space="preserve"> </w:t>
      </w:r>
      <w:r w:rsidRPr="00B71887">
        <w:rPr>
          <w:rFonts w:ascii="AvantGarde Bk BT" w:hAnsi="AvantGarde Bk BT" w:cs="Arial"/>
          <w:sz w:val="22"/>
          <w:szCs w:val="22"/>
          <w:lang w:val="es-ES_tradnl"/>
        </w:rPr>
        <w:t>La duración del programa de maestría es de 4 (cuatro) ciclos escolares, los cuales serán contados a partir del momento de su inscripción.</w:t>
      </w:r>
    </w:p>
    <w:p w14:paraId="1CC1D161" w14:textId="77777777" w:rsidR="00B71887" w:rsidRPr="00B71887" w:rsidRDefault="00B71887" w:rsidP="00B71887">
      <w:pPr>
        <w:ind w:right="51"/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528A412A" w14:textId="59EE9A70" w:rsidR="00B71887" w:rsidRPr="00B71887" w:rsidRDefault="000A05E3" w:rsidP="00B71887">
      <w:pPr>
        <w:jc w:val="both"/>
        <w:rPr>
          <w:rFonts w:ascii="AvantGarde Bk BT" w:hAnsi="AvantGarde Bk BT" w:cs="Arial"/>
          <w:sz w:val="22"/>
          <w:szCs w:val="22"/>
          <w:lang w:val="es-ES"/>
        </w:rPr>
      </w:pPr>
      <w:r>
        <w:rPr>
          <w:rFonts w:ascii="AvantGarde Bk BT" w:hAnsi="AvantGarde Bk BT"/>
          <w:b/>
          <w:sz w:val="22"/>
          <w:szCs w:val="22"/>
        </w:rPr>
        <w:t>OCTAVO</w:t>
      </w:r>
      <w:r w:rsidR="00B71887" w:rsidRPr="00BD37F4">
        <w:rPr>
          <w:rFonts w:ascii="AvantGarde Bk BT" w:hAnsi="AvantGarde Bk BT"/>
          <w:b/>
          <w:sz w:val="22"/>
          <w:szCs w:val="22"/>
        </w:rPr>
        <w:t>.</w:t>
      </w:r>
      <w:r w:rsidR="00B71887">
        <w:rPr>
          <w:rFonts w:ascii="AvantGarde Bk BT" w:hAnsi="AvantGarde Bk BT"/>
          <w:b/>
          <w:sz w:val="22"/>
          <w:szCs w:val="22"/>
        </w:rPr>
        <w:t xml:space="preserve"> </w:t>
      </w:r>
      <w:r w:rsidR="00B71887" w:rsidRPr="00B71887">
        <w:rPr>
          <w:rFonts w:ascii="AvantGarde Bk BT" w:hAnsi="AvantGarde Bk BT" w:cs="Arial"/>
          <w:sz w:val="22"/>
          <w:szCs w:val="22"/>
          <w:lang w:val="es-ES_tradnl"/>
        </w:rPr>
        <w:t xml:space="preserve">La modalidad para </w:t>
      </w:r>
      <w:r w:rsidR="00B92EF0">
        <w:rPr>
          <w:rFonts w:ascii="AvantGarde Bk BT" w:hAnsi="AvantGarde Bk BT" w:cs="Arial"/>
          <w:sz w:val="22"/>
          <w:szCs w:val="22"/>
          <w:lang w:val="es-ES_tradnl"/>
        </w:rPr>
        <w:t>obtener</w:t>
      </w:r>
      <w:r w:rsidR="00B92EF0" w:rsidRPr="00B71887">
        <w:rPr>
          <w:rFonts w:ascii="AvantGarde Bk BT" w:hAnsi="AvantGarde Bk BT" w:cs="Arial"/>
          <w:sz w:val="22"/>
          <w:szCs w:val="22"/>
          <w:lang w:val="es-ES_tradnl"/>
        </w:rPr>
        <w:t xml:space="preserve"> </w:t>
      </w:r>
      <w:r w:rsidR="00B71887" w:rsidRPr="00B71887">
        <w:rPr>
          <w:rFonts w:ascii="AvantGarde Bk BT" w:hAnsi="AvantGarde Bk BT" w:cs="Arial"/>
          <w:sz w:val="22"/>
          <w:szCs w:val="22"/>
          <w:lang w:val="es-ES_tradnl"/>
        </w:rPr>
        <w:t xml:space="preserve">del grado de maestría será la </w:t>
      </w:r>
      <w:r w:rsidR="00B71887" w:rsidRPr="00B71887">
        <w:rPr>
          <w:rFonts w:ascii="AvantGarde Bk BT" w:hAnsi="AvantGarde Bk BT" w:cs="Arial"/>
          <w:sz w:val="22"/>
          <w:szCs w:val="22"/>
        </w:rPr>
        <w:t>propuesta de solución a un problema específico en el campo de la profesión.</w:t>
      </w:r>
    </w:p>
    <w:p w14:paraId="1CF2DAAD" w14:textId="77777777" w:rsidR="0032460C" w:rsidRPr="00B155C9" w:rsidRDefault="0032460C" w:rsidP="005077E0">
      <w:pPr>
        <w:jc w:val="both"/>
        <w:rPr>
          <w:rFonts w:ascii="AvantGarde Bk BT" w:hAnsi="AvantGarde Bk BT" w:cs="Arial"/>
          <w:sz w:val="22"/>
          <w:szCs w:val="22"/>
          <w:lang w:val="es-ES_tradnl"/>
        </w:rPr>
      </w:pPr>
    </w:p>
    <w:p w14:paraId="2BBBE056" w14:textId="2EF22363" w:rsidR="0022227D" w:rsidRPr="0022227D" w:rsidRDefault="000A05E3" w:rsidP="0022227D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b/>
          <w:sz w:val="22"/>
          <w:szCs w:val="22"/>
        </w:rPr>
        <w:t>NOVENO</w:t>
      </w:r>
      <w:r w:rsidR="00F6192B" w:rsidRPr="00B155C9">
        <w:rPr>
          <w:rFonts w:ascii="AvantGarde Bk BT" w:hAnsi="AvantGarde Bk BT"/>
          <w:b/>
          <w:sz w:val="22"/>
          <w:szCs w:val="22"/>
        </w:rPr>
        <w:t xml:space="preserve">. </w:t>
      </w:r>
      <w:r w:rsidR="0022227D" w:rsidRPr="0022227D">
        <w:rPr>
          <w:rFonts w:ascii="AvantGarde Bk BT" w:hAnsi="AvantGarde Bk BT"/>
          <w:sz w:val="22"/>
          <w:szCs w:val="22"/>
          <w:lang w:val="es-ES_tradnl"/>
        </w:rPr>
        <w:t xml:space="preserve">Son requisitos para obtener el grado de </w:t>
      </w:r>
      <w:r w:rsidR="0022227D" w:rsidRPr="0022227D">
        <w:rPr>
          <w:rFonts w:ascii="AvantGarde Bk BT" w:hAnsi="AvantGarde Bk BT"/>
          <w:sz w:val="22"/>
          <w:szCs w:val="22"/>
          <w:lang w:val="x-none"/>
        </w:rPr>
        <w:t>Maestría en Docencia para la Educación Media Superior,</w:t>
      </w:r>
      <w:r w:rsidR="0022227D" w:rsidRPr="0022227D">
        <w:rPr>
          <w:rFonts w:ascii="AvantGarde Bk BT" w:hAnsi="AvantGarde Bk BT"/>
          <w:sz w:val="22"/>
          <w:szCs w:val="22"/>
          <w:lang w:val="es-ES_tradnl"/>
        </w:rPr>
        <w:t xml:space="preserve"> además de los exigidos por la normatividad universitaria, los siguientes:</w:t>
      </w:r>
    </w:p>
    <w:p w14:paraId="619A13A3" w14:textId="77777777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6EF05098" w14:textId="77777777" w:rsidR="0022227D" w:rsidRPr="0022227D" w:rsidRDefault="0022227D" w:rsidP="0022227D">
      <w:pPr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2227D">
        <w:rPr>
          <w:rFonts w:ascii="AvantGarde Bk BT" w:hAnsi="AvantGarde Bk BT"/>
          <w:sz w:val="22"/>
          <w:szCs w:val="22"/>
          <w:lang w:val="es-ES_tradnl"/>
        </w:rPr>
        <w:t>Haber concluido el programa;</w:t>
      </w:r>
    </w:p>
    <w:p w14:paraId="1450C524" w14:textId="77777777" w:rsidR="0022227D" w:rsidRPr="0022227D" w:rsidRDefault="0022227D" w:rsidP="0022227D">
      <w:pPr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2227D">
        <w:rPr>
          <w:rFonts w:ascii="AvantGarde Bk BT" w:hAnsi="AvantGarde Bk BT"/>
          <w:sz w:val="22"/>
          <w:szCs w:val="22"/>
          <w:lang w:val="es-ES_tradnl"/>
        </w:rPr>
        <w:t>Haber cumplido los créditos y requisitos señalados en el plan de estudios;</w:t>
      </w:r>
    </w:p>
    <w:p w14:paraId="79A7BB89" w14:textId="1525104E" w:rsidR="0022227D" w:rsidRPr="0022227D" w:rsidRDefault="0022227D" w:rsidP="0022227D">
      <w:pPr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2227D">
        <w:rPr>
          <w:rFonts w:ascii="AvantGarde Bk BT" w:hAnsi="AvantGarde Bk BT"/>
          <w:sz w:val="22"/>
          <w:szCs w:val="22"/>
          <w:lang w:val="es-ES_tradnl"/>
        </w:rPr>
        <w:t xml:space="preserve">Presentar y </w:t>
      </w:r>
      <w:r w:rsidR="004B54A1">
        <w:rPr>
          <w:rFonts w:ascii="AvantGarde Bk BT" w:hAnsi="AvantGarde Bk BT"/>
          <w:sz w:val="22"/>
          <w:szCs w:val="22"/>
          <w:lang w:val="es-ES_tradnl"/>
        </w:rPr>
        <w:t xml:space="preserve">defender el trabajo </w:t>
      </w:r>
      <w:proofErr w:type="spellStart"/>
      <w:r w:rsidR="004B54A1">
        <w:rPr>
          <w:rFonts w:ascii="AvantGarde Bk BT" w:hAnsi="AvantGarde Bk BT"/>
          <w:sz w:val="22"/>
          <w:szCs w:val="22"/>
          <w:lang w:val="es-ES_tradnl"/>
        </w:rPr>
        <w:t>recepcional</w:t>
      </w:r>
      <w:proofErr w:type="spellEnd"/>
      <w:r w:rsidRPr="0022227D">
        <w:rPr>
          <w:rFonts w:ascii="AvantGarde Bk BT" w:hAnsi="AvantGarde Bk BT"/>
          <w:sz w:val="22"/>
          <w:szCs w:val="22"/>
          <w:lang w:val="es-ES_tradnl"/>
        </w:rPr>
        <w:t xml:space="preserve"> y</w:t>
      </w:r>
    </w:p>
    <w:p w14:paraId="32D25F39" w14:textId="77777777" w:rsidR="0022227D" w:rsidRPr="0022227D" w:rsidRDefault="0022227D" w:rsidP="0022227D">
      <w:pPr>
        <w:numPr>
          <w:ilvl w:val="0"/>
          <w:numId w:val="30"/>
        </w:num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2227D">
        <w:rPr>
          <w:rFonts w:ascii="AvantGarde Bk BT" w:hAnsi="AvantGarde Bk BT"/>
          <w:sz w:val="22"/>
          <w:szCs w:val="22"/>
          <w:lang w:val="es-ES_tradnl"/>
        </w:rPr>
        <w:t>Presentar constancia de no adeudo expedida por la Coordinación de Control Escolar del Sistema y cubrir los aranceles correspondientes.</w:t>
      </w:r>
    </w:p>
    <w:p w14:paraId="4B9BC946" w14:textId="77777777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32856BC8" w14:textId="1A445772" w:rsidR="0022227D" w:rsidRPr="0022227D" w:rsidRDefault="000A05E3" w:rsidP="0022227D">
      <w:pPr>
        <w:jc w:val="both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b/>
          <w:sz w:val="22"/>
          <w:szCs w:val="22"/>
        </w:rPr>
        <w:t>DÉCIMO</w:t>
      </w:r>
      <w:r w:rsidR="0022227D" w:rsidRPr="0022227D">
        <w:rPr>
          <w:rFonts w:ascii="AvantGarde Bk BT" w:hAnsi="AvantGarde Bk BT"/>
          <w:sz w:val="22"/>
          <w:szCs w:val="22"/>
        </w:rPr>
        <w:t>.</w:t>
      </w:r>
      <w:r w:rsidR="0022227D" w:rsidRPr="0022227D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22227D" w:rsidRPr="0022227D">
        <w:rPr>
          <w:rFonts w:ascii="AvantGarde Bk BT" w:hAnsi="AvantGarde Bk BT"/>
          <w:sz w:val="22"/>
          <w:szCs w:val="22"/>
        </w:rPr>
        <w:t>Los certificados se expedirán como Maestría en Docencia para la Educación Media Superior. El grado se expedirá como Maestro(a) en Docencia para la Educación Media Superior.</w:t>
      </w:r>
    </w:p>
    <w:p w14:paraId="438499F8" w14:textId="6928E758" w:rsidR="00066CB4" w:rsidRDefault="00066CB4">
      <w:pPr>
        <w:spacing w:after="200" w:line="276" w:lineRule="auto"/>
        <w:rPr>
          <w:rFonts w:ascii="AvantGarde Bk BT" w:hAnsi="AvantGarde Bk BT"/>
          <w:sz w:val="22"/>
          <w:szCs w:val="22"/>
        </w:rPr>
      </w:pPr>
      <w:r>
        <w:rPr>
          <w:rFonts w:ascii="AvantGarde Bk BT" w:hAnsi="AvantGarde Bk BT"/>
          <w:sz w:val="22"/>
          <w:szCs w:val="22"/>
        </w:rPr>
        <w:br w:type="page"/>
      </w:r>
    </w:p>
    <w:p w14:paraId="51138F6B" w14:textId="1C005704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"/>
        </w:rPr>
      </w:pPr>
      <w:r w:rsidRPr="0022227D">
        <w:rPr>
          <w:rFonts w:ascii="AvantGarde Bk BT" w:hAnsi="AvantGarde Bk BT"/>
          <w:b/>
          <w:sz w:val="22"/>
          <w:szCs w:val="22"/>
          <w:lang w:val="es-ES_tradnl"/>
        </w:rPr>
        <w:lastRenderedPageBreak/>
        <w:t>DÉCIMO</w:t>
      </w:r>
      <w:r w:rsidR="000A05E3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0A05E3" w:rsidRPr="004E256B">
        <w:rPr>
          <w:rFonts w:ascii="AvantGarde Bk BT" w:hAnsi="AvantGarde Bk BT"/>
          <w:b/>
          <w:sz w:val="22"/>
          <w:szCs w:val="22"/>
          <w:lang w:val="es-ES_tradnl"/>
        </w:rPr>
        <w:t>PRMERO</w:t>
      </w:r>
      <w:r w:rsidR="000A05E3">
        <w:rPr>
          <w:rFonts w:ascii="AvantGarde Bk BT" w:hAnsi="AvantGarde Bk BT"/>
          <w:sz w:val="22"/>
          <w:szCs w:val="22"/>
          <w:lang w:val="es-ES_tradnl"/>
        </w:rPr>
        <w:t>.</w:t>
      </w:r>
      <w:r w:rsidR="000A05E3" w:rsidRPr="0022227D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="00B92EF0">
        <w:rPr>
          <w:rFonts w:ascii="AvantGarde Bk BT" w:hAnsi="AvantGarde Bk BT"/>
          <w:sz w:val="22"/>
          <w:szCs w:val="22"/>
          <w:lang w:val="es-ES"/>
        </w:rPr>
        <w:t>P</w:t>
      </w:r>
      <w:r w:rsidR="00B92EF0" w:rsidRPr="0022227D">
        <w:rPr>
          <w:rFonts w:ascii="AvantGarde Bk BT" w:hAnsi="AvantGarde Bk BT"/>
          <w:sz w:val="22"/>
          <w:szCs w:val="22"/>
          <w:lang w:val="es-ES"/>
        </w:rPr>
        <w:t>ara favorecer la movilidad estudiantil y la internacionalización de los planes de estudio</w:t>
      </w:r>
      <w:r w:rsidR="00B92EF0">
        <w:rPr>
          <w:rFonts w:ascii="AvantGarde Bk BT" w:hAnsi="AvantGarde Bk BT"/>
          <w:sz w:val="22"/>
          <w:szCs w:val="22"/>
          <w:lang w:val="es-ES"/>
        </w:rPr>
        <w:t>,</w:t>
      </w:r>
      <w:r w:rsidR="00B92EF0" w:rsidRPr="0022227D">
        <w:rPr>
          <w:rFonts w:ascii="AvantGarde Bk BT" w:hAnsi="AvantGarde Bk BT"/>
          <w:sz w:val="22"/>
          <w:szCs w:val="22"/>
          <w:lang w:val="es-ES"/>
        </w:rPr>
        <w:t xml:space="preserve"> </w:t>
      </w:r>
      <w:r w:rsidR="00B92EF0">
        <w:rPr>
          <w:rFonts w:ascii="AvantGarde Bk BT" w:hAnsi="AvantGarde Bk BT"/>
          <w:sz w:val="22"/>
          <w:szCs w:val="22"/>
          <w:lang w:val="es-ES"/>
        </w:rPr>
        <w:t>a</w:t>
      </w:r>
      <w:r w:rsidRPr="0022227D">
        <w:rPr>
          <w:rFonts w:ascii="AvantGarde Bk BT" w:hAnsi="AvantGarde Bk BT"/>
          <w:sz w:val="22"/>
          <w:szCs w:val="22"/>
          <w:lang w:val="es-ES"/>
        </w:rPr>
        <w:t xml:space="preserve">demás del bloque de cursos presentados serán válidos en este programa, en equivalencia con cualquiera de las áreas de formación, los cursos que a consideración y con la aprobación de la Coordinación del Programa tomen los estudiantes en este Sistema y otros Centros Universitarios de la Universidad de Guadalajara, así como en otras </w:t>
      </w:r>
      <w:r w:rsidR="00B92EF0">
        <w:rPr>
          <w:rFonts w:ascii="AvantGarde Bk BT" w:hAnsi="AvantGarde Bk BT"/>
          <w:sz w:val="22"/>
          <w:szCs w:val="22"/>
          <w:lang w:val="es-ES"/>
        </w:rPr>
        <w:t>i</w:t>
      </w:r>
      <w:r w:rsidRPr="0022227D">
        <w:rPr>
          <w:rFonts w:ascii="AvantGarde Bk BT" w:hAnsi="AvantGarde Bk BT"/>
          <w:sz w:val="22"/>
          <w:szCs w:val="22"/>
          <w:lang w:val="es-ES"/>
        </w:rPr>
        <w:t xml:space="preserve">nstituciones de </w:t>
      </w:r>
      <w:r w:rsidR="00B92EF0">
        <w:rPr>
          <w:rFonts w:ascii="AvantGarde Bk BT" w:hAnsi="AvantGarde Bk BT"/>
          <w:sz w:val="22"/>
          <w:szCs w:val="22"/>
          <w:lang w:val="es-ES"/>
        </w:rPr>
        <w:t>e</w:t>
      </w:r>
      <w:r w:rsidRPr="0022227D">
        <w:rPr>
          <w:rFonts w:ascii="AvantGarde Bk BT" w:hAnsi="AvantGarde Bk BT"/>
          <w:sz w:val="22"/>
          <w:szCs w:val="22"/>
          <w:lang w:val="es-ES"/>
        </w:rPr>
        <w:t xml:space="preserve">ducación </w:t>
      </w:r>
      <w:r w:rsidR="00B92EF0">
        <w:rPr>
          <w:rFonts w:ascii="AvantGarde Bk BT" w:hAnsi="AvantGarde Bk BT"/>
          <w:sz w:val="22"/>
          <w:szCs w:val="22"/>
          <w:lang w:val="es-ES"/>
        </w:rPr>
        <w:t>s</w:t>
      </w:r>
      <w:r w:rsidRPr="0022227D">
        <w:rPr>
          <w:rFonts w:ascii="AvantGarde Bk BT" w:hAnsi="AvantGarde Bk BT"/>
          <w:sz w:val="22"/>
          <w:szCs w:val="22"/>
          <w:lang w:val="es-ES"/>
        </w:rPr>
        <w:t>uperior</w:t>
      </w:r>
      <w:r w:rsidR="00B92EF0">
        <w:rPr>
          <w:rFonts w:ascii="AvantGarde Bk BT" w:hAnsi="AvantGarde Bk BT"/>
          <w:sz w:val="22"/>
          <w:szCs w:val="22"/>
          <w:lang w:val="es-ES"/>
        </w:rPr>
        <w:t>,</w:t>
      </w:r>
      <w:r w:rsidRPr="0022227D">
        <w:rPr>
          <w:rFonts w:ascii="AvantGarde Bk BT" w:hAnsi="AvantGarde Bk BT"/>
          <w:sz w:val="22"/>
          <w:szCs w:val="22"/>
          <w:lang w:val="es-ES"/>
        </w:rPr>
        <w:t xml:space="preserve"> </w:t>
      </w:r>
      <w:r w:rsidR="00B92EF0">
        <w:rPr>
          <w:rFonts w:ascii="AvantGarde Bk BT" w:hAnsi="AvantGarde Bk BT"/>
          <w:sz w:val="22"/>
          <w:szCs w:val="22"/>
          <w:lang w:val="es-ES"/>
        </w:rPr>
        <w:t>n</w:t>
      </w:r>
      <w:r w:rsidRPr="0022227D">
        <w:rPr>
          <w:rFonts w:ascii="AvantGarde Bk BT" w:hAnsi="AvantGarde Bk BT"/>
          <w:sz w:val="22"/>
          <w:szCs w:val="22"/>
          <w:lang w:val="es-ES"/>
        </w:rPr>
        <w:t xml:space="preserve">acionales y </w:t>
      </w:r>
      <w:r w:rsidR="00B92EF0">
        <w:rPr>
          <w:rFonts w:ascii="AvantGarde Bk BT" w:hAnsi="AvantGarde Bk BT"/>
          <w:sz w:val="22"/>
          <w:szCs w:val="22"/>
          <w:lang w:val="es-ES"/>
        </w:rPr>
        <w:t>e</w:t>
      </w:r>
      <w:r w:rsidRPr="0022227D">
        <w:rPr>
          <w:rFonts w:ascii="AvantGarde Bk BT" w:hAnsi="AvantGarde Bk BT"/>
          <w:sz w:val="22"/>
          <w:szCs w:val="22"/>
          <w:lang w:val="es-ES"/>
        </w:rPr>
        <w:t xml:space="preserve">xtranjeras, considerando lo que sea aplicable del Reglamento de Revalidaciones, Establecimiento de Equivalencias y Acreditación de Estudios. </w:t>
      </w:r>
    </w:p>
    <w:p w14:paraId="7671CAEB" w14:textId="77777777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06828B6A" w14:textId="1C876BC8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2227D">
        <w:rPr>
          <w:rFonts w:ascii="AvantGarde Bk BT" w:hAnsi="AvantGarde Bk BT"/>
          <w:b/>
          <w:sz w:val="22"/>
          <w:szCs w:val="22"/>
          <w:lang w:val="es-ES_tradnl"/>
        </w:rPr>
        <w:t xml:space="preserve">DÉCIMO </w:t>
      </w:r>
      <w:r w:rsidR="000A05E3">
        <w:rPr>
          <w:rFonts w:ascii="AvantGarde Bk BT" w:hAnsi="AvantGarde Bk BT"/>
          <w:b/>
          <w:sz w:val="22"/>
          <w:szCs w:val="22"/>
          <w:lang w:val="es-ES_tradnl"/>
        </w:rPr>
        <w:t>SEGUNDO</w:t>
      </w:r>
      <w:r w:rsidRPr="0022227D">
        <w:rPr>
          <w:rFonts w:ascii="AvantGarde Bk BT" w:hAnsi="AvantGarde Bk BT"/>
          <w:b/>
          <w:sz w:val="22"/>
          <w:szCs w:val="22"/>
          <w:lang w:val="es-ES_tradnl"/>
        </w:rPr>
        <w:t xml:space="preserve">. </w:t>
      </w:r>
      <w:r w:rsidRPr="0022227D">
        <w:rPr>
          <w:rFonts w:ascii="AvantGarde Bk BT" w:hAnsi="AvantGarde Bk BT"/>
          <w:sz w:val="22"/>
          <w:szCs w:val="22"/>
          <w:lang w:val="es-ES_tradnl"/>
        </w:rPr>
        <w:t xml:space="preserve">Para favorecer la movilidad estudiantil y la internacionalización de los planes de estudio, la Junta Académica, de conformidad a </w:t>
      </w:r>
      <w:r w:rsidR="004B54A1">
        <w:rPr>
          <w:rFonts w:ascii="AvantGarde Bk BT" w:hAnsi="AvantGarde Bk BT"/>
          <w:sz w:val="22"/>
          <w:szCs w:val="22"/>
          <w:lang w:val="es-ES_tradnl"/>
        </w:rPr>
        <w:t>lo previsto en la fracción XIII del</w:t>
      </w:r>
      <w:r w:rsidRPr="0022227D">
        <w:rPr>
          <w:rFonts w:ascii="AvantGarde Bk BT" w:hAnsi="AvantGarde Bk BT"/>
          <w:sz w:val="22"/>
          <w:szCs w:val="22"/>
          <w:lang w:val="es-ES_tradnl"/>
        </w:rPr>
        <w:t xml:space="preserve"> artículo 13 del Reglamento General de Posgrado de la Universidad de Guadalajara, </w:t>
      </w:r>
      <w:r w:rsidRPr="005C375D">
        <w:rPr>
          <w:rFonts w:ascii="AvantGarde Bk BT" w:hAnsi="AvantGarde Bk BT"/>
          <w:sz w:val="22"/>
          <w:szCs w:val="22"/>
          <w:lang w:val="es-ES_tradnl"/>
        </w:rPr>
        <w:t>propondrá el número de estudiantes para intercambio y los criterios que deben establecerse en el convenio para su envío y recepción.</w:t>
      </w:r>
    </w:p>
    <w:p w14:paraId="592B26AA" w14:textId="77777777" w:rsidR="0022227D" w:rsidRDefault="0022227D" w:rsidP="0022227D">
      <w:pPr>
        <w:jc w:val="both"/>
        <w:rPr>
          <w:rFonts w:ascii="AvantGarde Bk BT" w:hAnsi="AvantGarde Bk BT"/>
          <w:b/>
          <w:sz w:val="22"/>
          <w:szCs w:val="22"/>
          <w:lang w:val="es-ES_tradnl"/>
        </w:rPr>
      </w:pPr>
    </w:p>
    <w:p w14:paraId="67773AB2" w14:textId="0981F40F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</w:rPr>
      </w:pPr>
      <w:r w:rsidRPr="0022227D">
        <w:rPr>
          <w:rFonts w:ascii="AvantGarde Bk BT" w:hAnsi="AvantGarde Bk BT"/>
          <w:b/>
          <w:sz w:val="22"/>
          <w:szCs w:val="22"/>
          <w:lang w:val="es-ES_tradnl"/>
        </w:rPr>
        <w:t>DÉCIMO</w:t>
      </w:r>
      <w:r w:rsidRPr="0022227D">
        <w:rPr>
          <w:rFonts w:ascii="AvantGarde Bk BT" w:hAnsi="AvantGarde Bk BT"/>
          <w:b/>
          <w:bCs/>
          <w:sz w:val="22"/>
          <w:szCs w:val="22"/>
          <w:lang w:val="es-ES_tradnl"/>
        </w:rPr>
        <w:t xml:space="preserve"> </w:t>
      </w:r>
      <w:r w:rsidR="000A05E3">
        <w:rPr>
          <w:rFonts w:ascii="AvantGarde Bk BT" w:hAnsi="AvantGarde Bk BT"/>
          <w:b/>
          <w:sz w:val="22"/>
          <w:szCs w:val="22"/>
          <w:lang w:val="es-ES_tradnl"/>
        </w:rPr>
        <w:t>TERCERO</w:t>
      </w:r>
      <w:r w:rsidRPr="0022227D">
        <w:rPr>
          <w:rFonts w:ascii="AvantGarde Bk BT" w:hAnsi="AvantGarde Bk BT"/>
          <w:b/>
          <w:bCs/>
          <w:sz w:val="22"/>
          <w:szCs w:val="22"/>
          <w:lang w:val="es-ES_tradnl"/>
        </w:rPr>
        <w:t>.</w:t>
      </w:r>
      <w:r w:rsidRPr="0022227D"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22227D">
        <w:rPr>
          <w:rFonts w:ascii="AvantGarde Bk BT" w:hAnsi="AvantGarde Bk BT"/>
          <w:sz w:val="22"/>
          <w:szCs w:val="22"/>
        </w:rPr>
        <w:t>Los costos de la Maestría son:</w:t>
      </w:r>
    </w:p>
    <w:p w14:paraId="6413B0EE" w14:textId="77777777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</w:rPr>
      </w:pPr>
    </w:p>
    <w:p w14:paraId="62777460" w14:textId="0EBB1C64" w:rsidR="0022227D" w:rsidRPr="0022227D" w:rsidRDefault="0022227D" w:rsidP="0022227D">
      <w:pPr>
        <w:numPr>
          <w:ilvl w:val="0"/>
          <w:numId w:val="31"/>
        </w:numPr>
        <w:jc w:val="both"/>
        <w:rPr>
          <w:rFonts w:ascii="AvantGarde Bk BT" w:hAnsi="AvantGarde Bk BT"/>
          <w:sz w:val="22"/>
          <w:szCs w:val="22"/>
        </w:rPr>
      </w:pPr>
      <w:r w:rsidRPr="0022227D">
        <w:rPr>
          <w:rFonts w:ascii="AvantGarde Bk BT" w:hAnsi="AvantGarde Bk BT"/>
          <w:sz w:val="22"/>
          <w:szCs w:val="22"/>
        </w:rPr>
        <w:t>Proceso de selección: 2 salarios mínimos mensuales en la</w:t>
      </w:r>
      <w:r w:rsidR="004B54A1">
        <w:rPr>
          <w:rFonts w:ascii="AvantGarde Bk BT" w:hAnsi="AvantGarde Bk BT"/>
          <w:sz w:val="22"/>
          <w:szCs w:val="22"/>
        </w:rPr>
        <w:t xml:space="preserve"> ZMG;</w:t>
      </w:r>
    </w:p>
    <w:p w14:paraId="1BB85F85" w14:textId="2A550DAA" w:rsidR="0022227D" w:rsidRPr="0022227D" w:rsidRDefault="0022227D" w:rsidP="0022227D">
      <w:pPr>
        <w:numPr>
          <w:ilvl w:val="0"/>
          <w:numId w:val="31"/>
        </w:numPr>
        <w:jc w:val="both"/>
        <w:rPr>
          <w:rFonts w:ascii="AvantGarde Bk BT" w:hAnsi="AvantGarde Bk BT"/>
          <w:sz w:val="22"/>
          <w:szCs w:val="22"/>
        </w:rPr>
      </w:pPr>
      <w:r w:rsidRPr="0022227D">
        <w:rPr>
          <w:rFonts w:ascii="AvantGarde Bk BT" w:hAnsi="AvantGarde Bk BT"/>
          <w:sz w:val="22"/>
          <w:szCs w:val="22"/>
        </w:rPr>
        <w:t>Matrícula</w:t>
      </w:r>
      <w:r w:rsidR="007B4D17">
        <w:rPr>
          <w:rFonts w:ascii="AvantGarde Bk BT" w:hAnsi="AvantGarde Bk BT"/>
          <w:sz w:val="22"/>
          <w:szCs w:val="22"/>
        </w:rPr>
        <w:t xml:space="preserve"> Semestral</w:t>
      </w:r>
      <w:r w:rsidRPr="0022227D">
        <w:rPr>
          <w:rFonts w:ascii="AvantGarde Bk BT" w:hAnsi="AvantGarde Bk BT"/>
          <w:sz w:val="22"/>
          <w:szCs w:val="22"/>
        </w:rPr>
        <w:t>: 6.3 salarios mínimos mensuales en la ZMG.</w:t>
      </w:r>
    </w:p>
    <w:p w14:paraId="0B35203A" w14:textId="77777777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"/>
        </w:rPr>
      </w:pPr>
    </w:p>
    <w:p w14:paraId="1021F94F" w14:textId="597CA83B" w:rsid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2227D">
        <w:rPr>
          <w:rFonts w:ascii="AvantGarde Bk BT" w:hAnsi="AvantGarde Bk BT"/>
          <w:b/>
          <w:sz w:val="22"/>
          <w:szCs w:val="22"/>
          <w:lang w:val="es-ES_tradnl"/>
        </w:rPr>
        <w:t xml:space="preserve">DÉCIMO </w:t>
      </w:r>
      <w:r w:rsidR="000A05E3">
        <w:rPr>
          <w:rFonts w:ascii="AvantGarde Bk BT" w:hAnsi="AvantGarde Bk BT"/>
          <w:b/>
          <w:bCs/>
          <w:sz w:val="22"/>
          <w:szCs w:val="22"/>
          <w:lang w:val="es-ES_tradnl"/>
        </w:rPr>
        <w:t>CUARTO</w:t>
      </w:r>
      <w:r w:rsidRPr="0022227D">
        <w:rPr>
          <w:rFonts w:ascii="AvantGarde Bk BT" w:hAnsi="AvantGarde Bk BT"/>
          <w:b/>
          <w:sz w:val="22"/>
          <w:szCs w:val="22"/>
          <w:lang w:val="es-ES_tradnl"/>
        </w:rPr>
        <w:t>.</w:t>
      </w:r>
      <w:r w:rsidRPr="0022227D">
        <w:rPr>
          <w:rFonts w:ascii="AvantGarde Bk BT" w:hAnsi="AvantGarde Bk BT"/>
          <w:sz w:val="22"/>
          <w:szCs w:val="22"/>
          <w:lang w:val="es-ES_tradnl"/>
        </w:rPr>
        <w:t xml:space="preserve"> El costo de operación e implementación de este programa educativo será cargado al techo presupuestal que tiene autorizado el Sistema de Universidad Virtual. Los recursos generados por concepto de las cuotas de inscripción y recuperación, más los que se gestionen con instancias patrocinadoras externas, serán canalizados a la sede correspondiente de este programa educativo.</w:t>
      </w:r>
    </w:p>
    <w:p w14:paraId="026613EF" w14:textId="6FE7009E" w:rsidR="00066CB4" w:rsidRDefault="00066CB4">
      <w:pPr>
        <w:spacing w:after="200" w:line="276" w:lineRule="auto"/>
        <w:rPr>
          <w:rFonts w:ascii="AvantGarde Bk BT" w:hAnsi="AvantGarde Bk BT"/>
          <w:sz w:val="22"/>
          <w:szCs w:val="22"/>
          <w:lang w:val="es-ES_tradnl"/>
        </w:rPr>
      </w:pPr>
      <w:r>
        <w:rPr>
          <w:rFonts w:ascii="AvantGarde Bk BT" w:hAnsi="AvantGarde Bk BT"/>
          <w:sz w:val="22"/>
          <w:szCs w:val="22"/>
          <w:lang w:val="es-ES_tradnl"/>
        </w:rPr>
        <w:br w:type="page"/>
      </w:r>
    </w:p>
    <w:p w14:paraId="0C0F8E36" w14:textId="77777777" w:rsid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21176F33" w14:textId="1E4ED5E6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_tradnl"/>
        </w:rPr>
      </w:pPr>
      <w:r w:rsidRPr="0022227D">
        <w:rPr>
          <w:rFonts w:ascii="AvantGarde Bk BT" w:hAnsi="AvantGarde Bk BT"/>
          <w:b/>
          <w:sz w:val="22"/>
          <w:szCs w:val="22"/>
          <w:lang w:val="es-ES_tradnl"/>
        </w:rPr>
        <w:t xml:space="preserve">DÉCIMO </w:t>
      </w:r>
      <w:r w:rsidR="000A05E3">
        <w:rPr>
          <w:rFonts w:ascii="AvantGarde Bk BT" w:hAnsi="AvantGarde Bk BT"/>
          <w:b/>
          <w:sz w:val="22"/>
          <w:szCs w:val="22"/>
          <w:lang w:val="es-ES_tradnl"/>
        </w:rPr>
        <w:t>QUINTO</w:t>
      </w:r>
      <w:r w:rsidRPr="0022227D">
        <w:rPr>
          <w:rFonts w:ascii="AvantGarde Bk BT" w:hAnsi="AvantGarde Bk BT"/>
          <w:b/>
          <w:sz w:val="22"/>
          <w:szCs w:val="22"/>
          <w:lang w:val="es-ES_tradnl"/>
        </w:rPr>
        <w:t>.</w:t>
      </w:r>
      <w:r>
        <w:rPr>
          <w:rFonts w:ascii="AvantGarde Bk BT" w:hAnsi="AvantGarde Bk BT"/>
          <w:sz w:val="22"/>
          <w:szCs w:val="22"/>
          <w:lang w:val="es-ES_tradnl"/>
        </w:rPr>
        <w:t xml:space="preserve"> </w:t>
      </w:r>
      <w:r w:rsidRPr="001C6411">
        <w:rPr>
          <w:rFonts w:ascii="AvantGarde Bk BT" w:hAnsi="AvantGarde Bk BT"/>
          <w:sz w:val="22"/>
          <w:szCs w:val="22"/>
          <w:lang w:val="es-ES_tradnl"/>
        </w:rPr>
        <w:t>Facúltese al Rector General para que se ejecute el presente dictamen en los términos de la fracción II, artículo 35 de la Ley Orgánica Universitaria.</w:t>
      </w:r>
    </w:p>
    <w:p w14:paraId="1B11B3ED" w14:textId="77777777" w:rsidR="0022227D" w:rsidRPr="0022227D" w:rsidRDefault="0022227D" w:rsidP="0022227D">
      <w:pPr>
        <w:jc w:val="both"/>
        <w:rPr>
          <w:rFonts w:ascii="AvantGarde Bk BT" w:hAnsi="AvantGarde Bk BT"/>
          <w:sz w:val="22"/>
          <w:szCs w:val="22"/>
          <w:lang w:val="es-ES_tradnl"/>
        </w:rPr>
      </w:pPr>
    </w:p>
    <w:p w14:paraId="02E03EF3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  <w:lang w:val="pt-BR"/>
        </w:rPr>
      </w:pPr>
      <w:r w:rsidRPr="0032460C">
        <w:rPr>
          <w:rFonts w:ascii="AvantGarde Bk BT" w:hAnsi="AvantGarde Bk BT" w:cs="Arial"/>
          <w:sz w:val="22"/>
          <w:szCs w:val="22"/>
          <w:lang w:val="pt-BR"/>
        </w:rPr>
        <w:t>A t e n t a m e n t e</w:t>
      </w:r>
    </w:p>
    <w:p w14:paraId="6FDB9F2E" w14:textId="77777777" w:rsid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"PIENSA Y TRABAJA"</w:t>
      </w:r>
    </w:p>
    <w:p w14:paraId="57769CAD" w14:textId="77777777" w:rsidR="00BF279E" w:rsidRPr="0043122B" w:rsidRDefault="00BF279E" w:rsidP="0032460C">
      <w:pPr>
        <w:jc w:val="center"/>
        <w:rPr>
          <w:rFonts w:ascii="AvantGarde Bk BT" w:hAnsi="AvantGarde Bk BT" w:cs="Arial"/>
          <w:b/>
          <w:i/>
          <w:sz w:val="22"/>
          <w:szCs w:val="22"/>
        </w:rPr>
      </w:pPr>
      <w:r w:rsidRPr="0043122B">
        <w:rPr>
          <w:rFonts w:ascii="AvantGarde Bk BT" w:hAnsi="AvantGarde Bk BT" w:cs="Arial"/>
          <w:b/>
          <w:i/>
          <w:sz w:val="22"/>
          <w:szCs w:val="22"/>
        </w:rPr>
        <w:t>“Año del Centenario de la Escuela Preparatoria de Jalisco”</w:t>
      </w:r>
    </w:p>
    <w:p w14:paraId="7C657814" w14:textId="5917B0D4" w:rsidR="0032460C" w:rsidRPr="0032460C" w:rsidRDefault="00D20A74" w:rsidP="0032460C">
      <w:pPr>
        <w:jc w:val="center"/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>Guadalajara, Jal</w:t>
      </w:r>
      <w:r w:rsidR="00B92EF0">
        <w:rPr>
          <w:rFonts w:ascii="AvantGarde Bk BT" w:hAnsi="AvantGarde Bk BT" w:cs="Arial"/>
          <w:sz w:val="22"/>
          <w:szCs w:val="22"/>
        </w:rPr>
        <w:t>.,</w:t>
      </w:r>
      <w:r w:rsidR="00695350">
        <w:rPr>
          <w:rFonts w:ascii="AvantGarde Bk BT" w:hAnsi="AvantGarde Bk BT" w:cs="Arial"/>
          <w:sz w:val="22"/>
          <w:szCs w:val="22"/>
        </w:rPr>
        <w:t xml:space="preserve"> </w:t>
      </w:r>
      <w:r w:rsidR="00066CB4">
        <w:rPr>
          <w:rFonts w:ascii="AvantGarde Bk BT" w:hAnsi="AvantGarde Bk BT" w:cs="Arial"/>
          <w:sz w:val="22"/>
          <w:szCs w:val="22"/>
        </w:rPr>
        <w:t>2</w:t>
      </w:r>
      <w:r w:rsidR="00C507C4">
        <w:rPr>
          <w:rFonts w:ascii="AvantGarde Bk BT" w:hAnsi="AvantGarde Bk BT" w:cs="Arial"/>
          <w:sz w:val="22"/>
          <w:szCs w:val="22"/>
        </w:rPr>
        <w:t>8</w:t>
      </w:r>
      <w:r w:rsidR="00066CB4">
        <w:rPr>
          <w:rFonts w:ascii="AvantGarde Bk BT" w:hAnsi="AvantGarde Bk BT" w:cs="Arial"/>
          <w:sz w:val="22"/>
          <w:szCs w:val="22"/>
        </w:rPr>
        <w:t xml:space="preserve"> de octubre</w:t>
      </w:r>
      <w:r w:rsidR="0022227D">
        <w:rPr>
          <w:rFonts w:ascii="AvantGarde Bk BT" w:hAnsi="AvantGarde Bk BT" w:cs="Arial"/>
          <w:sz w:val="22"/>
          <w:szCs w:val="22"/>
        </w:rPr>
        <w:t xml:space="preserve"> de 2014</w:t>
      </w:r>
    </w:p>
    <w:p w14:paraId="5BBC924C" w14:textId="77777777" w:rsidR="0032460C" w:rsidRPr="0032460C" w:rsidRDefault="0032460C" w:rsidP="0032460C">
      <w:pPr>
        <w:jc w:val="center"/>
        <w:rPr>
          <w:rFonts w:ascii="AvantGarde Bk BT" w:hAnsi="AvantGarde Bk BT" w:cs="Arial"/>
          <w:sz w:val="22"/>
          <w:szCs w:val="22"/>
        </w:rPr>
      </w:pPr>
      <w:r w:rsidRPr="0032460C">
        <w:rPr>
          <w:rFonts w:ascii="AvantGarde Bk BT" w:hAnsi="AvantGarde Bk BT" w:cs="Arial"/>
          <w:sz w:val="22"/>
          <w:szCs w:val="22"/>
        </w:rPr>
        <w:t>Comisiones Permanentes Conjuntas de Educación y de Hacienda</w:t>
      </w:r>
    </w:p>
    <w:p w14:paraId="6C455156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3A4E4761" w14:textId="77777777" w:rsid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4BCF54CE" w14:textId="77777777" w:rsidR="00066CB4" w:rsidRPr="0032460C" w:rsidRDefault="00066CB4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</w:p>
    <w:p w14:paraId="681526E2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  <w:lang w:eastAsia="es-MX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Itzcóatl Tonatiuh Bravo Padilla</w:t>
      </w:r>
    </w:p>
    <w:p w14:paraId="0E81935B" w14:textId="77777777"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Presidente</w:t>
      </w:r>
    </w:p>
    <w:p w14:paraId="1BFEC913" w14:textId="77777777" w:rsid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1874AE87" w14:textId="77777777" w:rsidR="00D026DD" w:rsidRPr="0032460C" w:rsidRDefault="00D026DD" w:rsidP="0032460C">
      <w:pPr>
        <w:jc w:val="center"/>
        <w:rPr>
          <w:rFonts w:ascii="AvantGarde Bk BT" w:hAnsi="AvantGarde Bk BT"/>
          <w:sz w:val="22"/>
          <w:szCs w:val="22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4347"/>
      </w:tblGrid>
      <w:tr w:rsidR="00542EBD" w:rsidRPr="0032460C" w14:paraId="1F4106CE" w14:textId="77777777" w:rsidTr="00687797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8359A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060D3681" w14:textId="03892ABA" w:rsidR="00542EBD" w:rsidRDefault="00542EBD" w:rsidP="00542EBD">
            <w:pPr>
              <w:tabs>
                <w:tab w:val="left" w:pos="426"/>
              </w:tabs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Sol</w:t>
            </w:r>
            <w:r w:rsidR="00B92EF0">
              <w:rPr>
                <w:rFonts w:ascii="AvantGarde Bk BT" w:hAnsi="AvantGarde Bk BT"/>
                <w:sz w:val="22"/>
                <w:szCs w:val="22"/>
              </w:rPr>
              <w:t>í</w:t>
            </w:r>
            <w:r>
              <w:rPr>
                <w:rFonts w:ascii="AvantGarde Bk BT" w:hAnsi="AvantGarde Bk BT"/>
                <w:sz w:val="22"/>
                <w:szCs w:val="22"/>
              </w:rPr>
              <w:t>s Gadea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B95F" w14:textId="77777777"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0504486F" w14:textId="77777777" w:rsidR="001C6411" w:rsidRDefault="001C6411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105B726A" w14:textId="77777777"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Mtro. Javier Espinoza de los Monteros Cárdenas</w:t>
            </w:r>
          </w:p>
        </w:tc>
      </w:tr>
      <w:tr w:rsidR="00542EBD" w:rsidRPr="00542EBD" w14:paraId="0522B949" w14:textId="77777777" w:rsidTr="00687797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ECC74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78E639C8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5EF97FE3" w14:textId="77777777" w:rsidR="00066CB4" w:rsidRDefault="00066CB4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33439DFA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Dra. Leticia Leal Moya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3E16" w14:textId="77777777" w:rsidR="00542EBD" w:rsidRP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3E2AA9A9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24AC22A6" w14:textId="77777777" w:rsidR="00066CB4" w:rsidRDefault="00066CB4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05BB7FCE" w14:textId="4038D472" w:rsidR="00542EBD" w:rsidRP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Mtro. José Alberto Castellanos Guti</w:t>
            </w:r>
            <w:r w:rsidR="00B92EF0">
              <w:rPr>
                <w:rFonts w:ascii="AvantGarde Bk BT" w:hAnsi="AvantGarde Bk BT"/>
                <w:sz w:val="22"/>
                <w:szCs w:val="22"/>
              </w:rPr>
              <w:t>é</w:t>
            </w:r>
            <w:r w:rsidRPr="0032460C">
              <w:rPr>
                <w:rFonts w:ascii="AvantGarde Bk BT" w:hAnsi="AvantGarde Bk BT"/>
                <w:sz w:val="22"/>
                <w:szCs w:val="22"/>
              </w:rPr>
              <w:t>rrez</w:t>
            </w:r>
          </w:p>
        </w:tc>
      </w:tr>
      <w:tr w:rsidR="00542EBD" w:rsidRPr="0032460C" w14:paraId="7DFE69C3" w14:textId="77777777" w:rsidTr="00687797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E8E2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2934E4E5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6D3DE0E8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Dr. Héctor Raúl Pérez Gómez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A1B90" w14:textId="77777777"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25306A1C" w14:textId="77777777"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4D638552" w14:textId="77777777"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 w:rsidRPr="0032460C">
              <w:rPr>
                <w:rFonts w:ascii="AvantGarde Bk BT" w:hAnsi="AvantGarde Bk BT"/>
                <w:sz w:val="22"/>
                <w:szCs w:val="22"/>
              </w:rPr>
              <w:t>Dr. Martín Vargas Magaña</w:t>
            </w:r>
          </w:p>
        </w:tc>
      </w:tr>
      <w:tr w:rsidR="00542EBD" w:rsidRPr="0032460C" w14:paraId="13D2BEAC" w14:textId="77777777" w:rsidTr="00687797">
        <w:trPr>
          <w:jc w:val="center"/>
        </w:trPr>
        <w:tc>
          <w:tcPr>
            <w:tcW w:w="42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C48EA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51F60236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</w:p>
          <w:p w14:paraId="65BFBD36" w14:textId="77777777" w:rsidR="00542EBD" w:rsidRDefault="00542EBD" w:rsidP="00542EBD">
            <w:pPr>
              <w:tabs>
                <w:tab w:val="left" w:pos="426"/>
              </w:tabs>
              <w:spacing w:line="276" w:lineRule="auto"/>
              <w:ind w:left="426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  <w:sz w:val="22"/>
                <w:szCs w:val="22"/>
              </w:rPr>
              <w:t>C. Dejanira Zirahuen Romero Lupercio</w:t>
            </w:r>
          </w:p>
        </w:tc>
        <w:tc>
          <w:tcPr>
            <w:tcW w:w="43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BA87" w14:textId="77777777" w:rsidR="00542EBD" w:rsidRPr="0032460C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076294D4" w14:textId="77777777" w:rsidR="00542EBD" w:rsidRDefault="00542EBD" w:rsidP="00542EBD">
            <w:pPr>
              <w:spacing w:line="276" w:lineRule="auto"/>
              <w:jc w:val="center"/>
              <w:rPr>
                <w:rFonts w:ascii="AvantGarde Bk BT" w:hAnsi="AvantGarde Bk BT"/>
              </w:rPr>
            </w:pPr>
          </w:p>
          <w:p w14:paraId="6BF43CF0" w14:textId="5F3B0010" w:rsidR="00542EBD" w:rsidRPr="0032460C" w:rsidRDefault="009E4CD8">
            <w:pPr>
              <w:spacing w:line="276" w:lineRule="auto"/>
              <w:jc w:val="center"/>
              <w:rPr>
                <w:rFonts w:ascii="AvantGarde Bk BT" w:hAnsi="AvantGarde Bk BT"/>
              </w:rPr>
            </w:pPr>
            <w:r>
              <w:rPr>
                <w:rFonts w:ascii="AvantGarde Bk BT" w:hAnsi="AvantGarde Bk BT"/>
              </w:rPr>
              <w:t xml:space="preserve">C. </w:t>
            </w:r>
            <w:r w:rsidR="00910A36">
              <w:rPr>
                <w:rFonts w:ascii="AvantGarde Bk BT" w:hAnsi="AvantGarde Bk BT"/>
              </w:rPr>
              <w:t>Jos</w:t>
            </w:r>
            <w:r w:rsidR="00B92EF0">
              <w:rPr>
                <w:rFonts w:ascii="AvantGarde Bk BT" w:hAnsi="AvantGarde Bk BT"/>
              </w:rPr>
              <w:t>é</w:t>
            </w:r>
            <w:r w:rsidR="00910A36">
              <w:rPr>
                <w:rFonts w:ascii="AvantGarde Bk BT" w:hAnsi="AvantGarde Bk BT"/>
              </w:rPr>
              <w:t xml:space="preserve"> Alberto Galarza Villaseñor</w:t>
            </w:r>
          </w:p>
        </w:tc>
      </w:tr>
    </w:tbl>
    <w:p w14:paraId="16E98D26" w14:textId="77777777" w:rsidR="0032460C" w:rsidRP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14:paraId="18D8BB48" w14:textId="77777777" w:rsidR="0032460C" w:rsidRPr="0032460C" w:rsidRDefault="0032460C" w:rsidP="0032460C">
      <w:pPr>
        <w:jc w:val="center"/>
        <w:rPr>
          <w:rFonts w:ascii="AvantGarde Bk BT" w:eastAsiaTheme="minorHAnsi" w:hAnsi="AvantGarde Bk BT"/>
          <w:sz w:val="22"/>
          <w:szCs w:val="22"/>
        </w:rPr>
      </w:pPr>
    </w:p>
    <w:p w14:paraId="4D956FC7" w14:textId="77777777" w:rsidR="0032460C" w:rsidRPr="0032460C" w:rsidRDefault="0032460C" w:rsidP="0032460C">
      <w:pPr>
        <w:jc w:val="center"/>
        <w:rPr>
          <w:rFonts w:ascii="AvantGarde Bk BT" w:hAnsi="AvantGarde Bk BT"/>
          <w:sz w:val="22"/>
          <w:szCs w:val="22"/>
        </w:rPr>
      </w:pPr>
    </w:p>
    <w:p w14:paraId="78EE0F17" w14:textId="77777777" w:rsidR="0032460C" w:rsidRPr="0032460C" w:rsidRDefault="0032460C" w:rsidP="0032460C">
      <w:pPr>
        <w:jc w:val="center"/>
        <w:rPr>
          <w:rFonts w:ascii="AvantGarde Bk BT" w:hAnsi="AvantGarde Bk BT"/>
          <w:b/>
          <w:bCs/>
          <w:sz w:val="22"/>
          <w:szCs w:val="22"/>
        </w:rPr>
      </w:pPr>
      <w:r w:rsidRPr="0032460C">
        <w:rPr>
          <w:rFonts w:ascii="AvantGarde Bk BT" w:hAnsi="AvantGarde Bk BT"/>
          <w:b/>
          <w:bCs/>
          <w:sz w:val="22"/>
          <w:szCs w:val="22"/>
        </w:rPr>
        <w:t>Mtro. José Alfredo Peña Ramos</w:t>
      </w:r>
    </w:p>
    <w:p w14:paraId="5FC5D17A" w14:textId="77777777" w:rsidR="00A63B38" w:rsidRPr="0032460C" w:rsidRDefault="0032460C" w:rsidP="00542EBD">
      <w:pPr>
        <w:jc w:val="center"/>
        <w:rPr>
          <w:sz w:val="22"/>
          <w:szCs w:val="22"/>
        </w:rPr>
      </w:pPr>
      <w:r w:rsidRPr="0032460C">
        <w:rPr>
          <w:rFonts w:ascii="AvantGarde Bk BT" w:hAnsi="AvantGarde Bk BT"/>
          <w:sz w:val="22"/>
          <w:szCs w:val="22"/>
        </w:rPr>
        <w:t>Secretario de Actas y Acuerdos</w:t>
      </w:r>
    </w:p>
    <w:sectPr w:rsidR="00A63B38" w:rsidRPr="0032460C" w:rsidSect="00066CB4">
      <w:headerReference w:type="default" r:id="rId9"/>
      <w:footerReference w:type="default" r:id="rId10"/>
      <w:pgSz w:w="12240" w:h="15840" w:code="1"/>
      <w:pgMar w:top="2552" w:right="1134" w:bottom="1701" w:left="1701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1CE78" w14:textId="77777777" w:rsidR="00864947" w:rsidRDefault="00864947" w:rsidP="00C85DA2">
      <w:r>
        <w:separator/>
      </w:r>
    </w:p>
  </w:endnote>
  <w:endnote w:type="continuationSeparator" w:id="0">
    <w:p w14:paraId="4CB5C2E3" w14:textId="77777777" w:rsidR="00864947" w:rsidRDefault="00864947" w:rsidP="00C8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vantGarde Bk BT" w:hAnsi="AvantGarde Bk BT"/>
        <w:sz w:val="14"/>
        <w:szCs w:val="14"/>
      </w:rPr>
      <w:id w:val="8607168"/>
      <w:docPartObj>
        <w:docPartGallery w:val="Page Numbers (Bottom of Page)"/>
        <w:docPartUnique/>
      </w:docPartObj>
    </w:sdtPr>
    <w:sdtEndPr/>
    <w:sdtContent>
      <w:sdt>
        <w:sdtPr>
          <w:rPr>
            <w:rFonts w:ascii="AvantGarde Bk BT" w:hAnsi="AvantGarde Bk BT"/>
            <w:sz w:val="14"/>
            <w:szCs w:val="14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6F0F6702" w14:textId="77777777" w:rsidR="004719C1" w:rsidRPr="00DC51E6" w:rsidRDefault="004719C1" w:rsidP="00DC51E6">
            <w:pPr>
              <w:pStyle w:val="Piedepgina"/>
              <w:jc w:val="center"/>
              <w:rPr>
                <w:rFonts w:ascii="AvantGarde Bk BT" w:hAnsi="AvantGarde Bk BT"/>
                <w:sz w:val="14"/>
                <w:szCs w:val="14"/>
              </w:rPr>
            </w:pP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Página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PAGE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30287">
              <w:rPr>
                <w:rFonts w:ascii="AvantGarde Bk BT" w:hAnsi="AvantGarde Bk BT"/>
                <w:b/>
                <w:noProof/>
                <w:sz w:val="14"/>
                <w:szCs w:val="14"/>
              </w:rPr>
              <w:t>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  <w:r w:rsidRPr="00DC51E6">
              <w:rPr>
                <w:rFonts w:ascii="AvantGarde Bk BT" w:hAnsi="AvantGarde Bk BT"/>
                <w:sz w:val="14"/>
                <w:szCs w:val="14"/>
              </w:rPr>
              <w:t xml:space="preserve"> de 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begin"/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instrText>NUMPAGES</w:instrTex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separate"/>
            </w:r>
            <w:r w:rsidR="00A30287">
              <w:rPr>
                <w:rFonts w:ascii="AvantGarde Bk BT" w:hAnsi="AvantGarde Bk BT"/>
                <w:b/>
                <w:noProof/>
                <w:sz w:val="14"/>
                <w:szCs w:val="14"/>
              </w:rPr>
              <w:t>11</w:t>
            </w:r>
            <w:r w:rsidRPr="00DC51E6">
              <w:rPr>
                <w:rFonts w:ascii="AvantGarde Bk BT" w:hAnsi="AvantGarde Bk BT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3CEF9E74" w14:textId="77777777" w:rsidR="004719C1" w:rsidRDefault="004719C1" w:rsidP="00DC51E6">
    <w:pPr>
      <w:pStyle w:val="Piedepgina"/>
      <w:spacing w:line="276" w:lineRule="auto"/>
      <w:jc w:val="center"/>
      <w:rPr>
        <w:sz w:val="17"/>
        <w:szCs w:val="17"/>
      </w:rPr>
    </w:pPr>
  </w:p>
  <w:p w14:paraId="4F9EA32E" w14:textId="77777777" w:rsidR="004719C1" w:rsidRPr="00C85DA2" w:rsidRDefault="004719C1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>Av. Juárez No. 976, Edificio de la Rectoría General, Piso 5, Colonia Centro C.P. 44100.</w:t>
    </w:r>
  </w:p>
  <w:p w14:paraId="13E6E9CA" w14:textId="77777777" w:rsidR="004719C1" w:rsidRPr="00C85DA2" w:rsidRDefault="004719C1" w:rsidP="00DC51E6">
    <w:pPr>
      <w:pStyle w:val="Piedepgina"/>
      <w:spacing w:line="276" w:lineRule="auto"/>
      <w:jc w:val="center"/>
      <w:rPr>
        <w:sz w:val="17"/>
        <w:szCs w:val="17"/>
      </w:rPr>
    </w:pPr>
    <w:r w:rsidRPr="00C85DA2">
      <w:rPr>
        <w:sz w:val="17"/>
        <w:szCs w:val="17"/>
      </w:rPr>
      <w:t xml:space="preserve">Guadalajara, Jalisco. México. Tel. [52] (33) 3134 2222, </w:t>
    </w:r>
    <w:proofErr w:type="spellStart"/>
    <w:r w:rsidRPr="00C85DA2">
      <w:rPr>
        <w:sz w:val="17"/>
        <w:szCs w:val="17"/>
      </w:rPr>
      <w:t>Exts</w:t>
    </w:r>
    <w:proofErr w:type="spellEnd"/>
    <w:r w:rsidRPr="00C85DA2">
      <w:rPr>
        <w:sz w:val="17"/>
        <w:szCs w:val="17"/>
      </w:rPr>
      <w:t>. 12428, 12</w:t>
    </w:r>
    <w:r>
      <w:rPr>
        <w:sz w:val="17"/>
        <w:szCs w:val="17"/>
      </w:rPr>
      <w:t xml:space="preserve">243, 12420 y 12457  Tel. </w:t>
    </w:r>
    <w:proofErr w:type="spellStart"/>
    <w:r>
      <w:rPr>
        <w:sz w:val="17"/>
        <w:szCs w:val="17"/>
      </w:rPr>
      <w:t>dir.</w:t>
    </w:r>
    <w:proofErr w:type="spellEnd"/>
    <w:r w:rsidRPr="00C85DA2">
      <w:rPr>
        <w:sz w:val="17"/>
        <w:szCs w:val="17"/>
      </w:rPr>
      <w:t xml:space="preserve"> 3134 2243 Fax 3134 2278</w:t>
    </w:r>
  </w:p>
  <w:p w14:paraId="1CA3A833" w14:textId="77777777" w:rsidR="004719C1" w:rsidRPr="00C85DA2" w:rsidRDefault="004719C1" w:rsidP="00DC51E6">
    <w:pPr>
      <w:pStyle w:val="Piedepgina"/>
      <w:spacing w:line="276" w:lineRule="auto"/>
      <w:jc w:val="center"/>
      <w:rPr>
        <w:b/>
        <w:sz w:val="17"/>
        <w:szCs w:val="17"/>
      </w:rPr>
    </w:pPr>
    <w:r>
      <w:rPr>
        <w:b/>
        <w:sz w:val="17"/>
        <w:szCs w:val="17"/>
      </w:rPr>
      <w:t>www.hcgu</w:t>
    </w:r>
    <w:r w:rsidRPr="00C85DA2">
      <w:rPr>
        <w:b/>
        <w:sz w:val="17"/>
        <w:szCs w:val="17"/>
      </w:rPr>
      <w:t>.udg.mx</w:t>
    </w:r>
  </w:p>
  <w:p w14:paraId="4D7880BF" w14:textId="77777777" w:rsidR="004719C1" w:rsidRPr="00DC51E6" w:rsidRDefault="004719C1" w:rsidP="00DC51E6">
    <w:pPr>
      <w:pStyle w:val="Piedepgina"/>
      <w:rPr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58FF33" w14:textId="77777777" w:rsidR="00864947" w:rsidRDefault="00864947" w:rsidP="00C85DA2">
      <w:r>
        <w:separator/>
      </w:r>
    </w:p>
  </w:footnote>
  <w:footnote w:type="continuationSeparator" w:id="0">
    <w:p w14:paraId="0999D454" w14:textId="77777777" w:rsidR="00864947" w:rsidRDefault="00864947" w:rsidP="00C85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E4F0" w14:textId="77777777" w:rsidR="004719C1" w:rsidRDefault="004719C1" w:rsidP="007B1178">
    <w:pPr>
      <w:pStyle w:val="Encabezado"/>
      <w:jc w:val="right"/>
      <w:rPr>
        <w:noProof/>
        <w:lang w:val="es-ES" w:eastAsia="es-MX"/>
      </w:rPr>
    </w:pPr>
    <w:r w:rsidRPr="007B1178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29FCC3B" wp14:editId="376ABAD7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753350" cy="1619250"/>
          <wp:effectExtent l="0" t="0" r="0" b="0"/>
          <wp:wrapNone/>
          <wp:docPr id="1" name="Imagen 2" descr="C:\Users\Diseño\Desktop\Membrete CG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iseño\Desktop\Membrete CG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397" cy="162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D5BA639" w14:textId="77777777" w:rsidR="004719C1" w:rsidRDefault="004719C1" w:rsidP="007B1178">
    <w:pPr>
      <w:pStyle w:val="Encabezado"/>
      <w:jc w:val="right"/>
      <w:rPr>
        <w:noProof/>
        <w:lang w:val="es-ES" w:eastAsia="es-MX"/>
      </w:rPr>
    </w:pPr>
  </w:p>
  <w:p w14:paraId="4004CD25" w14:textId="77777777" w:rsidR="004719C1" w:rsidRDefault="004719C1" w:rsidP="007B1178">
    <w:pPr>
      <w:pStyle w:val="Encabezado"/>
      <w:jc w:val="right"/>
      <w:rPr>
        <w:noProof/>
        <w:lang w:val="es-ES" w:eastAsia="es-MX"/>
      </w:rPr>
    </w:pPr>
  </w:p>
  <w:p w14:paraId="133EE8C6" w14:textId="77777777" w:rsidR="004719C1" w:rsidRDefault="004719C1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</w:p>
  <w:p w14:paraId="6F74AFB8" w14:textId="77777777" w:rsidR="004719C1" w:rsidRPr="007B1178" w:rsidRDefault="004719C1" w:rsidP="007B1178">
    <w:pPr>
      <w:pStyle w:val="Encabezado"/>
      <w:jc w:val="right"/>
      <w:rPr>
        <w:rFonts w:ascii="AvantGarde Bk BT" w:hAnsi="AvantGarde Bk BT"/>
        <w:noProof/>
        <w:lang w:val="es-ES" w:eastAsia="es-MX"/>
      </w:rPr>
    </w:pPr>
    <w:r w:rsidRPr="007B1178">
      <w:rPr>
        <w:rFonts w:ascii="AvantGarde Bk BT" w:hAnsi="AvantGarde Bk BT"/>
        <w:noProof/>
        <w:lang w:val="es-ES" w:eastAsia="es-MX"/>
      </w:rPr>
      <w:t>Exp.021</w:t>
    </w:r>
  </w:p>
  <w:p w14:paraId="6A862418" w14:textId="3A78FB00" w:rsidR="004719C1" w:rsidRPr="007B1178" w:rsidRDefault="00156107" w:rsidP="007B1178">
    <w:pPr>
      <w:pStyle w:val="Encabezado"/>
      <w:jc w:val="right"/>
      <w:rPr>
        <w:rFonts w:ascii="AvantGarde Bk BT" w:hAnsi="AvantGarde Bk BT"/>
        <w:lang w:val="es-ES"/>
      </w:rPr>
    </w:pPr>
    <w:r>
      <w:rPr>
        <w:rFonts w:ascii="AvantGarde Bk BT" w:hAnsi="AvantGarde Bk BT"/>
        <w:noProof/>
        <w:lang w:val="es-ES" w:eastAsia="es-MX"/>
      </w:rPr>
      <w:t>Dictamen Núm. I/2014/244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6C3"/>
    <w:multiLevelType w:val="hybridMultilevel"/>
    <w:tmpl w:val="FB2AFE0C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6935BCE"/>
    <w:multiLevelType w:val="hybridMultilevel"/>
    <w:tmpl w:val="809C6AF2"/>
    <w:lvl w:ilvl="0" w:tplc="41C22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C7413"/>
    <w:multiLevelType w:val="hybridMultilevel"/>
    <w:tmpl w:val="35B25852"/>
    <w:lvl w:ilvl="0" w:tplc="AE46528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96D47CF"/>
    <w:multiLevelType w:val="hybridMultilevel"/>
    <w:tmpl w:val="460EF5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67619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64E57"/>
    <w:multiLevelType w:val="hybridMultilevel"/>
    <w:tmpl w:val="66D45D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311A8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E6B82"/>
    <w:multiLevelType w:val="hybridMultilevel"/>
    <w:tmpl w:val="E98E9E4C"/>
    <w:lvl w:ilvl="0" w:tplc="08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25695EEA"/>
    <w:multiLevelType w:val="hybridMultilevel"/>
    <w:tmpl w:val="754ED1C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CB49CB"/>
    <w:multiLevelType w:val="hybridMultilevel"/>
    <w:tmpl w:val="5D58600C"/>
    <w:lvl w:ilvl="0" w:tplc="08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8804286"/>
    <w:multiLevelType w:val="hybridMultilevel"/>
    <w:tmpl w:val="DCECD51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7312B3"/>
    <w:multiLevelType w:val="hybridMultilevel"/>
    <w:tmpl w:val="112C4BB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735FC6"/>
    <w:multiLevelType w:val="hybridMultilevel"/>
    <w:tmpl w:val="DA1C01C2"/>
    <w:lvl w:ilvl="0" w:tplc="080A0017">
      <w:start w:val="1"/>
      <w:numFmt w:val="lowerLetter"/>
      <w:lvlText w:val="%1)"/>
      <w:lvlJc w:val="left"/>
      <w:pPr>
        <w:ind w:left="927" w:hanging="360"/>
      </w:pPr>
    </w:lvl>
    <w:lvl w:ilvl="1" w:tplc="080A0019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D61EE6"/>
    <w:multiLevelType w:val="multilevel"/>
    <w:tmpl w:val="E6888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DA80603"/>
    <w:multiLevelType w:val="hybridMultilevel"/>
    <w:tmpl w:val="AB80B9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53BA"/>
    <w:multiLevelType w:val="hybridMultilevel"/>
    <w:tmpl w:val="E4E4AA46"/>
    <w:lvl w:ilvl="0" w:tplc="D6761D2E">
      <w:start w:val="1"/>
      <w:numFmt w:val="decimal"/>
      <w:lvlText w:val="%1."/>
      <w:lvlJc w:val="left"/>
      <w:pPr>
        <w:ind w:left="720" w:hanging="360"/>
      </w:pPr>
      <w:rPr>
        <w:rFonts w:cs="Time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74A3B"/>
    <w:multiLevelType w:val="hybridMultilevel"/>
    <w:tmpl w:val="B31CCAE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561C1C"/>
    <w:multiLevelType w:val="hybridMultilevel"/>
    <w:tmpl w:val="767AB23C"/>
    <w:lvl w:ilvl="0" w:tplc="080A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C3659C"/>
    <w:multiLevelType w:val="hybridMultilevel"/>
    <w:tmpl w:val="C4EE95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55703C"/>
    <w:multiLevelType w:val="hybridMultilevel"/>
    <w:tmpl w:val="D526C2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3F6877"/>
    <w:multiLevelType w:val="hybridMultilevel"/>
    <w:tmpl w:val="C61EF940"/>
    <w:lvl w:ilvl="0" w:tplc="0C0A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4CE2225"/>
    <w:multiLevelType w:val="singleLevel"/>
    <w:tmpl w:val="A8FC550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</w:abstractNum>
  <w:abstractNum w:abstractNumId="22">
    <w:nsid w:val="57B87275"/>
    <w:multiLevelType w:val="hybridMultilevel"/>
    <w:tmpl w:val="8B2E0D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05582A"/>
    <w:multiLevelType w:val="hybridMultilevel"/>
    <w:tmpl w:val="151EA27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722ECF"/>
    <w:multiLevelType w:val="hybridMultilevel"/>
    <w:tmpl w:val="EE665C0A"/>
    <w:lvl w:ilvl="0" w:tplc="E53CD9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52475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4731B7"/>
    <w:multiLevelType w:val="hybridMultilevel"/>
    <w:tmpl w:val="120A7F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3549E4"/>
    <w:multiLevelType w:val="hybridMultilevel"/>
    <w:tmpl w:val="ABC063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10CB8"/>
    <w:multiLevelType w:val="hybridMultilevel"/>
    <w:tmpl w:val="61C2AB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D1178E"/>
    <w:multiLevelType w:val="hybridMultilevel"/>
    <w:tmpl w:val="E3E0C51C"/>
    <w:lvl w:ilvl="0" w:tplc="75501D54">
      <w:start w:val="1"/>
      <w:numFmt w:val="lowerLetter"/>
      <w:lvlText w:val="%1."/>
      <w:lvlJc w:val="left"/>
      <w:pPr>
        <w:ind w:left="12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0">
    <w:nsid w:val="7DDD682C"/>
    <w:multiLevelType w:val="hybridMultilevel"/>
    <w:tmpl w:val="34C4C3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26"/>
  </w:num>
  <w:num w:numId="5">
    <w:abstractNumId w:val="24"/>
  </w:num>
  <w:num w:numId="6">
    <w:abstractNumId w:val="10"/>
  </w:num>
  <w:num w:numId="7">
    <w:abstractNumId w:val="25"/>
  </w:num>
  <w:num w:numId="8">
    <w:abstractNumId w:val="27"/>
  </w:num>
  <w:num w:numId="9">
    <w:abstractNumId w:val="6"/>
  </w:num>
  <w:num w:numId="10">
    <w:abstractNumId w:val="4"/>
  </w:num>
  <w:num w:numId="11">
    <w:abstractNumId w:val="9"/>
  </w:num>
  <w:num w:numId="12">
    <w:abstractNumId w:val="30"/>
  </w:num>
  <w:num w:numId="13">
    <w:abstractNumId w:val="1"/>
  </w:num>
  <w:num w:numId="14">
    <w:abstractNumId w:val="8"/>
  </w:num>
  <w:num w:numId="15">
    <w:abstractNumId w:val="2"/>
  </w:num>
  <w:num w:numId="16">
    <w:abstractNumId w:val="13"/>
  </w:num>
  <w:num w:numId="17">
    <w:abstractNumId w:val="22"/>
  </w:num>
  <w:num w:numId="18">
    <w:abstractNumId w:val="18"/>
  </w:num>
  <w:num w:numId="19">
    <w:abstractNumId w:val="5"/>
  </w:num>
  <w:num w:numId="20">
    <w:abstractNumId w:val="14"/>
  </w:num>
  <w:num w:numId="21">
    <w:abstractNumId w:val="11"/>
  </w:num>
  <w:num w:numId="22">
    <w:abstractNumId w:val="23"/>
  </w:num>
  <w:num w:numId="23">
    <w:abstractNumId w:val="15"/>
  </w:num>
  <w:num w:numId="24">
    <w:abstractNumId w:val="20"/>
  </w:num>
  <w:num w:numId="25">
    <w:abstractNumId w:val="28"/>
  </w:num>
  <w:num w:numId="26">
    <w:abstractNumId w:val="7"/>
  </w:num>
  <w:num w:numId="27">
    <w:abstractNumId w:val="12"/>
  </w:num>
  <w:num w:numId="28">
    <w:abstractNumId w:val="19"/>
  </w:num>
  <w:num w:numId="29">
    <w:abstractNumId w:val="16"/>
  </w:num>
  <w:num w:numId="30">
    <w:abstractNumId w:val="29"/>
  </w:num>
  <w:num w:numId="3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A2"/>
    <w:rsid w:val="000140EC"/>
    <w:rsid w:val="000440CC"/>
    <w:rsid w:val="00045F90"/>
    <w:rsid w:val="000462A0"/>
    <w:rsid w:val="000468EB"/>
    <w:rsid w:val="00050408"/>
    <w:rsid w:val="00054668"/>
    <w:rsid w:val="000650C7"/>
    <w:rsid w:val="00065677"/>
    <w:rsid w:val="00066CB4"/>
    <w:rsid w:val="00081F3D"/>
    <w:rsid w:val="0008688E"/>
    <w:rsid w:val="000871EB"/>
    <w:rsid w:val="00092FEE"/>
    <w:rsid w:val="000A05E3"/>
    <w:rsid w:val="000B4638"/>
    <w:rsid w:val="000D1636"/>
    <w:rsid w:val="000D1677"/>
    <w:rsid w:val="000D2E03"/>
    <w:rsid w:val="000D752E"/>
    <w:rsid w:val="000F41E0"/>
    <w:rsid w:val="00106BF4"/>
    <w:rsid w:val="001141AD"/>
    <w:rsid w:val="00122B64"/>
    <w:rsid w:val="001247E1"/>
    <w:rsid w:val="00125FF0"/>
    <w:rsid w:val="00145CD4"/>
    <w:rsid w:val="00156107"/>
    <w:rsid w:val="001571AB"/>
    <w:rsid w:val="00157AF7"/>
    <w:rsid w:val="00165535"/>
    <w:rsid w:val="00174506"/>
    <w:rsid w:val="00183FDE"/>
    <w:rsid w:val="00186218"/>
    <w:rsid w:val="00190DA5"/>
    <w:rsid w:val="00191B5C"/>
    <w:rsid w:val="001B2001"/>
    <w:rsid w:val="001C3A29"/>
    <w:rsid w:val="001C6411"/>
    <w:rsid w:val="001D189D"/>
    <w:rsid w:val="001D1D55"/>
    <w:rsid w:val="001D2AF0"/>
    <w:rsid w:val="001E01A6"/>
    <w:rsid w:val="001E3650"/>
    <w:rsid w:val="001F7585"/>
    <w:rsid w:val="002132E2"/>
    <w:rsid w:val="0021755B"/>
    <w:rsid w:val="0022227D"/>
    <w:rsid w:val="002343B6"/>
    <w:rsid w:val="002355D6"/>
    <w:rsid w:val="0023605C"/>
    <w:rsid w:val="00240B4A"/>
    <w:rsid w:val="00245C59"/>
    <w:rsid w:val="002515FA"/>
    <w:rsid w:val="002557ED"/>
    <w:rsid w:val="002646C9"/>
    <w:rsid w:val="0026596F"/>
    <w:rsid w:val="00273C37"/>
    <w:rsid w:val="00292087"/>
    <w:rsid w:val="0029257C"/>
    <w:rsid w:val="002A2505"/>
    <w:rsid w:val="002B4221"/>
    <w:rsid w:val="002B5B58"/>
    <w:rsid w:val="002B63A2"/>
    <w:rsid w:val="002B6EFD"/>
    <w:rsid w:val="002D0177"/>
    <w:rsid w:val="002D03DF"/>
    <w:rsid w:val="002E2047"/>
    <w:rsid w:val="002E655C"/>
    <w:rsid w:val="002E7356"/>
    <w:rsid w:val="00301B13"/>
    <w:rsid w:val="00304160"/>
    <w:rsid w:val="00312F83"/>
    <w:rsid w:val="003148DA"/>
    <w:rsid w:val="0032460C"/>
    <w:rsid w:val="00325372"/>
    <w:rsid w:val="003350C9"/>
    <w:rsid w:val="00344A89"/>
    <w:rsid w:val="003519CF"/>
    <w:rsid w:val="00352A78"/>
    <w:rsid w:val="0036492C"/>
    <w:rsid w:val="003710FD"/>
    <w:rsid w:val="00371CF7"/>
    <w:rsid w:val="00372021"/>
    <w:rsid w:val="0038431C"/>
    <w:rsid w:val="0039397C"/>
    <w:rsid w:val="003978C6"/>
    <w:rsid w:val="003B2A4C"/>
    <w:rsid w:val="003B3720"/>
    <w:rsid w:val="003B479D"/>
    <w:rsid w:val="003B6B2B"/>
    <w:rsid w:val="003E06FE"/>
    <w:rsid w:val="003E339E"/>
    <w:rsid w:val="003F4497"/>
    <w:rsid w:val="003F6F04"/>
    <w:rsid w:val="00400C99"/>
    <w:rsid w:val="00407D2A"/>
    <w:rsid w:val="004271BD"/>
    <w:rsid w:val="0043122B"/>
    <w:rsid w:val="00440FBB"/>
    <w:rsid w:val="00441590"/>
    <w:rsid w:val="004454DE"/>
    <w:rsid w:val="00455A31"/>
    <w:rsid w:val="00456240"/>
    <w:rsid w:val="00467F49"/>
    <w:rsid w:val="004719C1"/>
    <w:rsid w:val="00473882"/>
    <w:rsid w:val="004953CB"/>
    <w:rsid w:val="004B54A1"/>
    <w:rsid w:val="004D347C"/>
    <w:rsid w:val="004D4C97"/>
    <w:rsid w:val="004E00E1"/>
    <w:rsid w:val="004E256B"/>
    <w:rsid w:val="004E2EB8"/>
    <w:rsid w:val="004E3964"/>
    <w:rsid w:val="004E3E44"/>
    <w:rsid w:val="004E4DDC"/>
    <w:rsid w:val="004E5BC3"/>
    <w:rsid w:val="004E670C"/>
    <w:rsid w:val="004F0861"/>
    <w:rsid w:val="004F608C"/>
    <w:rsid w:val="005077E0"/>
    <w:rsid w:val="005110BC"/>
    <w:rsid w:val="005121D0"/>
    <w:rsid w:val="00514980"/>
    <w:rsid w:val="0053124B"/>
    <w:rsid w:val="00531EC9"/>
    <w:rsid w:val="00540A1A"/>
    <w:rsid w:val="00542EBD"/>
    <w:rsid w:val="00544C48"/>
    <w:rsid w:val="00547D6F"/>
    <w:rsid w:val="0055283C"/>
    <w:rsid w:val="005542FA"/>
    <w:rsid w:val="00557FAC"/>
    <w:rsid w:val="00562724"/>
    <w:rsid w:val="00567F65"/>
    <w:rsid w:val="00584266"/>
    <w:rsid w:val="005861B1"/>
    <w:rsid w:val="00586564"/>
    <w:rsid w:val="00593B13"/>
    <w:rsid w:val="005966E2"/>
    <w:rsid w:val="005B5B30"/>
    <w:rsid w:val="005C375D"/>
    <w:rsid w:val="005C63F1"/>
    <w:rsid w:val="005D15B4"/>
    <w:rsid w:val="005E1326"/>
    <w:rsid w:val="005E4059"/>
    <w:rsid w:val="005E676F"/>
    <w:rsid w:val="005F1FC4"/>
    <w:rsid w:val="00610295"/>
    <w:rsid w:val="00611127"/>
    <w:rsid w:val="00614917"/>
    <w:rsid w:val="00615A26"/>
    <w:rsid w:val="006220B9"/>
    <w:rsid w:val="00630EAA"/>
    <w:rsid w:val="006312A8"/>
    <w:rsid w:val="0064700C"/>
    <w:rsid w:val="00652490"/>
    <w:rsid w:val="00667E5B"/>
    <w:rsid w:val="0067378F"/>
    <w:rsid w:val="00684253"/>
    <w:rsid w:val="00686EDC"/>
    <w:rsid w:val="00687797"/>
    <w:rsid w:val="00695350"/>
    <w:rsid w:val="006A4243"/>
    <w:rsid w:val="006A462F"/>
    <w:rsid w:val="006A542A"/>
    <w:rsid w:val="006B0AAE"/>
    <w:rsid w:val="006B1BC1"/>
    <w:rsid w:val="006B5CE6"/>
    <w:rsid w:val="006B667C"/>
    <w:rsid w:val="006B7D02"/>
    <w:rsid w:val="006E05BA"/>
    <w:rsid w:val="006E64C5"/>
    <w:rsid w:val="006F4801"/>
    <w:rsid w:val="006F4E5D"/>
    <w:rsid w:val="0070269B"/>
    <w:rsid w:val="00713882"/>
    <w:rsid w:val="00724D8A"/>
    <w:rsid w:val="00733FC4"/>
    <w:rsid w:val="007349C6"/>
    <w:rsid w:val="007358F0"/>
    <w:rsid w:val="00741F20"/>
    <w:rsid w:val="00747399"/>
    <w:rsid w:val="007603E2"/>
    <w:rsid w:val="00760D98"/>
    <w:rsid w:val="00761D7F"/>
    <w:rsid w:val="00775C66"/>
    <w:rsid w:val="00777931"/>
    <w:rsid w:val="00780FE8"/>
    <w:rsid w:val="00785366"/>
    <w:rsid w:val="00785B9C"/>
    <w:rsid w:val="00793E3A"/>
    <w:rsid w:val="00794AD3"/>
    <w:rsid w:val="007B1178"/>
    <w:rsid w:val="007B1CC4"/>
    <w:rsid w:val="007B4C0B"/>
    <w:rsid w:val="007B4D17"/>
    <w:rsid w:val="007B6C0F"/>
    <w:rsid w:val="007C4758"/>
    <w:rsid w:val="007E3C8D"/>
    <w:rsid w:val="007E4600"/>
    <w:rsid w:val="007E637A"/>
    <w:rsid w:val="008030BB"/>
    <w:rsid w:val="00823E2C"/>
    <w:rsid w:val="00830798"/>
    <w:rsid w:val="00830A38"/>
    <w:rsid w:val="00841ECF"/>
    <w:rsid w:val="00854E68"/>
    <w:rsid w:val="00857CBB"/>
    <w:rsid w:val="00864947"/>
    <w:rsid w:val="008732F5"/>
    <w:rsid w:val="0087438E"/>
    <w:rsid w:val="008852F7"/>
    <w:rsid w:val="008949DD"/>
    <w:rsid w:val="008A0496"/>
    <w:rsid w:val="008A7CD3"/>
    <w:rsid w:val="008B7306"/>
    <w:rsid w:val="008C09C2"/>
    <w:rsid w:val="008C4BFA"/>
    <w:rsid w:val="008D090E"/>
    <w:rsid w:val="008D1CD3"/>
    <w:rsid w:val="008D5077"/>
    <w:rsid w:val="008D6A9B"/>
    <w:rsid w:val="008D6C8E"/>
    <w:rsid w:val="008D7A1A"/>
    <w:rsid w:val="008E2023"/>
    <w:rsid w:val="008F086D"/>
    <w:rsid w:val="00910A36"/>
    <w:rsid w:val="00913B2D"/>
    <w:rsid w:val="009165F6"/>
    <w:rsid w:val="00920E48"/>
    <w:rsid w:val="00921BD3"/>
    <w:rsid w:val="00932DD6"/>
    <w:rsid w:val="009365B3"/>
    <w:rsid w:val="00942B44"/>
    <w:rsid w:val="00954A96"/>
    <w:rsid w:val="009632BB"/>
    <w:rsid w:val="00971F16"/>
    <w:rsid w:val="00972512"/>
    <w:rsid w:val="009752D5"/>
    <w:rsid w:val="00982C53"/>
    <w:rsid w:val="00985DF8"/>
    <w:rsid w:val="00996925"/>
    <w:rsid w:val="009A0C69"/>
    <w:rsid w:val="009A4963"/>
    <w:rsid w:val="009A6AD9"/>
    <w:rsid w:val="009B163E"/>
    <w:rsid w:val="009B4C47"/>
    <w:rsid w:val="009B59B3"/>
    <w:rsid w:val="009B6D92"/>
    <w:rsid w:val="009C1A63"/>
    <w:rsid w:val="009C5865"/>
    <w:rsid w:val="009C66C3"/>
    <w:rsid w:val="009D3112"/>
    <w:rsid w:val="009E4CD8"/>
    <w:rsid w:val="009F254A"/>
    <w:rsid w:val="009F2CB6"/>
    <w:rsid w:val="009F5B1D"/>
    <w:rsid w:val="009F7795"/>
    <w:rsid w:val="00A05C8C"/>
    <w:rsid w:val="00A20D1E"/>
    <w:rsid w:val="00A21358"/>
    <w:rsid w:val="00A30287"/>
    <w:rsid w:val="00A424A7"/>
    <w:rsid w:val="00A538C1"/>
    <w:rsid w:val="00A57E0D"/>
    <w:rsid w:val="00A619DD"/>
    <w:rsid w:val="00A63B38"/>
    <w:rsid w:val="00A6426B"/>
    <w:rsid w:val="00A71F0E"/>
    <w:rsid w:val="00A76D82"/>
    <w:rsid w:val="00A91A39"/>
    <w:rsid w:val="00A9572A"/>
    <w:rsid w:val="00AA0435"/>
    <w:rsid w:val="00AA261E"/>
    <w:rsid w:val="00AA267F"/>
    <w:rsid w:val="00AA3CBB"/>
    <w:rsid w:val="00AC00A3"/>
    <w:rsid w:val="00AC528A"/>
    <w:rsid w:val="00AD392D"/>
    <w:rsid w:val="00AD5CB6"/>
    <w:rsid w:val="00AE0DAC"/>
    <w:rsid w:val="00AF17EC"/>
    <w:rsid w:val="00AF55B2"/>
    <w:rsid w:val="00B155C9"/>
    <w:rsid w:val="00B15AF0"/>
    <w:rsid w:val="00B2109C"/>
    <w:rsid w:val="00B35257"/>
    <w:rsid w:val="00B44060"/>
    <w:rsid w:val="00B54A36"/>
    <w:rsid w:val="00B6300F"/>
    <w:rsid w:val="00B66080"/>
    <w:rsid w:val="00B67369"/>
    <w:rsid w:val="00B71887"/>
    <w:rsid w:val="00B72E87"/>
    <w:rsid w:val="00B80BB1"/>
    <w:rsid w:val="00B80CB9"/>
    <w:rsid w:val="00B844AE"/>
    <w:rsid w:val="00B92EF0"/>
    <w:rsid w:val="00B9482F"/>
    <w:rsid w:val="00B967F5"/>
    <w:rsid w:val="00BB0833"/>
    <w:rsid w:val="00BB2DC3"/>
    <w:rsid w:val="00BD0568"/>
    <w:rsid w:val="00BD37F4"/>
    <w:rsid w:val="00BF279E"/>
    <w:rsid w:val="00BF34AE"/>
    <w:rsid w:val="00C06235"/>
    <w:rsid w:val="00C507C4"/>
    <w:rsid w:val="00C607DF"/>
    <w:rsid w:val="00C774C2"/>
    <w:rsid w:val="00C776A1"/>
    <w:rsid w:val="00C82321"/>
    <w:rsid w:val="00C827C9"/>
    <w:rsid w:val="00C85DA2"/>
    <w:rsid w:val="00C95C9D"/>
    <w:rsid w:val="00CA7D62"/>
    <w:rsid w:val="00CC642D"/>
    <w:rsid w:val="00CC68F5"/>
    <w:rsid w:val="00CC7037"/>
    <w:rsid w:val="00CD1868"/>
    <w:rsid w:val="00CD30DA"/>
    <w:rsid w:val="00CD6C17"/>
    <w:rsid w:val="00CE2303"/>
    <w:rsid w:val="00CE3FED"/>
    <w:rsid w:val="00CF6EA2"/>
    <w:rsid w:val="00D026DD"/>
    <w:rsid w:val="00D207DE"/>
    <w:rsid w:val="00D20A74"/>
    <w:rsid w:val="00D21D62"/>
    <w:rsid w:val="00D308C3"/>
    <w:rsid w:val="00D31088"/>
    <w:rsid w:val="00D32E5B"/>
    <w:rsid w:val="00D33254"/>
    <w:rsid w:val="00D42C08"/>
    <w:rsid w:val="00D52E60"/>
    <w:rsid w:val="00D560D6"/>
    <w:rsid w:val="00D6065D"/>
    <w:rsid w:val="00D67F13"/>
    <w:rsid w:val="00D7471A"/>
    <w:rsid w:val="00D74E90"/>
    <w:rsid w:val="00D756F3"/>
    <w:rsid w:val="00D8380C"/>
    <w:rsid w:val="00D9219E"/>
    <w:rsid w:val="00D93094"/>
    <w:rsid w:val="00D9719B"/>
    <w:rsid w:val="00DA103F"/>
    <w:rsid w:val="00DA5C87"/>
    <w:rsid w:val="00DB008E"/>
    <w:rsid w:val="00DC51E6"/>
    <w:rsid w:val="00DC5629"/>
    <w:rsid w:val="00DD6858"/>
    <w:rsid w:val="00E016F1"/>
    <w:rsid w:val="00E1133D"/>
    <w:rsid w:val="00E12B49"/>
    <w:rsid w:val="00E133A0"/>
    <w:rsid w:val="00E150DE"/>
    <w:rsid w:val="00E15DE1"/>
    <w:rsid w:val="00E175C3"/>
    <w:rsid w:val="00E21813"/>
    <w:rsid w:val="00E2479F"/>
    <w:rsid w:val="00E26890"/>
    <w:rsid w:val="00E26E8C"/>
    <w:rsid w:val="00E319E3"/>
    <w:rsid w:val="00E45814"/>
    <w:rsid w:val="00E56E45"/>
    <w:rsid w:val="00E84B2F"/>
    <w:rsid w:val="00EA7968"/>
    <w:rsid w:val="00ED372B"/>
    <w:rsid w:val="00F134B0"/>
    <w:rsid w:val="00F1508D"/>
    <w:rsid w:val="00F24B9F"/>
    <w:rsid w:val="00F308D5"/>
    <w:rsid w:val="00F44A5D"/>
    <w:rsid w:val="00F51FBB"/>
    <w:rsid w:val="00F5503C"/>
    <w:rsid w:val="00F6192B"/>
    <w:rsid w:val="00F72587"/>
    <w:rsid w:val="00F80229"/>
    <w:rsid w:val="00F90A6B"/>
    <w:rsid w:val="00F97C80"/>
    <w:rsid w:val="00FA3DBA"/>
    <w:rsid w:val="00FA5603"/>
    <w:rsid w:val="00FA6C6B"/>
    <w:rsid w:val="00FA7B7F"/>
    <w:rsid w:val="00FB48EE"/>
    <w:rsid w:val="00FB61FC"/>
    <w:rsid w:val="00FC2BD7"/>
    <w:rsid w:val="00FC3716"/>
    <w:rsid w:val="00FC4E8F"/>
    <w:rsid w:val="00FC636B"/>
    <w:rsid w:val="00FD2D0D"/>
    <w:rsid w:val="00FD6977"/>
    <w:rsid w:val="00FE32B2"/>
    <w:rsid w:val="00FE4332"/>
    <w:rsid w:val="00FE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CA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Sinespaciado">
    <w:name w:val="No Spacing"/>
    <w:uiPriority w:val="99"/>
    <w:qFormat/>
    <w:rsid w:val="009A496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B440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21">
    <w:name w:val="Cuadrícula media 21"/>
    <w:link w:val="Cuadrculamedia2Car"/>
    <w:uiPriority w:val="99"/>
    <w:qFormat/>
    <w:rsid w:val="00D74E9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99"/>
    <w:rsid w:val="00D74E90"/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semiHidden/>
    <w:rsid w:val="00A2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32460C"/>
    <w:pPr>
      <w:keepNext/>
      <w:jc w:val="right"/>
      <w:outlineLvl w:val="0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312A8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DA2"/>
  </w:style>
  <w:style w:type="paragraph" w:styleId="Piedepgina">
    <w:name w:val="footer"/>
    <w:basedOn w:val="Normal"/>
    <w:link w:val="PiedepginaCar"/>
    <w:uiPriority w:val="99"/>
    <w:unhideWhenUsed/>
    <w:rsid w:val="00C85DA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DA2"/>
  </w:style>
  <w:style w:type="paragraph" w:styleId="Textodeglobo">
    <w:name w:val="Balloon Text"/>
    <w:basedOn w:val="Normal"/>
    <w:link w:val="TextodegloboCar"/>
    <w:uiPriority w:val="99"/>
    <w:semiHidden/>
    <w:unhideWhenUsed/>
    <w:rsid w:val="00C85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DA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9"/>
    <w:rsid w:val="0032460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460C"/>
    <w:pPr>
      <w:ind w:left="708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246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2460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21">
    <w:name w:val="Body Text 21"/>
    <w:basedOn w:val="Normal"/>
    <w:rsid w:val="0032460C"/>
    <w:pPr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Univers" w:hAnsi="Univers"/>
      <w:spacing w:val="-3"/>
      <w:szCs w:val="20"/>
    </w:rPr>
  </w:style>
  <w:style w:type="paragraph" w:customStyle="1" w:styleId="tit2">
    <w:name w:val="tit2"/>
    <w:basedOn w:val="Normal"/>
    <w:rsid w:val="0032460C"/>
    <w:pPr>
      <w:jc w:val="both"/>
    </w:pPr>
    <w:rPr>
      <w:rFonts w:ascii="Arial" w:hAnsi="Arial"/>
      <w:szCs w:val="20"/>
      <w:lang w:val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32460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32460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710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710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710F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710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10F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312A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1">
    <w:name w:val="texto1"/>
    <w:basedOn w:val="Normal"/>
    <w:rsid w:val="006312A8"/>
    <w:pPr>
      <w:spacing w:before="100" w:beforeAutospacing="1" w:after="100" w:afterAutospacing="1" w:line="240" w:lineRule="atLeast"/>
      <w:jc w:val="both"/>
    </w:pPr>
    <w:rPr>
      <w:color w:val="000033"/>
      <w:sz w:val="18"/>
      <w:szCs w:val="18"/>
      <w:lang w:eastAsia="es-MX"/>
    </w:rPr>
  </w:style>
  <w:style w:type="paragraph" w:styleId="Sinespaciado">
    <w:name w:val="No Spacing"/>
    <w:uiPriority w:val="99"/>
    <w:qFormat/>
    <w:rsid w:val="009A4963"/>
    <w:pPr>
      <w:spacing w:after="0" w:line="240" w:lineRule="auto"/>
    </w:pPr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B4406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_tradn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adrculamedia21">
    <w:name w:val="Cuadrícula media 21"/>
    <w:link w:val="Cuadrculamedia2Car"/>
    <w:uiPriority w:val="99"/>
    <w:qFormat/>
    <w:rsid w:val="00D74E90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Cuadrculamedia2Car">
    <w:name w:val="Cuadrícula media 2 Car"/>
    <w:link w:val="Cuadrculamedia21"/>
    <w:uiPriority w:val="99"/>
    <w:rsid w:val="00D74E90"/>
    <w:rPr>
      <w:rFonts w:ascii="Calibri" w:eastAsia="Calibri" w:hAnsi="Calibri" w:cs="Times New Roman"/>
      <w:lang w:val="es-ES"/>
    </w:rPr>
  </w:style>
  <w:style w:type="paragraph" w:styleId="Revisin">
    <w:name w:val="Revision"/>
    <w:hidden/>
    <w:uiPriority w:val="99"/>
    <w:semiHidden/>
    <w:rsid w:val="00A2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642D-EE7C-4E9D-BB7D-A7174287A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3065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cbarajas</cp:lastModifiedBy>
  <cp:revision>2</cp:revision>
  <cp:lastPrinted>2014-10-28T17:13:00Z</cp:lastPrinted>
  <dcterms:created xsi:type="dcterms:W3CDTF">2014-10-30T00:24:00Z</dcterms:created>
  <dcterms:modified xsi:type="dcterms:W3CDTF">2014-10-30T00:24:00Z</dcterms:modified>
</cp:coreProperties>
</file>